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865" w:rsidRPr="009905D1" w:rsidRDefault="00EC0865" w:rsidP="0066586B">
      <w:pPr>
        <w:jc w:val="both"/>
        <w:rPr>
          <w:rFonts w:cs="Arial"/>
          <w:lang w:val="sq-AL"/>
        </w:rPr>
        <w:sectPr w:rsidR="00EC0865" w:rsidRPr="009905D1" w:rsidSect="0066586B">
          <w:headerReference w:type="default" r:id="rId8"/>
          <w:footerReference w:type="default" r:id="rId9"/>
          <w:pgSz w:w="11906" w:h="16838" w:code="9"/>
          <w:pgMar w:top="567" w:right="851" w:bottom="1247" w:left="680" w:header="709" w:footer="709" w:gutter="0"/>
          <w:cols w:space="708"/>
          <w:titlePg/>
          <w:docGrid w:linePitch="360"/>
        </w:sectPr>
      </w:pPr>
    </w:p>
    <w:p w:rsidR="00B15049" w:rsidRPr="009905D1" w:rsidRDefault="00B15049" w:rsidP="00B15049">
      <w:pPr>
        <w:rPr>
          <w:rFonts w:cs="Arial"/>
          <w:lang w:val="sq-AL"/>
        </w:rPr>
      </w:pPr>
      <w:bookmarkStart w:id="0" w:name="Lauftext"/>
      <w:bookmarkEnd w:id="0"/>
      <w:r w:rsidRPr="009905D1">
        <w:rPr>
          <w:rFonts w:cs="Arial"/>
          <w:noProof/>
          <w:lang w:val="sq-AL" w:eastAsia="en-US"/>
        </w:rPr>
        <w:drawing>
          <wp:inline distT="0" distB="0" distL="0" distR="0">
            <wp:extent cx="1962150" cy="749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62150" cy="749935"/>
                    </a:xfrm>
                    <a:prstGeom prst="rect">
                      <a:avLst/>
                    </a:prstGeom>
                    <a:noFill/>
                    <a:ln>
                      <a:noFill/>
                    </a:ln>
                    <a:extLst>
                      <a:ext uri="{53640926-AAD7-44D8-BBD7-CCE9431645EC}">
                        <a14:shadowObscured xmlns:a14="http://schemas.microsoft.com/office/drawing/2010/main"/>
                      </a:ext>
                    </a:extLst>
                  </pic:spPr>
                </pic:pic>
              </a:graphicData>
            </a:graphic>
          </wp:inline>
        </w:drawing>
      </w:r>
    </w:p>
    <w:p w:rsidR="00B15049" w:rsidRPr="009905D1" w:rsidRDefault="00B15049" w:rsidP="00B15049">
      <w:pPr>
        <w:rPr>
          <w:rFonts w:cs="Arial"/>
          <w:lang w:val="sq-AL"/>
        </w:rPr>
      </w:pPr>
    </w:p>
    <w:p w:rsidR="00B15049" w:rsidRPr="009905D1" w:rsidRDefault="00B15049" w:rsidP="00B15049">
      <w:pPr>
        <w:tabs>
          <w:tab w:val="left" w:pos="2268"/>
        </w:tabs>
        <w:spacing w:after="240"/>
        <w:rPr>
          <w:rFonts w:cs="Arial"/>
          <w:noProof/>
          <w:sz w:val="24"/>
          <w:lang w:val="sq-AL" w:eastAsia="en-GB"/>
        </w:rPr>
      </w:pPr>
    </w:p>
    <w:p w:rsidR="00B15049" w:rsidRPr="009905D1" w:rsidRDefault="00B15049" w:rsidP="00B15049">
      <w:pPr>
        <w:tabs>
          <w:tab w:val="left" w:pos="2268"/>
        </w:tabs>
        <w:spacing w:after="240"/>
        <w:rPr>
          <w:rFonts w:cs="Arial"/>
          <w:noProof/>
          <w:sz w:val="24"/>
          <w:lang w:val="sq-AL" w:eastAsia="en-GB"/>
        </w:rPr>
      </w:pPr>
    </w:p>
    <w:p w:rsidR="575FF178" w:rsidRPr="009905D1" w:rsidRDefault="575FF178" w:rsidP="575FF178">
      <w:pPr>
        <w:spacing w:after="240"/>
        <w:rPr>
          <w:rFonts w:cs="Arial"/>
          <w:lang w:val="sq-AL"/>
        </w:rPr>
      </w:pPr>
      <w:r w:rsidRPr="009905D1">
        <w:rPr>
          <w:rFonts w:cs="Arial"/>
          <w:noProof/>
          <w:lang w:val="sq-AL" w:eastAsia="en-US"/>
        </w:rPr>
        <w:drawing>
          <wp:inline distT="0" distB="0" distL="0" distR="0">
            <wp:extent cx="5740400" cy="3228975"/>
            <wp:effectExtent l="0" t="0" r="0" b="0"/>
            <wp:docPr id="3176827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0400" cy="3228975"/>
                    </a:xfrm>
                    <a:prstGeom prst="rect">
                      <a:avLst/>
                    </a:prstGeom>
                  </pic:spPr>
                </pic:pic>
              </a:graphicData>
            </a:graphic>
          </wp:inline>
        </w:drawing>
      </w:r>
    </w:p>
    <w:p w:rsidR="00B15049" w:rsidRPr="009905D1" w:rsidRDefault="00B15049" w:rsidP="00B15049">
      <w:pPr>
        <w:tabs>
          <w:tab w:val="left" w:pos="2268"/>
        </w:tabs>
        <w:spacing w:after="240"/>
        <w:rPr>
          <w:rFonts w:cs="Arial"/>
          <w:noProof/>
          <w:sz w:val="24"/>
          <w:lang w:val="sq-AL" w:eastAsia="en-GB"/>
        </w:rPr>
      </w:pPr>
    </w:p>
    <w:p w:rsidR="00B15049" w:rsidRPr="009905D1" w:rsidRDefault="00B15049" w:rsidP="00B15049">
      <w:pPr>
        <w:tabs>
          <w:tab w:val="left" w:pos="2268"/>
        </w:tabs>
        <w:spacing w:after="240"/>
        <w:rPr>
          <w:rFonts w:cs="Arial"/>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BB59" w:themeFill="accent3"/>
        <w:tblLook w:val="04A0" w:firstRow="1" w:lastRow="0" w:firstColumn="1" w:lastColumn="0" w:noHBand="0" w:noVBand="1"/>
      </w:tblPr>
      <w:tblGrid>
        <w:gridCol w:w="9344"/>
      </w:tblGrid>
      <w:tr w:rsidR="00B15049" w:rsidRPr="009905D1" w:rsidTr="575FF178">
        <w:tc>
          <w:tcPr>
            <w:tcW w:w="9344" w:type="dxa"/>
            <w:shd w:val="clear" w:color="auto" w:fill="C00000"/>
          </w:tcPr>
          <w:p w:rsidR="00B15049" w:rsidRPr="009905D1" w:rsidRDefault="00B15900" w:rsidP="00B15900">
            <w:pPr>
              <w:tabs>
                <w:tab w:val="left" w:pos="2268"/>
              </w:tabs>
              <w:spacing w:before="240" w:after="240" w:line="259" w:lineRule="auto"/>
              <w:rPr>
                <w:rStyle w:val="EmphasisBold"/>
                <w:rFonts w:ascii="Arial" w:hAnsi="Arial" w:cs="Arial"/>
                <w:sz w:val="40"/>
                <w:szCs w:val="40"/>
                <w:lang w:val="sq-AL"/>
              </w:rPr>
            </w:pPr>
            <w:r w:rsidRPr="009905D1">
              <w:rPr>
                <w:rStyle w:val="EmphasisBold"/>
                <w:rFonts w:ascii="Arial" w:hAnsi="Arial" w:cs="Arial"/>
                <w:color w:val="FFFFFF" w:themeColor="background1"/>
                <w:sz w:val="40"/>
                <w:szCs w:val="40"/>
                <w:lang w:val="sq-AL" w:eastAsia="de-CH"/>
              </w:rPr>
              <w:t>Raporti i Fundit t</w:t>
            </w:r>
            <w:r w:rsidR="002A25F6" w:rsidRPr="009905D1">
              <w:rPr>
                <w:rStyle w:val="EmphasisBold"/>
                <w:rFonts w:ascii="Arial" w:hAnsi="Arial" w:cs="Arial"/>
                <w:color w:val="FFFFFF" w:themeColor="background1"/>
                <w:sz w:val="40"/>
                <w:szCs w:val="40"/>
                <w:lang w:val="sq-AL" w:eastAsia="de-CH"/>
              </w:rPr>
              <w:t>ë</w:t>
            </w:r>
            <w:r w:rsidRPr="009905D1">
              <w:rPr>
                <w:rStyle w:val="EmphasisBold"/>
                <w:rFonts w:ascii="Arial" w:hAnsi="Arial" w:cs="Arial"/>
                <w:color w:val="FFFFFF" w:themeColor="background1"/>
                <w:sz w:val="40"/>
                <w:szCs w:val="40"/>
                <w:lang w:val="sq-AL" w:eastAsia="de-CH"/>
              </w:rPr>
              <w:t xml:space="preserve"> Faz</w:t>
            </w:r>
            <w:r w:rsidR="002A25F6" w:rsidRPr="009905D1">
              <w:rPr>
                <w:rStyle w:val="EmphasisBold"/>
                <w:rFonts w:ascii="Arial" w:hAnsi="Arial" w:cs="Arial"/>
                <w:color w:val="FFFFFF" w:themeColor="background1"/>
                <w:sz w:val="40"/>
                <w:szCs w:val="40"/>
                <w:lang w:val="sq-AL" w:eastAsia="de-CH"/>
              </w:rPr>
              <w:t>ë</w:t>
            </w:r>
            <w:r w:rsidRPr="009905D1">
              <w:rPr>
                <w:rStyle w:val="EmphasisBold"/>
                <w:rFonts w:ascii="Arial" w:hAnsi="Arial" w:cs="Arial"/>
                <w:color w:val="FFFFFF" w:themeColor="background1"/>
                <w:sz w:val="40"/>
                <w:szCs w:val="40"/>
                <w:lang w:val="sq-AL" w:eastAsia="de-CH"/>
              </w:rPr>
              <w:t xml:space="preserve">s </w:t>
            </w:r>
            <w:r w:rsidR="575FF178" w:rsidRPr="009905D1">
              <w:rPr>
                <w:rStyle w:val="EmphasisBold"/>
                <w:rFonts w:ascii="Arial" w:hAnsi="Arial" w:cs="Arial"/>
                <w:color w:val="FFFFFF" w:themeColor="background1"/>
                <w:sz w:val="40"/>
                <w:szCs w:val="40"/>
                <w:lang w:val="sq-AL" w:eastAsia="de-CH"/>
              </w:rPr>
              <w:t>dldp 3</w:t>
            </w:r>
          </w:p>
        </w:tc>
      </w:tr>
    </w:tbl>
    <w:p w:rsidR="00B15049" w:rsidRPr="009905D1" w:rsidRDefault="00B15900" w:rsidP="575FF178">
      <w:pPr>
        <w:pStyle w:val="Subtitle"/>
        <w:spacing w:before="480"/>
        <w:rPr>
          <w:rFonts w:cs="Arial"/>
          <w:sz w:val="21"/>
          <w:szCs w:val="21"/>
          <w:lang w:val="sq-AL"/>
        </w:rPr>
      </w:pPr>
      <w:r w:rsidRPr="009905D1">
        <w:rPr>
          <w:rFonts w:cs="Arial"/>
          <w:sz w:val="21"/>
          <w:szCs w:val="21"/>
          <w:lang w:val="sq-AL"/>
        </w:rPr>
        <w:t>Tiran</w:t>
      </w:r>
      <w:r w:rsidR="002A25F6" w:rsidRPr="009905D1">
        <w:rPr>
          <w:rFonts w:cs="Arial"/>
          <w:sz w:val="21"/>
          <w:szCs w:val="21"/>
          <w:lang w:val="sq-AL"/>
        </w:rPr>
        <w:t>ë</w:t>
      </w:r>
      <w:r w:rsidRPr="009905D1">
        <w:rPr>
          <w:rFonts w:cs="Arial"/>
          <w:sz w:val="21"/>
          <w:szCs w:val="21"/>
          <w:lang w:val="sq-AL"/>
        </w:rPr>
        <w:t xml:space="preserve"> / Bern</w:t>
      </w:r>
      <w:r w:rsidR="002A25F6" w:rsidRPr="009905D1">
        <w:rPr>
          <w:rFonts w:cs="Arial"/>
          <w:sz w:val="21"/>
          <w:szCs w:val="21"/>
          <w:lang w:val="sq-AL"/>
        </w:rPr>
        <w:t>ë</w:t>
      </w:r>
      <w:r w:rsidR="575FF178" w:rsidRPr="009905D1">
        <w:rPr>
          <w:rFonts w:cs="Arial"/>
          <w:sz w:val="21"/>
          <w:szCs w:val="21"/>
          <w:lang w:val="sq-AL"/>
        </w:rPr>
        <w:t xml:space="preserve">: </w:t>
      </w:r>
      <w:r w:rsidR="00FC53EA" w:rsidRPr="009905D1">
        <w:rPr>
          <w:rFonts w:cs="Arial"/>
          <w:sz w:val="21"/>
          <w:szCs w:val="21"/>
          <w:lang w:val="sq-AL"/>
        </w:rPr>
        <w:tab/>
      </w:r>
      <w:r w:rsidR="00FC53EA" w:rsidRPr="009905D1">
        <w:rPr>
          <w:rFonts w:cs="Arial"/>
          <w:sz w:val="21"/>
          <w:szCs w:val="21"/>
          <w:lang w:val="sq-AL"/>
        </w:rPr>
        <w:tab/>
        <w:t>18/05/2018</w:t>
      </w:r>
    </w:p>
    <w:p w:rsidR="00B15049" w:rsidRPr="009905D1" w:rsidRDefault="00B15900" w:rsidP="575FF178">
      <w:pPr>
        <w:tabs>
          <w:tab w:val="left" w:pos="2268"/>
        </w:tabs>
        <w:spacing w:before="960"/>
        <w:rPr>
          <w:rStyle w:val="EmphasisBold"/>
          <w:rFonts w:ascii="Arial" w:hAnsi="Arial" w:cs="Arial"/>
          <w:lang w:val="sq-AL"/>
        </w:rPr>
      </w:pPr>
      <w:r w:rsidRPr="009905D1">
        <w:rPr>
          <w:rStyle w:val="EmphasisBold"/>
          <w:rFonts w:ascii="Arial" w:hAnsi="Arial" w:cs="Arial"/>
          <w:lang w:val="sq-AL"/>
        </w:rPr>
        <w:t>Emri i Projektit</w:t>
      </w:r>
      <w:r w:rsidR="00B15049" w:rsidRPr="009905D1">
        <w:rPr>
          <w:rStyle w:val="EmphasisBold"/>
          <w:rFonts w:ascii="Arial" w:hAnsi="Arial" w:cs="Arial"/>
          <w:lang w:val="sq-AL"/>
        </w:rPr>
        <w:t>:</w:t>
      </w:r>
      <w:r w:rsidR="00B15049" w:rsidRPr="009905D1">
        <w:rPr>
          <w:rStyle w:val="EmphasisBold"/>
          <w:rFonts w:ascii="Arial" w:hAnsi="Arial" w:cs="Arial"/>
          <w:lang w:val="sq-AL"/>
        </w:rPr>
        <w:tab/>
      </w:r>
      <w:r w:rsidRPr="009905D1">
        <w:rPr>
          <w:rStyle w:val="EmphasisBold"/>
          <w:rFonts w:ascii="Arial" w:hAnsi="Arial" w:cs="Arial"/>
          <w:lang w:val="sq-AL"/>
        </w:rPr>
        <w:t>Projekti p</w:t>
      </w:r>
      <w:r w:rsidR="002A25F6" w:rsidRPr="009905D1">
        <w:rPr>
          <w:rStyle w:val="EmphasisBold"/>
          <w:rFonts w:ascii="Arial" w:hAnsi="Arial" w:cs="Arial"/>
          <w:lang w:val="sq-AL"/>
        </w:rPr>
        <w:t>ë</w:t>
      </w:r>
      <w:r w:rsidRPr="009905D1">
        <w:rPr>
          <w:rStyle w:val="EmphasisBold"/>
          <w:rFonts w:ascii="Arial" w:hAnsi="Arial" w:cs="Arial"/>
          <w:lang w:val="sq-AL"/>
        </w:rPr>
        <w:t xml:space="preserve">r Decentralizim dhe Zhvillim Vendor </w:t>
      </w:r>
      <w:r w:rsidR="00E233D6" w:rsidRPr="009905D1">
        <w:rPr>
          <w:rStyle w:val="EmphasisBold"/>
          <w:rFonts w:ascii="Arial" w:hAnsi="Arial" w:cs="Arial"/>
          <w:lang w:val="sq-AL"/>
        </w:rPr>
        <w:t xml:space="preserve"> (dldp) 3</w:t>
      </w:r>
    </w:p>
    <w:p w:rsidR="00B15049" w:rsidRPr="009905D1" w:rsidRDefault="00B15900" w:rsidP="575FF178">
      <w:pPr>
        <w:tabs>
          <w:tab w:val="left" w:pos="2268"/>
        </w:tabs>
        <w:spacing w:before="120"/>
        <w:rPr>
          <w:rStyle w:val="EmphasisBold"/>
          <w:rFonts w:ascii="Arial" w:hAnsi="Arial" w:cs="Arial"/>
          <w:lang w:val="sq-AL"/>
        </w:rPr>
      </w:pPr>
      <w:r w:rsidRPr="009905D1">
        <w:rPr>
          <w:rStyle w:val="EmphasisBold"/>
          <w:rFonts w:ascii="Arial" w:hAnsi="Arial" w:cs="Arial"/>
          <w:lang w:val="sq-AL"/>
        </w:rPr>
        <w:t>Periudha e raportimit</w:t>
      </w:r>
      <w:r w:rsidR="00B15049" w:rsidRPr="009905D1">
        <w:rPr>
          <w:rStyle w:val="EmphasisBold"/>
          <w:rFonts w:ascii="Arial" w:hAnsi="Arial" w:cs="Arial"/>
          <w:lang w:val="sq-AL"/>
        </w:rPr>
        <w:t>:</w:t>
      </w:r>
      <w:r w:rsidR="00B15049" w:rsidRPr="009905D1">
        <w:rPr>
          <w:rStyle w:val="EmphasisBold"/>
          <w:rFonts w:ascii="Arial" w:hAnsi="Arial" w:cs="Arial"/>
          <w:lang w:val="sq-AL"/>
        </w:rPr>
        <w:tab/>
        <w:t>2014-2017</w:t>
      </w:r>
    </w:p>
    <w:p w:rsidR="00E9438D" w:rsidRPr="009905D1" w:rsidRDefault="00E9438D" w:rsidP="00B15049">
      <w:pPr>
        <w:tabs>
          <w:tab w:val="left" w:pos="2268"/>
        </w:tabs>
        <w:spacing w:before="120"/>
        <w:rPr>
          <w:rStyle w:val="EmphasisBold"/>
          <w:rFonts w:ascii="Arial" w:hAnsi="Arial" w:cs="Arial"/>
          <w:lang w:val="sq-AL"/>
        </w:rPr>
      </w:pPr>
    </w:p>
    <w:p w:rsidR="00E9438D" w:rsidRPr="009905D1" w:rsidRDefault="00E9438D" w:rsidP="00B15049">
      <w:pPr>
        <w:tabs>
          <w:tab w:val="left" w:pos="2268"/>
        </w:tabs>
        <w:spacing w:before="120"/>
        <w:rPr>
          <w:rStyle w:val="EmphasisBold"/>
          <w:rFonts w:ascii="Arial" w:hAnsi="Arial" w:cs="Arial"/>
          <w:lang w:val="sq-AL"/>
        </w:rPr>
      </w:pPr>
    </w:p>
    <w:p w:rsidR="00150DD0" w:rsidRPr="009905D1" w:rsidRDefault="00150DD0" w:rsidP="00150DD0">
      <w:pPr>
        <w:rPr>
          <w:rFonts w:cs="Arial"/>
          <w:lang w:val="sq-AL"/>
        </w:rPr>
      </w:pPr>
    </w:p>
    <w:p w:rsidR="00150DD0" w:rsidRPr="009905D1" w:rsidRDefault="00150DD0" w:rsidP="00150DD0">
      <w:pPr>
        <w:rPr>
          <w:rFonts w:cs="Arial"/>
          <w:lang w:val="sq-AL"/>
        </w:rPr>
      </w:pPr>
    </w:p>
    <w:p w:rsidR="00150DD0" w:rsidRPr="009905D1" w:rsidRDefault="00150DD0" w:rsidP="00150DD0">
      <w:pPr>
        <w:rPr>
          <w:rFonts w:cs="Arial"/>
          <w:lang w:val="sq-AL"/>
        </w:rPr>
      </w:pPr>
    </w:p>
    <w:p w:rsidR="00407777" w:rsidRPr="009905D1" w:rsidRDefault="00407777" w:rsidP="00150DD0">
      <w:pPr>
        <w:pStyle w:val="02hTitel"/>
        <w:rPr>
          <w:rFonts w:ascii="Arial" w:hAnsi="Arial" w:cs="Arial"/>
          <w:lang w:val="sq-AL"/>
        </w:rPr>
        <w:sectPr w:rsidR="00407777" w:rsidRPr="009905D1" w:rsidSect="00136455">
          <w:headerReference w:type="default" r:id="rId12"/>
          <w:type w:val="continuous"/>
          <w:pgSz w:w="11906" w:h="16838" w:code="9"/>
          <w:pgMar w:top="1247" w:right="851" w:bottom="1247" w:left="1701" w:header="709" w:footer="709" w:gutter="0"/>
          <w:cols w:space="708"/>
          <w:docGrid w:linePitch="360"/>
        </w:sectPr>
      </w:pPr>
    </w:p>
    <w:p w:rsidR="00150DD0" w:rsidRPr="009905D1" w:rsidRDefault="00B15900" w:rsidP="575FF178">
      <w:pPr>
        <w:pStyle w:val="02hTitel"/>
        <w:rPr>
          <w:rFonts w:ascii="Arial" w:hAnsi="Arial" w:cs="Arial"/>
          <w:lang w:val="sq-AL"/>
        </w:rPr>
      </w:pPr>
      <w:r w:rsidRPr="009905D1">
        <w:rPr>
          <w:rFonts w:ascii="Arial" w:hAnsi="Arial" w:cs="Arial"/>
          <w:lang w:val="sq-AL"/>
        </w:rPr>
        <w:lastRenderedPageBreak/>
        <w:t>Tabela e p</w:t>
      </w:r>
      <w:r w:rsidR="002A25F6" w:rsidRPr="009905D1">
        <w:rPr>
          <w:rFonts w:ascii="Arial" w:hAnsi="Arial" w:cs="Arial"/>
          <w:lang w:val="sq-AL"/>
        </w:rPr>
        <w:t>ë</w:t>
      </w:r>
      <w:r w:rsidRPr="009905D1">
        <w:rPr>
          <w:rFonts w:ascii="Arial" w:hAnsi="Arial" w:cs="Arial"/>
          <w:lang w:val="sq-AL"/>
        </w:rPr>
        <w:t>rmbajtjes</w:t>
      </w:r>
    </w:p>
    <w:p w:rsidR="00675C4D" w:rsidRPr="009905D1" w:rsidRDefault="006350C4">
      <w:pPr>
        <w:pStyle w:val="TOC1"/>
        <w:tabs>
          <w:tab w:val="left" w:pos="420"/>
          <w:tab w:val="right" w:leader="dot" w:pos="9344"/>
        </w:tabs>
        <w:rPr>
          <w:rFonts w:eastAsiaTheme="minorEastAsia" w:cs="Arial"/>
          <w:noProof/>
          <w:sz w:val="22"/>
          <w:szCs w:val="22"/>
          <w:lang w:val="sq-AL" w:eastAsia="de-CH"/>
        </w:rPr>
      </w:pPr>
      <w:r w:rsidRPr="009905D1">
        <w:rPr>
          <w:rFonts w:cs="Arial"/>
          <w:lang w:val="sq-AL"/>
        </w:rPr>
        <w:fldChar w:fldCharType="begin"/>
      </w:r>
      <w:r w:rsidR="00CE2260" w:rsidRPr="009905D1">
        <w:rPr>
          <w:rFonts w:cs="Arial"/>
          <w:lang w:val="sq-AL"/>
        </w:rPr>
        <w:instrText xml:space="preserve"> TOC \o "1-3" \h \z \u </w:instrText>
      </w:r>
      <w:r w:rsidRPr="009905D1">
        <w:rPr>
          <w:rFonts w:cs="Arial"/>
          <w:lang w:val="sq-AL"/>
        </w:rPr>
        <w:fldChar w:fldCharType="separate"/>
      </w:r>
      <w:hyperlink w:anchor="_Toc514411805" w:history="1">
        <w:r w:rsidR="00675C4D" w:rsidRPr="009905D1">
          <w:rPr>
            <w:rStyle w:val="Hyperlink"/>
            <w:rFonts w:cs="Arial"/>
            <w:noProof/>
            <w:lang w:val="sq-AL"/>
          </w:rPr>
          <w:t>1.</w:t>
        </w:r>
        <w:r w:rsidR="00675C4D" w:rsidRPr="009905D1">
          <w:rPr>
            <w:rFonts w:eastAsiaTheme="minorEastAsia" w:cs="Arial"/>
            <w:noProof/>
            <w:sz w:val="22"/>
            <w:szCs w:val="22"/>
            <w:lang w:val="sq-AL" w:eastAsia="de-CH"/>
          </w:rPr>
          <w:tab/>
        </w:r>
        <w:r w:rsidR="00B15900" w:rsidRPr="009905D1">
          <w:rPr>
            <w:rFonts w:eastAsiaTheme="minorEastAsia" w:cs="Arial"/>
            <w:noProof/>
            <w:sz w:val="22"/>
            <w:szCs w:val="22"/>
            <w:lang w:val="sq-AL" w:eastAsia="de-CH"/>
          </w:rPr>
          <w:t xml:space="preserve">Statusi i </w:t>
        </w:r>
        <w:r w:rsidR="00B15900" w:rsidRPr="009905D1">
          <w:rPr>
            <w:rStyle w:val="Hyperlink"/>
            <w:rFonts w:cs="Arial"/>
            <w:noProof/>
            <w:lang w:val="sq-AL"/>
          </w:rPr>
          <w:t>Projektit</w:t>
        </w:r>
        <w:r w:rsidR="00675C4D" w:rsidRPr="009905D1">
          <w:rPr>
            <w:rFonts w:cs="Arial"/>
            <w:noProof/>
            <w:webHidden/>
            <w:lang w:val="sq-AL"/>
          </w:rPr>
          <w:tab/>
        </w:r>
        <w:r w:rsidRPr="009905D1">
          <w:rPr>
            <w:rFonts w:cs="Arial"/>
            <w:noProof/>
            <w:webHidden/>
            <w:lang w:val="sq-AL"/>
          </w:rPr>
          <w:fldChar w:fldCharType="begin"/>
        </w:r>
        <w:r w:rsidR="00675C4D" w:rsidRPr="009905D1">
          <w:rPr>
            <w:rFonts w:cs="Arial"/>
            <w:noProof/>
            <w:webHidden/>
            <w:lang w:val="sq-AL"/>
          </w:rPr>
          <w:instrText xml:space="preserve"> PAGEREF _Toc514411805 \h </w:instrText>
        </w:r>
        <w:r w:rsidRPr="009905D1">
          <w:rPr>
            <w:rFonts w:cs="Arial"/>
            <w:noProof/>
            <w:webHidden/>
            <w:lang w:val="sq-AL"/>
          </w:rPr>
        </w:r>
        <w:r w:rsidRPr="009905D1">
          <w:rPr>
            <w:rFonts w:cs="Arial"/>
            <w:noProof/>
            <w:webHidden/>
            <w:lang w:val="sq-AL"/>
          </w:rPr>
          <w:fldChar w:fldCharType="separate"/>
        </w:r>
        <w:r w:rsidR="00E203CE" w:rsidRPr="009905D1">
          <w:rPr>
            <w:rFonts w:cs="Arial"/>
            <w:b/>
            <w:bCs/>
            <w:noProof/>
            <w:webHidden/>
            <w:lang w:val="sq-AL"/>
          </w:rPr>
          <w:t>Error! Bookmark not defined.</w:t>
        </w:r>
        <w:r w:rsidRPr="009905D1">
          <w:rPr>
            <w:rFonts w:cs="Arial"/>
            <w:noProof/>
            <w:webHidden/>
            <w:lang w:val="sq-AL"/>
          </w:rPr>
          <w:fldChar w:fldCharType="end"/>
        </w:r>
      </w:hyperlink>
    </w:p>
    <w:p w:rsidR="00675C4D" w:rsidRPr="009905D1" w:rsidRDefault="00161537">
      <w:pPr>
        <w:pStyle w:val="TOC1"/>
        <w:tabs>
          <w:tab w:val="left" w:pos="420"/>
          <w:tab w:val="right" w:leader="dot" w:pos="9344"/>
        </w:tabs>
        <w:rPr>
          <w:rFonts w:eastAsiaTheme="minorEastAsia" w:cs="Arial"/>
          <w:noProof/>
          <w:sz w:val="22"/>
          <w:szCs w:val="22"/>
          <w:lang w:val="sq-AL" w:eastAsia="de-CH"/>
        </w:rPr>
      </w:pPr>
      <w:hyperlink w:anchor="_Toc514411806" w:history="1">
        <w:r w:rsidR="00675C4D" w:rsidRPr="009905D1">
          <w:rPr>
            <w:rStyle w:val="Hyperlink"/>
            <w:rFonts w:cs="Arial"/>
            <w:noProof/>
            <w:lang w:val="sq-AL"/>
          </w:rPr>
          <w:t>1.</w:t>
        </w:r>
        <w:r w:rsidR="00675C4D" w:rsidRPr="009905D1">
          <w:rPr>
            <w:rFonts w:eastAsiaTheme="minorEastAsia" w:cs="Arial"/>
            <w:noProof/>
            <w:sz w:val="22"/>
            <w:szCs w:val="22"/>
            <w:lang w:val="sq-AL" w:eastAsia="de-CH"/>
          </w:rPr>
          <w:tab/>
        </w:r>
        <w:r w:rsidR="00B15900" w:rsidRPr="009905D1">
          <w:rPr>
            <w:rStyle w:val="Hyperlink"/>
            <w:rFonts w:cs="Arial"/>
            <w:noProof/>
            <w:lang w:val="sq-AL"/>
          </w:rPr>
          <w:t>Hyrje</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_Toc514411806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b/>
            <w:bCs/>
            <w:noProof/>
            <w:webHidden/>
            <w:lang w:val="sq-AL"/>
          </w:rPr>
          <w:t>Error! Bookmark not defined.</w:t>
        </w:r>
        <w:r w:rsidR="006350C4" w:rsidRPr="009905D1">
          <w:rPr>
            <w:rFonts w:cs="Arial"/>
            <w:noProof/>
            <w:webHidden/>
            <w:lang w:val="sq-AL"/>
          </w:rPr>
          <w:fldChar w:fldCharType="end"/>
        </w:r>
      </w:hyperlink>
    </w:p>
    <w:p w:rsidR="00675C4D" w:rsidRPr="009905D1" w:rsidRDefault="00161537">
      <w:pPr>
        <w:pStyle w:val="TOC1"/>
        <w:tabs>
          <w:tab w:val="left" w:pos="420"/>
          <w:tab w:val="right" w:leader="dot" w:pos="9344"/>
        </w:tabs>
        <w:rPr>
          <w:rFonts w:eastAsiaTheme="minorEastAsia" w:cs="Arial"/>
          <w:noProof/>
          <w:sz w:val="22"/>
          <w:szCs w:val="22"/>
          <w:lang w:val="sq-AL" w:eastAsia="de-CH"/>
        </w:rPr>
      </w:pPr>
      <w:hyperlink w:anchor="_Toc514411807" w:history="1">
        <w:r w:rsidR="00675C4D" w:rsidRPr="009905D1">
          <w:rPr>
            <w:rStyle w:val="Hyperlink"/>
            <w:rFonts w:cs="Arial"/>
            <w:noProof/>
            <w:lang w:val="sq-AL"/>
          </w:rPr>
          <w:t>2.</w:t>
        </w:r>
        <w:r w:rsidR="00675C4D" w:rsidRPr="009905D1">
          <w:rPr>
            <w:rFonts w:eastAsiaTheme="minorEastAsia" w:cs="Arial"/>
            <w:noProof/>
            <w:sz w:val="22"/>
            <w:szCs w:val="22"/>
            <w:lang w:val="sq-AL" w:eastAsia="de-CH"/>
          </w:rPr>
          <w:tab/>
        </w:r>
        <w:r w:rsidR="00B15900" w:rsidRPr="009905D1">
          <w:rPr>
            <w:rFonts w:eastAsiaTheme="minorEastAsia" w:cs="Arial"/>
            <w:noProof/>
            <w:sz w:val="22"/>
            <w:szCs w:val="22"/>
            <w:lang w:val="sq-AL" w:eastAsia="de-CH"/>
          </w:rPr>
          <w:t>Rezultatet e arritura</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_Toc514411807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b/>
            <w:bCs/>
            <w:noProof/>
            <w:webHidden/>
            <w:lang w:val="sq-AL"/>
          </w:rPr>
          <w:t>Error! Bookmark not defined.</w:t>
        </w:r>
        <w:r w:rsidR="006350C4" w:rsidRPr="009905D1">
          <w:rPr>
            <w:rFonts w:cs="Arial"/>
            <w:noProof/>
            <w:webHidden/>
            <w:lang w:val="sq-AL"/>
          </w:rPr>
          <w:fldChar w:fldCharType="end"/>
        </w:r>
      </w:hyperlink>
    </w:p>
    <w:p w:rsidR="00675C4D" w:rsidRPr="009905D1" w:rsidRDefault="00B15900">
      <w:pPr>
        <w:pStyle w:val="TOC2"/>
        <w:tabs>
          <w:tab w:val="right" w:leader="dot" w:pos="9344"/>
        </w:tabs>
        <w:rPr>
          <w:rFonts w:eastAsiaTheme="minorEastAsia" w:cs="Arial"/>
          <w:noProof/>
          <w:sz w:val="22"/>
          <w:szCs w:val="22"/>
          <w:lang w:val="sq-AL" w:eastAsia="de-CH"/>
        </w:rPr>
      </w:pPr>
      <w:r w:rsidRPr="009905D1">
        <w:rPr>
          <w:rFonts w:cs="Arial"/>
          <w:lang w:val="sq-AL"/>
        </w:rPr>
        <w:t>P</w:t>
      </w:r>
      <w:r w:rsidR="002A25F6" w:rsidRPr="009905D1">
        <w:rPr>
          <w:rFonts w:cs="Arial"/>
          <w:lang w:val="sq-AL"/>
        </w:rPr>
        <w:t>ë</w:t>
      </w:r>
      <w:r w:rsidRPr="009905D1">
        <w:rPr>
          <w:rFonts w:cs="Arial"/>
          <w:lang w:val="sq-AL"/>
        </w:rPr>
        <w:t>rshkrimi i efekteve t</w:t>
      </w:r>
      <w:r w:rsidR="002A25F6" w:rsidRPr="009905D1">
        <w:rPr>
          <w:rFonts w:cs="Arial"/>
          <w:lang w:val="sq-AL"/>
        </w:rPr>
        <w:t>ë</w:t>
      </w:r>
      <w:r w:rsidRPr="009905D1">
        <w:rPr>
          <w:rFonts w:cs="Arial"/>
          <w:lang w:val="sq-AL"/>
        </w:rPr>
        <w:t xml:space="preserve"> synuara dhe </w:t>
      </w:r>
      <w:r w:rsidR="00562D03" w:rsidRPr="009905D1">
        <w:rPr>
          <w:rFonts w:cs="Arial"/>
          <w:lang w:val="sq-AL"/>
        </w:rPr>
        <w:t>jo t</w:t>
      </w:r>
      <w:r w:rsidR="002A25F6" w:rsidRPr="009905D1">
        <w:rPr>
          <w:rFonts w:cs="Arial"/>
          <w:lang w:val="sq-AL"/>
        </w:rPr>
        <w:t>ë</w:t>
      </w:r>
      <w:r w:rsidR="00562D03" w:rsidRPr="009905D1">
        <w:rPr>
          <w:rFonts w:cs="Arial"/>
          <w:lang w:val="sq-AL"/>
        </w:rPr>
        <w:t xml:space="preserve"> synuara </w:t>
      </w:r>
      <w:hyperlink w:anchor="_Toc514411808" w:history="1">
        <w:r w:rsidR="00562D03" w:rsidRPr="009905D1">
          <w:rPr>
            <w:rStyle w:val="Hyperlink"/>
            <w:rFonts w:cs="Arial"/>
            <w:noProof/>
            <w:lang w:val="sq-AL"/>
          </w:rPr>
          <w:t xml:space="preserve"> (rezultatet/ ndikimi n</w:t>
        </w:r>
        <w:r w:rsidR="002A25F6" w:rsidRPr="009905D1">
          <w:rPr>
            <w:rStyle w:val="Hyperlink"/>
            <w:rFonts w:cs="Arial"/>
            <w:noProof/>
            <w:lang w:val="sq-AL"/>
          </w:rPr>
          <w:t>ë</w:t>
        </w:r>
        <w:r w:rsidR="00562D03" w:rsidRPr="009905D1">
          <w:rPr>
            <w:rStyle w:val="Hyperlink"/>
            <w:rFonts w:cs="Arial"/>
            <w:noProof/>
            <w:lang w:val="sq-AL"/>
          </w:rPr>
          <w:t xml:space="preserve">se </w:t>
        </w:r>
        <w:r w:rsidR="002A25F6" w:rsidRPr="009905D1">
          <w:rPr>
            <w:rStyle w:val="Hyperlink"/>
            <w:rFonts w:cs="Arial"/>
            <w:noProof/>
            <w:lang w:val="sq-AL"/>
          </w:rPr>
          <w:t>ë</w:t>
        </w:r>
        <w:r w:rsidR="00562D03" w:rsidRPr="009905D1">
          <w:rPr>
            <w:rStyle w:val="Hyperlink"/>
            <w:rFonts w:cs="Arial"/>
            <w:noProof/>
            <w:lang w:val="sq-AL"/>
          </w:rPr>
          <w:t>sht</w:t>
        </w:r>
        <w:r w:rsidR="002A25F6" w:rsidRPr="009905D1">
          <w:rPr>
            <w:rStyle w:val="Hyperlink"/>
            <w:rFonts w:cs="Arial"/>
            <w:noProof/>
            <w:lang w:val="sq-AL"/>
          </w:rPr>
          <w:t>ë</w:t>
        </w:r>
        <w:r w:rsidR="00562D03" w:rsidRPr="009905D1">
          <w:rPr>
            <w:rStyle w:val="Hyperlink"/>
            <w:rFonts w:cs="Arial"/>
            <w:noProof/>
            <w:lang w:val="sq-AL"/>
          </w:rPr>
          <w:t xml:space="preserve"> e mundur</w:t>
        </w:r>
        <w:r w:rsidR="00675C4D" w:rsidRPr="009905D1">
          <w:rPr>
            <w:rStyle w:val="Hyperlink"/>
            <w:rFonts w:cs="Arial"/>
            <w:noProof/>
            <w:lang w:val="sq-AL"/>
          </w:rPr>
          <w:t>)</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_Toc514411808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8</w:t>
        </w:r>
        <w:r w:rsidR="006350C4" w:rsidRPr="009905D1">
          <w:rPr>
            <w:rFonts w:cs="Arial"/>
            <w:noProof/>
            <w:webHidden/>
            <w:lang w:val="sq-AL"/>
          </w:rPr>
          <w:fldChar w:fldCharType="end"/>
        </w:r>
      </w:hyperlink>
    </w:p>
    <w:p w:rsidR="00675C4D" w:rsidRPr="009905D1" w:rsidRDefault="00161537">
      <w:pPr>
        <w:pStyle w:val="TOC2"/>
        <w:tabs>
          <w:tab w:val="right" w:leader="dot" w:pos="9344"/>
        </w:tabs>
        <w:rPr>
          <w:rFonts w:eastAsiaTheme="minorEastAsia" w:cs="Arial"/>
          <w:noProof/>
          <w:sz w:val="22"/>
          <w:szCs w:val="22"/>
          <w:lang w:val="sq-AL" w:eastAsia="de-CH"/>
        </w:rPr>
      </w:pPr>
      <w:hyperlink w:anchor="_Toc514411809" w:history="1">
        <w:r w:rsidR="00675C4D" w:rsidRPr="009905D1">
          <w:rPr>
            <w:rStyle w:val="Hyperlink"/>
            <w:rFonts w:cs="Arial"/>
            <w:noProof/>
            <w:lang w:val="sq-AL"/>
          </w:rPr>
          <w:t>T</w:t>
        </w:r>
        <w:r w:rsidR="00562D03" w:rsidRPr="009905D1">
          <w:rPr>
            <w:rStyle w:val="Hyperlink"/>
            <w:rFonts w:cs="Arial"/>
            <w:noProof/>
            <w:lang w:val="sq-AL"/>
          </w:rPr>
          <w:t>emat e t</w:t>
        </w:r>
        <w:r w:rsidR="002A25F6" w:rsidRPr="009905D1">
          <w:rPr>
            <w:rStyle w:val="Hyperlink"/>
            <w:rFonts w:cs="Arial"/>
            <w:noProof/>
            <w:lang w:val="sq-AL"/>
          </w:rPr>
          <w:t>ë</w:t>
        </w:r>
        <w:r w:rsidR="00562D03" w:rsidRPr="009905D1">
          <w:rPr>
            <w:rStyle w:val="Hyperlink"/>
            <w:rFonts w:cs="Arial"/>
            <w:noProof/>
            <w:lang w:val="sq-AL"/>
          </w:rPr>
          <w:t xml:space="preserve">rthorta </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_Toc514411809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12</w:t>
        </w:r>
        <w:r w:rsidR="006350C4" w:rsidRPr="009905D1">
          <w:rPr>
            <w:rFonts w:cs="Arial"/>
            <w:noProof/>
            <w:webHidden/>
            <w:lang w:val="sq-AL"/>
          </w:rPr>
          <w:fldChar w:fldCharType="end"/>
        </w:r>
      </w:hyperlink>
    </w:p>
    <w:p w:rsidR="00675C4D" w:rsidRPr="009905D1" w:rsidRDefault="00161537">
      <w:pPr>
        <w:pStyle w:val="TOC1"/>
        <w:tabs>
          <w:tab w:val="left" w:pos="420"/>
          <w:tab w:val="right" w:leader="dot" w:pos="9344"/>
        </w:tabs>
        <w:rPr>
          <w:rFonts w:eastAsiaTheme="minorEastAsia" w:cs="Arial"/>
          <w:noProof/>
          <w:sz w:val="22"/>
          <w:szCs w:val="22"/>
          <w:lang w:val="sq-AL" w:eastAsia="de-CH"/>
        </w:rPr>
      </w:pPr>
      <w:hyperlink w:anchor="_Toc514411810" w:history="1">
        <w:r w:rsidR="00675C4D" w:rsidRPr="009905D1">
          <w:rPr>
            <w:rStyle w:val="Hyperlink"/>
            <w:rFonts w:cs="Arial"/>
            <w:noProof/>
            <w:lang w:val="sq-AL"/>
          </w:rPr>
          <w:t>3.</w:t>
        </w:r>
        <w:r w:rsidR="00675C4D" w:rsidRPr="009905D1">
          <w:rPr>
            <w:rFonts w:eastAsiaTheme="minorEastAsia" w:cs="Arial"/>
            <w:noProof/>
            <w:sz w:val="22"/>
            <w:szCs w:val="22"/>
            <w:lang w:val="sq-AL" w:eastAsia="de-CH"/>
          </w:rPr>
          <w:tab/>
        </w:r>
        <w:r w:rsidR="00562D03" w:rsidRPr="009905D1">
          <w:rPr>
            <w:rFonts w:eastAsiaTheme="minorEastAsia" w:cs="Arial"/>
            <w:noProof/>
            <w:sz w:val="22"/>
            <w:szCs w:val="22"/>
            <w:lang w:val="sq-AL" w:eastAsia="de-CH"/>
          </w:rPr>
          <w:t>Produktet dhe performanca, partner</w:t>
        </w:r>
        <w:r w:rsidR="002A25F6" w:rsidRPr="009905D1">
          <w:rPr>
            <w:rFonts w:eastAsiaTheme="minorEastAsia" w:cs="Arial"/>
            <w:noProof/>
            <w:sz w:val="22"/>
            <w:szCs w:val="22"/>
            <w:lang w:val="sq-AL" w:eastAsia="de-CH"/>
          </w:rPr>
          <w:t>ë</w:t>
        </w:r>
        <w:r w:rsidR="00562D03" w:rsidRPr="009905D1">
          <w:rPr>
            <w:rFonts w:eastAsiaTheme="minorEastAsia" w:cs="Arial"/>
            <w:noProof/>
            <w:sz w:val="22"/>
            <w:szCs w:val="22"/>
            <w:lang w:val="sq-AL" w:eastAsia="de-CH"/>
          </w:rPr>
          <w:t>t dhe konteksti</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_Toc514411810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14</w:t>
        </w:r>
        <w:r w:rsidR="006350C4" w:rsidRPr="009905D1">
          <w:rPr>
            <w:rFonts w:cs="Arial"/>
            <w:noProof/>
            <w:webHidden/>
            <w:lang w:val="sq-AL"/>
          </w:rPr>
          <w:fldChar w:fldCharType="end"/>
        </w:r>
      </w:hyperlink>
    </w:p>
    <w:p w:rsidR="00675C4D" w:rsidRPr="009905D1" w:rsidRDefault="00562D03">
      <w:pPr>
        <w:pStyle w:val="TOC2"/>
        <w:tabs>
          <w:tab w:val="right" w:leader="dot" w:pos="9344"/>
        </w:tabs>
        <w:rPr>
          <w:rFonts w:eastAsiaTheme="minorEastAsia" w:cs="Arial"/>
          <w:noProof/>
          <w:sz w:val="22"/>
          <w:szCs w:val="22"/>
          <w:lang w:val="sq-AL" w:eastAsia="de-CH"/>
        </w:rPr>
      </w:pPr>
      <w:r w:rsidRPr="009905D1">
        <w:rPr>
          <w:rFonts w:cs="Arial"/>
          <w:lang w:val="sq-AL"/>
        </w:rPr>
        <w:t>P</w:t>
      </w:r>
      <w:r w:rsidR="002A25F6" w:rsidRPr="009905D1">
        <w:rPr>
          <w:rFonts w:cs="Arial"/>
          <w:lang w:val="sq-AL"/>
        </w:rPr>
        <w:t>ë</w:t>
      </w:r>
      <w:r w:rsidRPr="009905D1">
        <w:rPr>
          <w:rFonts w:cs="Arial"/>
          <w:lang w:val="sq-AL"/>
        </w:rPr>
        <w:t xml:space="preserve">rmbledhje e produkteve kryesore </w:t>
      </w:r>
      <w:hyperlink w:anchor="_Toc514411811" w:history="1">
        <w:r w:rsidR="00675C4D" w:rsidRPr="009905D1">
          <w:rPr>
            <w:rStyle w:val="Hyperlink"/>
            <w:rFonts w:cs="Arial"/>
            <w:noProof/>
            <w:lang w:val="sq-AL"/>
          </w:rPr>
          <w:t xml:space="preserve"> / </w:t>
        </w:r>
        <w:r w:rsidR="0020745C" w:rsidRPr="009905D1">
          <w:rPr>
            <w:rStyle w:val="Hyperlink"/>
            <w:rFonts w:cs="Arial"/>
            <w:noProof/>
            <w:lang w:val="sq-AL"/>
          </w:rPr>
          <w:t>shtrirja (ndikimi)</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_Toc514411811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14</w:t>
        </w:r>
        <w:r w:rsidR="006350C4" w:rsidRPr="009905D1">
          <w:rPr>
            <w:rFonts w:cs="Arial"/>
            <w:noProof/>
            <w:webHidden/>
            <w:lang w:val="sq-AL"/>
          </w:rPr>
          <w:fldChar w:fldCharType="end"/>
        </w:r>
      </w:hyperlink>
    </w:p>
    <w:p w:rsidR="00675C4D" w:rsidRPr="009905D1" w:rsidRDefault="00161537">
      <w:pPr>
        <w:pStyle w:val="TOC2"/>
        <w:tabs>
          <w:tab w:val="right" w:leader="dot" w:pos="9344"/>
        </w:tabs>
        <w:rPr>
          <w:rFonts w:eastAsiaTheme="minorEastAsia" w:cs="Arial"/>
          <w:noProof/>
          <w:sz w:val="22"/>
          <w:szCs w:val="22"/>
          <w:lang w:val="sq-AL" w:eastAsia="de-CH"/>
        </w:rPr>
      </w:pPr>
      <w:hyperlink w:anchor="_Toc514411812" w:history="1">
        <w:r w:rsidR="00562D03" w:rsidRPr="009905D1">
          <w:rPr>
            <w:rStyle w:val="Hyperlink"/>
            <w:rFonts w:cs="Arial"/>
            <w:noProof/>
            <w:lang w:val="sq-AL"/>
          </w:rPr>
          <w:t>Efikasiteti</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_Toc514411812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17</w:t>
        </w:r>
        <w:r w:rsidR="006350C4" w:rsidRPr="009905D1">
          <w:rPr>
            <w:rFonts w:cs="Arial"/>
            <w:noProof/>
            <w:webHidden/>
            <w:lang w:val="sq-AL"/>
          </w:rPr>
          <w:fldChar w:fldCharType="end"/>
        </w:r>
      </w:hyperlink>
    </w:p>
    <w:p w:rsidR="00675C4D" w:rsidRPr="009905D1" w:rsidRDefault="00161537">
      <w:pPr>
        <w:pStyle w:val="TOC2"/>
        <w:tabs>
          <w:tab w:val="right" w:leader="dot" w:pos="9344"/>
        </w:tabs>
        <w:rPr>
          <w:rFonts w:eastAsiaTheme="minorEastAsia" w:cs="Arial"/>
          <w:noProof/>
          <w:sz w:val="22"/>
          <w:szCs w:val="22"/>
          <w:lang w:val="sq-AL" w:eastAsia="de-CH"/>
        </w:rPr>
      </w:pPr>
      <w:hyperlink w:anchor="_Toc514411813" w:history="1">
        <w:r w:rsidR="00562D03" w:rsidRPr="009905D1">
          <w:rPr>
            <w:rStyle w:val="Hyperlink"/>
            <w:rFonts w:cs="Arial"/>
            <w:noProof/>
            <w:lang w:val="sq-AL"/>
          </w:rPr>
          <w:t>Kontributet</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_Toc514411813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20</w:t>
        </w:r>
        <w:r w:rsidR="006350C4" w:rsidRPr="009905D1">
          <w:rPr>
            <w:rFonts w:cs="Arial"/>
            <w:noProof/>
            <w:webHidden/>
            <w:lang w:val="sq-AL"/>
          </w:rPr>
          <w:fldChar w:fldCharType="end"/>
        </w:r>
      </w:hyperlink>
    </w:p>
    <w:p w:rsidR="00675C4D" w:rsidRPr="009905D1" w:rsidRDefault="00562D03">
      <w:pPr>
        <w:pStyle w:val="TOC2"/>
        <w:tabs>
          <w:tab w:val="right" w:leader="dot" w:pos="9344"/>
        </w:tabs>
        <w:rPr>
          <w:rFonts w:eastAsiaTheme="minorEastAsia" w:cs="Arial"/>
          <w:noProof/>
          <w:sz w:val="22"/>
          <w:szCs w:val="22"/>
          <w:lang w:val="sq-AL" w:eastAsia="de-CH"/>
        </w:rPr>
      </w:pPr>
      <w:r w:rsidRPr="009905D1">
        <w:rPr>
          <w:rFonts w:cs="Arial"/>
          <w:lang w:val="sq-AL"/>
        </w:rPr>
        <w:t xml:space="preserve">Zhvillimet e </w:t>
      </w:r>
      <w:hyperlink w:anchor="_Toc514411814" w:history="1">
        <w:r w:rsidRPr="009905D1">
          <w:rPr>
            <w:rStyle w:val="Hyperlink"/>
            <w:rFonts w:cs="Arial"/>
            <w:noProof/>
            <w:lang w:val="sq-AL"/>
          </w:rPr>
          <w:t>Kontekstit</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_Toc514411814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21</w:t>
        </w:r>
        <w:r w:rsidR="006350C4" w:rsidRPr="009905D1">
          <w:rPr>
            <w:rFonts w:cs="Arial"/>
            <w:noProof/>
            <w:webHidden/>
            <w:lang w:val="sq-AL"/>
          </w:rPr>
          <w:fldChar w:fldCharType="end"/>
        </w:r>
      </w:hyperlink>
    </w:p>
    <w:p w:rsidR="00675C4D" w:rsidRPr="009905D1" w:rsidRDefault="00161537">
      <w:pPr>
        <w:pStyle w:val="TOC1"/>
        <w:tabs>
          <w:tab w:val="left" w:pos="420"/>
          <w:tab w:val="right" w:leader="dot" w:pos="9344"/>
        </w:tabs>
        <w:rPr>
          <w:rFonts w:eastAsiaTheme="minorEastAsia" w:cs="Arial"/>
          <w:noProof/>
          <w:sz w:val="22"/>
          <w:szCs w:val="22"/>
          <w:lang w:val="sq-AL" w:eastAsia="de-CH"/>
        </w:rPr>
      </w:pPr>
      <w:hyperlink w:anchor="_Toc514411815" w:history="1">
        <w:r w:rsidR="00675C4D" w:rsidRPr="009905D1">
          <w:rPr>
            <w:rStyle w:val="Hyperlink"/>
            <w:rFonts w:cs="Arial"/>
            <w:noProof/>
            <w:lang w:val="sq-AL"/>
          </w:rPr>
          <w:t>4.</w:t>
        </w:r>
        <w:r w:rsidR="00675C4D" w:rsidRPr="009905D1">
          <w:rPr>
            <w:rFonts w:eastAsiaTheme="minorEastAsia" w:cs="Arial"/>
            <w:noProof/>
            <w:sz w:val="22"/>
            <w:szCs w:val="22"/>
            <w:lang w:val="sq-AL" w:eastAsia="de-CH"/>
          </w:rPr>
          <w:tab/>
        </w:r>
        <w:r w:rsidR="00562D03" w:rsidRPr="009905D1">
          <w:rPr>
            <w:rStyle w:val="Hyperlink"/>
            <w:rFonts w:cs="Arial"/>
            <w:noProof/>
            <w:lang w:val="sq-AL"/>
          </w:rPr>
          <w:t>M</w:t>
        </w:r>
        <w:r w:rsidR="002A25F6" w:rsidRPr="009905D1">
          <w:rPr>
            <w:rStyle w:val="Hyperlink"/>
            <w:rFonts w:cs="Arial"/>
            <w:noProof/>
            <w:lang w:val="sq-AL"/>
          </w:rPr>
          <w:t>ë</w:t>
        </w:r>
        <w:r w:rsidR="00562D03" w:rsidRPr="009905D1">
          <w:rPr>
            <w:rStyle w:val="Hyperlink"/>
            <w:rFonts w:cs="Arial"/>
            <w:noProof/>
            <w:lang w:val="sq-AL"/>
          </w:rPr>
          <w:t>simet e Nxjerra</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_Toc514411815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21</w:t>
        </w:r>
        <w:r w:rsidR="006350C4" w:rsidRPr="009905D1">
          <w:rPr>
            <w:rFonts w:cs="Arial"/>
            <w:noProof/>
            <w:webHidden/>
            <w:lang w:val="sq-AL"/>
          </w:rPr>
          <w:fldChar w:fldCharType="end"/>
        </w:r>
      </w:hyperlink>
    </w:p>
    <w:p w:rsidR="00675C4D" w:rsidRPr="009905D1" w:rsidRDefault="00161537">
      <w:pPr>
        <w:pStyle w:val="TOC1"/>
        <w:tabs>
          <w:tab w:val="left" w:pos="420"/>
          <w:tab w:val="right" w:leader="dot" w:pos="9344"/>
        </w:tabs>
        <w:rPr>
          <w:rFonts w:eastAsiaTheme="minorEastAsia" w:cs="Arial"/>
          <w:noProof/>
          <w:sz w:val="22"/>
          <w:szCs w:val="22"/>
          <w:lang w:val="sq-AL" w:eastAsia="de-CH"/>
        </w:rPr>
      </w:pPr>
      <w:hyperlink w:anchor="_Toc514411816" w:history="1">
        <w:r w:rsidR="00675C4D" w:rsidRPr="009905D1">
          <w:rPr>
            <w:rStyle w:val="Hyperlink"/>
            <w:rFonts w:cs="Arial"/>
            <w:noProof/>
            <w:lang w:val="sq-AL"/>
          </w:rPr>
          <w:t>5.</w:t>
        </w:r>
        <w:r w:rsidR="00675C4D" w:rsidRPr="009905D1">
          <w:rPr>
            <w:rFonts w:eastAsiaTheme="minorEastAsia" w:cs="Arial"/>
            <w:noProof/>
            <w:sz w:val="22"/>
            <w:szCs w:val="22"/>
            <w:lang w:val="sq-AL" w:eastAsia="de-CH"/>
          </w:rPr>
          <w:tab/>
        </w:r>
        <w:r w:rsidR="00562D03" w:rsidRPr="009905D1">
          <w:rPr>
            <w:rStyle w:val="Hyperlink"/>
            <w:rFonts w:cs="Arial"/>
            <w:noProof/>
            <w:lang w:val="sq-AL"/>
          </w:rPr>
          <w:t>Burimet Financiare</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_Toc514411816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noProof/>
            <w:webHidden/>
            <w:lang w:val="sq-AL"/>
          </w:rPr>
          <w:t>24</w:t>
        </w:r>
        <w:r w:rsidR="006350C4" w:rsidRPr="009905D1">
          <w:rPr>
            <w:rFonts w:cs="Arial"/>
            <w:noProof/>
            <w:webHidden/>
            <w:lang w:val="sq-AL"/>
          </w:rPr>
          <w:fldChar w:fldCharType="end"/>
        </w:r>
      </w:hyperlink>
    </w:p>
    <w:p w:rsidR="00675C4D" w:rsidRPr="009905D1" w:rsidRDefault="00161537">
      <w:pPr>
        <w:pStyle w:val="TOC1"/>
        <w:tabs>
          <w:tab w:val="right" w:leader="dot" w:pos="9344"/>
        </w:tabs>
        <w:rPr>
          <w:rFonts w:eastAsiaTheme="minorEastAsia" w:cs="Arial"/>
          <w:noProof/>
          <w:sz w:val="22"/>
          <w:szCs w:val="22"/>
          <w:lang w:val="sq-AL" w:eastAsia="de-CH"/>
        </w:rPr>
      </w:pPr>
      <w:hyperlink w:anchor="_Toc514411817" w:history="1">
        <w:r w:rsidR="00562D03" w:rsidRPr="009905D1">
          <w:rPr>
            <w:rStyle w:val="Hyperlink"/>
            <w:rFonts w:cs="Arial"/>
            <w:noProof/>
            <w:lang w:val="sq-AL"/>
          </w:rPr>
          <w:t>Shtojcat</w:t>
        </w:r>
        <w:r w:rsidR="00675C4D" w:rsidRPr="009905D1">
          <w:rPr>
            <w:rFonts w:cs="Arial"/>
            <w:noProof/>
            <w:webHidden/>
            <w:lang w:val="sq-AL"/>
          </w:rPr>
          <w:tab/>
        </w:r>
        <w:r w:rsidR="006350C4" w:rsidRPr="009905D1">
          <w:rPr>
            <w:rFonts w:cs="Arial"/>
            <w:noProof/>
            <w:webHidden/>
            <w:lang w:val="sq-AL"/>
          </w:rPr>
          <w:fldChar w:fldCharType="begin"/>
        </w:r>
        <w:r w:rsidR="00675C4D" w:rsidRPr="009905D1">
          <w:rPr>
            <w:rFonts w:cs="Arial"/>
            <w:noProof/>
            <w:webHidden/>
            <w:lang w:val="sq-AL"/>
          </w:rPr>
          <w:instrText xml:space="preserve"> PAGEREF _Toc514411817 \h </w:instrText>
        </w:r>
        <w:r w:rsidR="006350C4" w:rsidRPr="009905D1">
          <w:rPr>
            <w:rFonts w:cs="Arial"/>
            <w:noProof/>
            <w:webHidden/>
            <w:lang w:val="sq-AL"/>
          </w:rPr>
        </w:r>
        <w:r w:rsidR="006350C4" w:rsidRPr="009905D1">
          <w:rPr>
            <w:rFonts w:cs="Arial"/>
            <w:noProof/>
            <w:webHidden/>
            <w:lang w:val="sq-AL"/>
          </w:rPr>
          <w:fldChar w:fldCharType="separate"/>
        </w:r>
        <w:r w:rsidR="00E203CE" w:rsidRPr="009905D1">
          <w:rPr>
            <w:rFonts w:cs="Arial"/>
            <w:b/>
            <w:bCs/>
            <w:noProof/>
            <w:webHidden/>
            <w:lang w:val="sq-AL"/>
          </w:rPr>
          <w:t>Error! Bookmark not defined.</w:t>
        </w:r>
        <w:r w:rsidR="006350C4" w:rsidRPr="009905D1">
          <w:rPr>
            <w:rFonts w:cs="Arial"/>
            <w:noProof/>
            <w:webHidden/>
            <w:lang w:val="sq-AL"/>
          </w:rPr>
          <w:fldChar w:fldCharType="end"/>
        </w:r>
      </w:hyperlink>
    </w:p>
    <w:p w:rsidR="00CE2260" w:rsidRPr="009905D1" w:rsidRDefault="006350C4" w:rsidP="575FF178">
      <w:pPr>
        <w:rPr>
          <w:rFonts w:cs="Arial"/>
          <w:lang w:val="sq-AL"/>
        </w:rPr>
      </w:pPr>
      <w:r w:rsidRPr="009905D1">
        <w:rPr>
          <w:rFonts w:cs="Arial"/>
          <w:lang w:val="sq-AL"/>
        </w:rPr>
        <w:fldChar w:fldCharType="end"/>
      </w:r>
    </w:p>
    <w:p w:rsidR="575FF178" w:rsidRPr="009905D1" w:rsidRDefault="575FF178" w:rsidP="575FF178">
      <w:pPr>
        <w:rPr>
          <w:rFonts w:cs="Arial"/>
          <w:lang w:val="sq-AL"/>
        </w:rPr>
      </w:pPr>
    </w:p>
    <w:p w:rsidR="575FF178" w:rsidRPr="009905D1" w:rsidRDefault="575FF178" w:rsidP="575FF178">
      <w:pPr>
        <w:rPr>
          <w:rFonts w:cs="Arial"/>
          <w:lang w:val="sq-AL"/>
        </w:rPr>
      </w:pPr>
    </w:p>
    <w:p w:rsidR="575FF178" w:rsidRPr="009905D1" w:rsidRDefault="575FF178" w:rsidP="575FF178">
      <w:pPr>
        <w:rPr>
          <w:rFonts w:cs="Arial"/>
          <w:lang w:val="sq-AL"/>
        </w:rPr>
      </w:pPr>
    </w:p>
    <w:p w:rsidR="575FF178" w:rsidRPr="009905D1" w:rsidRDefault="575FF178" w:rsidP="575FF178">
      <w:pPr>
        <w:rPr>
          <w:rFonts w:cs="Arial"/>
          <w:lang w:val="sq-AL"/>
        </w:rPr>
      </w:pPr>
    </w:p>
    <w:p w:rsidR="575FF178" w:rsidRPr="009905D1" w:rsidRDefault="00161537">
      <w:pPr>
        <w:rPr>
          <w:rFonts w:cs="Arial"/>
          <w:sz w:val="22"/>
          <w:szCs w:val="22"/>
          <w:lang w:val="sq-AL"/>
        </w:rPr>
      </w:pPr>
      <w:hyperlink r:id="rId13">
        <w:r w:rsidR="575FF178" w:rsidRPr="009905D1">
          <w:rPr>
            <w:rStyle w:val="Hyperlink"/>
            <w:rFonts w:eastAsia="Arial" w:cs="Arial"/>
            <w:b/>
            <w:bCs/>
            <w:color w:val="7D5900"/>
            <w:sz w:val="22"/>
            <w:szCs w:val="22"/>
            <w:lang w:val="sq-AL"/>
          </w:rPr>
          <w:t>F</w:t>
        </w:r>
        <w:r w:rsidR="00562D03" w:rsidRPr="009905D1">
          <w:rPr>
            <w:rStyle w:val="Hyperlink"/>
            <w:rFonts w:eastAsia="Arial" w:cs="Arial"/>
            <w:b/>
            <w:bCs/>
            <w:color w:val="7D5900"/>
            <w:sz w:val="22"/>
            <w:szCs w:val="22"/>
            <w:lang w:val="sq-AL"/>
          </w:rPr>
          <w:t>otografia e ballin</w:t>
        </w:r>
        <w:r w:rsidR="002A25F6" w:rsidRPr="009905D1">
          <w:rPr>
            <w:rStyle w:val="Hyperlink"/>
            <w:rFonts w:eastAsia="Arial" w:cs="Arial"/>
            <w:b/>
            <w:bCs/>
            <w:color w:val="7D5900"/>
            <w:sz w:val="22"/>
            <w:szCs w:val="22"/>
            <w:lang w:val="sq-AL"/>
          </w:rPr>
          <w:t>ë</w:t>
        </w:r>
        <w:r w:rsidR="00562D03" w:rsidRPr="009905D1">
          <w:rPr>
            <w:rStyle w:val="Hyperlink"/>
            <w:rFonts w:eastAsia="Arial" w:cs="Arial"/>
            <w:b/>
            <w:bCs/>
            <w:color w:val="7D5900"/>
            <w:sz w:val="22"/>
            <w:szCs w:val="22"/>
            <w:lang w:val="sq-AL"/>
          </w:rPr>
          <w:t>s</w:t>
        </w:r>
      </w:hyperlink>
    </w:p>
    <w:p w:rsidR="575FF178" w:rsidRPr="009905D1" w:rsidRDefault="575FF178">
      <w:pPr>
        <w:rPr>
          <w:rFonts w:cs="Arial"/>
          <w:sz w:val="22"/>
          <w:szCs w:val="22"/>
          <w:lang w:val="sq-AL"/>
        </w:rPr>
      </w:pPr>
      <w:r w:rsidRPr="009905D1">
        <w:rPr>
          <w:rFonts w:eastAsia="Arial" w:cs="Arial"/>
          <w:b/>
          <w:bCs/>
          <w:color w:val="7D5900"/>
          <w:sz w:val="22"/>
          <w:szCs w:val="22"/>
          <w:lang w:val="sq-AL"/>
        </w:rPr>
        <w:t>P</w:t>
      </w:r>
      <w:r w:rsidR="00562D03" w:rsidRPr="009905D1">
        <w:rPr>
          <w:rFonts w:eastAsia="Arial" w:cs="Arial"/>
          <w:b/>
          <w:bCs/>
          <w:color w:val="7D5900"/>
          <w:sz w:val="22"/>
          <w:szCs w:val="22"/>
          <w:lang w:val="sq-AL"/>
        </w:rPr>
        <w:t>araqitja e komponentëve t</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 xml:space="preserve"> Planit t</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 xml:space="preserve"> P</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rgjithsh</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m Vendor- qytetar</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t e Bashkis</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 xml:space="preserve"> Mal</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si e Madhe duke ndjekur nj</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 xml:space="preserve"> ngjarje kulturore rajonale, p</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rdorimi i hartave t</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 xml:space="preserve"> PPV-s</w:t>
      </w:r>
      <w:r w:rsidR="002A25F6" w:rsidRPr="009905D1">
        <w:rPr>
          <w:rFonts w:eastAsia="Arial" w:cs="Arial"/>
          <w:b/>
          <w:bCs/>
          <w:color w:val="7D5900"/>
          <w:sz w:val="22"/>
          <w:szCs w:val="22"/>
          <w:lang w:val="sq-AL"/>
        </w:rPr>
        <w:t>ë</w:t>
      </w:r>
      <w:r w:rsidR="00562D03" w:rsidRPr="009905D1">
        <w:rPr>
          <w:rFonts w:eastAsia="Arial" w:cs="Arial"/>
          <w:b/>
          <w:bCs/>
          <w:color w:val="7D5900"/>
          <w:sz w:val="22"/>
          <w:szCs w:val="22"/>
          <w:lang w:val="sq-AL"/>
        </w:rPr>
        <w:t xml:space="preserve">  </w:t>
      </w:r>
    </w:p>
    <w:p w:rsidR="575FF178" w:rsidRPr="009905D1" w:rsidRDefault="575FF178">
      <w:pPr>
        <w:rPr>
          <w:rFonts w:cs="Arial"/>
          <w:sz w:val="22"/>
          <w:szCs w:val="22"/>
          <w:lang w:val="sq-AL"/>
        </w:rPr>
      </w:pPr>
      <w:r w:rsidRPr="009905D1">
        <w:rPr>
          <w:rFonts w:eastAsia="Arial" w:cs="Arial"/>
          <w:b/>
          <w:bCs/>
          <w:color w:val="7D5900"/>
          <w:sz w:val="22"/>
          <w:szCs w:val="22"/>
          <w:lang w:val="sq-AL"/>
        </w:rPr>
        <w:t xml:space="preserve"> </w:t>
      </w:r>
    </w:p>
    <w:p w:rsidR="575FF178" w:rsidRPr="009905D1" w:rsidRDefault="00562D03">
      <w:pPr>
        <w:rPr>
          <w:rFonts w:cs="Arial"/>
          <w:sz w:val="22"/>
          <w:szCs w:val="22"/>
          <w:lang w:val="sq-AL"/>
        </w:rPr>
      </w:pPr>
      <w:r w:rsidRPr="009905D1">
        <w:rPr>
          <w:rFonts w:eastAsia="Arial" w:cs="Arial"/>
          <w:b/>
          <w:bCs/>
          <w:color w:val="7D5900"/>
          <w:sz w:val="22"/>
          <w:szCs w:val="22"/>
          <w:lang w:val="sq-AL"/>
        </w:rPr>
        <w:t>Foto</w:t>
      </w:r>
      <w:r w:rsidR="575FF178" w:rsidRPr="009905D1">
        <w:rPr>
          <w:rFonts w:eastAsia="Arial" w:cs="Arial"/>
          <w:b/>
          <w:bCs/>
          <w:color w:val="7D5900"/>
          <w:sz w:val="22"/>
          <w:szCs w:val="22"/>
          <w:lang w:val="sq-AL"/>
        </w:rPr>
        <w:t xml:space="preserve">: </w:t>
      </w:r>
      <w:r w:rsidR="00C016CA">
        <w:rPr>
          <w:rFonts w:eastAsia="Arial" w:cs="Arial"/>
          <w:b/>
          <w:bCs/>
          <w:color w:val="7D5900"/>
          <w:sz w:val="22"/>
          <w:szCs w:val="22"/>
          <w:lang w:val="sq-AL"/>
        </w:rPr>
        <w:t>Iceberg</w:t>
      </w:r>
      <w:r w:rsidR="575FF178" w:rsidRPr="009905D1">
        <w:rPr>
          <w:rFonts w:eastAsia="Arial" w:cs="Arial"/>
          <w:b/>
          <w:bCs/>
          <w:color w:val="7D5900"/>
          <w:sz w:val="22"/>
          <w:szCs w:val="22"/>
          <w:lang w:val="sq-AL"/>
        </w:rPr>
        <w:t>/dldp</w:t>
      </w:r>
    </w:p>
    <w:p w:rsidR="575FF178" w:rsidRPr="009905D1" w:rsidRDefault="575FF178" w:rsidP="575FF178">
      <w:pPr>
        <w:rPr>
          <w:rFonts w:cs="Arial"/>
          <w:lang w:val="sq-AL"/>
        </w:rPr>
      </w:pPr>
    </w:p>
    <w:p w:rsidR="00150DD0" w:rsidRPr="009905D1" w:rsidRDefault="00150DD0" w:rsidP="575FF178">
      <w:pPr>
        <w:pStyle w:val="02hTitel"/>
        <w:rPr>
          <w:rFonts w:ascii="Arial" w:hAnsi="Arial" w:cs="Arial"/>
          <w:lang w:val="sq-AL"/>
        </w:rPr>
      </w:pPr>
      <w:bookmarkStart w:id="1" w:name="_GoBack"/>
      <w:bookmarkEnd w:id="1"/>
      <w:r w:rsidRPr="009905D1">
        <w:rPr>
          <w:rFonts w:ascii="Arial" w:hAnsi="Arial" w:cs="Arial"/>
          <w:lang w:val="sq-AL"/>
        </w:rPr>
        <w:br w:type="page"/>
      </w:r>
      <w:r w:rsidR="575FF178" w:rsidRPr="009905D1">
        <w:rPr>
          <w:rFonts w:ascii="Arial" w:hAnsi="Arial" w:cs="Arial"/>
          <w:lang w:val="sq-AL"/>
        </w:rPr>
        <w:lastRenderedPageBreak/>
        <w:t>List</w:t>
      </w:r>
      <w:r w:rsidR="00562D03" w:rsidRPr="009905D1">
        <w:rPr>
          <w:rFonts w:ascii="Arial" w:hAnsi="Arial" w:cs="Arial"/>
          <w:lang w:val="sq-AL"/>
        </w:rPr>
        <w:t xml:space="preserve">a e Shkurtimeve </w:t>
      </w:r>
    </w:p>
    <w:p w:rsidR="00583C60" w:rsidRPr="009905D1" w:rsidRDefault="00583C60" w:rsidP="00583C60">
      <w:pPr>
        <w:rPr>
          <w:rFonts w:cs="Arial"/>
          <w:lang w:val="sq-AL"/>
        </w:rPr>
      </w:pPr>
    </w:p>
    <w:p w:rsidR="00583C60" w:rsidRPr="009905D1" w:rsidRDefault="00583C60" w:rsidP="575FF178">
      <w:pPr>
        <w:tabs>
          <w:tab w:val="left" w:pos="1980"/>
        </w:tabs>
        <w:spacing w:before="0" w:line="240" w:lineRule="auto"/>
        <w:rPr>
          <w:rFonts w:cs="Arial"/>
          <w:lang w:val="sq-AL"/>
        </w:rPr>
      </w:pPr>
      <w:r w:rsidRPr="009905D1">
        <w:rPr>
          <w:rFonts w:cs="Arial"/>
          <w:lang w:val="sq-AL"/>
        </w:rPr>
        <w:t>3R</w:t>
      </w:r>
      <w:r w:rsidR="00CC3F3F" w:rsidRPr="009905D1">
        <w:rPr>
          <w:rFonts w:cs="Arial"/>
          <w:lang w:val="sq-AL"/>
        </w:rPr>
        <w:t>-të</w:t>
      </w:r>
      <w:r w:rsidRPr="009905D1">
        <w:rPr>
          <w:rFonts w:cs="Arial"/>
          <w:lang w:val="sq-AL"/>
        </w:rPr>
        <w:tab/>
        <w:t>Redu</w:t>
      </w:r>
      <w:r w:rsidR="00562D03" w:rsidRPr="009905D1">
        <w:rPr>
          <w:rFonts w:cs="Arial"/>
          <w:lang w:val="sq-AL"/>
        </w:rPr>
        <w:t>kto, Rip</w:t>
      </w:r>
      <w:r w:rsidR="002A25F6" w:rsidRPr="009905D1">
        <w:rPr>
          <w:rFonts w:cs="Arial"/>
          <w:lang w:val="sq-AL"/>
        </w:rPr>
        <w:t>ë</w:t>
      </w:r>
      <w:r w:rsidR="00562D03" w:rsidRPr="009905D1">
        <w:rPr>
          <w:rFonts w:cs="Arial"/>
          <w:lang w:val="sq-AL"/>
        </w:rPr>
        <w:t>rdor, Riciklo</w:t>
      </w:r>
    </w:p>
    <w:p w:rsidR="00583C60" w:rsidRPr="009905D1" w:rsidRDefault="00583C60" w:rsidP="575FF178">
      <w:pPr>
        <w:tabs>
          <w:tab w:val="left" w:pos="1980"/>
        </w:tabs>
        <w:spacing w:before="0" w:line="240" w:lineRule="auto"/>
        <w:rPr>
          <w:rFonts w:cs="Arial"/>
          <w:lang w:val="sq-AL"/>
        </w:rPr>
      </w:pPr>
      <w:r w:rsidRPr="009905D1">
        <w:rPr>
          <w:rFonts w:cs="Arial"/>
          <w:lang w:val="sq-AL"/>
        </w:rPr>
        <w:t>ASPA</w:t>
      </w:r>
      <w:r w:rsidRPr="009905D1">
        <w:rPr>
          <w:rFonts w:cs="Arial"/>
          <w:lang w:val="sq-AL"/>
        </w:rPr>
        <w:tab/>
      </w:r>
      <w:r w:rsidR="00562D03" w:rsidRPr="009905D1">
        <w:rPr>
          <w:rFonts w:cs="Arial"/>
          <w:lang w:val="sq-AL"/>
        </w:rPr>
        <w:t>Shkolla Shqiptare e Admini</w:t>
      </w:r>
      <w:r w:rsidR="001235DE" w:rsidRPr="009905D1">
        <w:rPr>
          <w:rFonts w:cs="Arial"/>
          <w:lang w:val="sq-AL"/>
        </w:rPr>
        <w:t>s</w:t>
      </w:r>
      <w:r w:rsidR="00562D03" w:rsidRPr="009905D1">
        <w:rPr>
          <w:rFonts w:cs="Arial"/>
          <w:lang w:val="sq-AL"/>
        </w:rPr>
        <w:t>trat</w:t>
      </w:r>
      <w:r w:rsidR="002A25F6" w:rsidRPr="009905D1">
        <w:rPr>
          <w:rFonts w:cs="Arial"/>
          <w:lang w:val="sq-AL"/>
        </w:rPr>
        <w:t>ë</w:t>
      </w:r>
      <w:r w:rsidR="00562D03" w:rsidRPr="009905D1">
        <w:rPr>
          <w:rFonts w:cs="Arial"/>
          <w:lang w:val="sq-AL"/>
        </w:rPr>
        <w:t xml:space="preserve">s Publike </w:t>
      </w:r>
    </w:p>
    <w:p w:rsidR="00583C60" w:rsidRPr="009905D1" w:rsidRDefault="001235DE" w:rsidP="575FF178">
      <w:pPr>
        <w:tabs>
          <w:tab w:val="left" w:pos="1980"/>
        </w:tabs>
        <w:spacing w:before="0" w:line="240" w:lineRule="auto"/>
        <w:rPr>
          <w:rFonts w:cs="Arial"/>
          <w:lang w:val="sq-AL"/>
        </w:rPr>
      </w:pPr>
      <w:r w:rsidRPr="009905D1">
        <w:rPr>
          <w:rFonts w:cs="Arial"/>
          <w:lang w:val="sq-AL"/>
        </w:rPr>
        <w:t>KB</w:t>
      </w:r>
      <w:r w:rsidR="00583C60" w:rsidRPr="009905D1">
        <w:rPr>
          <w:rFonts w:cs="Arial"/>
          <w:lang w:val="sq-AL"/>
        </w:rPr>
        <w:tab/>
      </w:r>
      <w:r w:rsidRPr="009905D1">
        <w:rPr>
          <w:rFonts w:cs="Arial"/>
          <w:lang w:val="sq-AL"/>
        </w:rPr>
        <w:t>Komiteti i Bashk</w:t>
      </w:r>
      <w:r w:rsidR="002A25F6" w:rsidRPr="009905D1">
        <w:rPr>
          <w:rFonts w:cs="Arial"/>
          <w:lang w:val="sq-AL"/>
        </w:rPr>
        <w:t>ë</w:t>
      </w:r>
      <w:r w:rsidRPr="009905D1">
        <w:rPr>
          <w:rFonts w:cs="Arial"/>
          <w:lang w:val="sq-AL"/>
        </w:rPr>
        <w:t xml:space="preserve">rendimit </w:t>
      </w:r>
    </w:p>
    <w:p w:rsidR="00583C60" w:rsidRPr="009905D1" w:rsidRDefault="001235DE" w:rsidP="575FF178">
      <w:pPr>
        <w:tabs>
          <w:tab w:val="left" w:pos="1980"/>
        </w:tabs>
        <w:spacing w:before="0" w:line="240" w:lineRule="auto"/>
        <w:rPr>
          <w:rFonts w:cs="Arial"/>
          <w:lang w:val="sq-AL"/>
        </w:rPr>
      </w:pPr>
      <w:r w:rsidRPr="009905D1">
        <w:rPr>
          <w:rFonts w:cs="Arial"/>
          <w:lang w:val="sq-AL"/>
        </w:rPr>
        <w:t>QK</w:t>
      </w:r>
      <w:r w:rsidRPr="009905D1">
        <w:rPr>
          <w:rFonts w:cs="Arial"/>
          <w:lang w:val="sq-AL"/>
        </w:rPr>
        <w:tab/>
        <w:t>Qendra e Kompetenc</w:t>
      </w:r>
      <w:r w:rsidR="002A25F6" w:rsidRPr="009905D1">
        <w:rPr>
          <w:rFonts w:cs="Arial"/>
          <w:lang w:val="sq-AL"/>
        </w:rPr>
        <w:t>ë</w:t>
      </w:r>
      <w:r w:rsidRPr="009905D1">
        <w:rPr>
          <w:rFonts w:cs="Arial"/>
          <w:lang w:val="sq-AL"/>
        </w:rPr>
        <w:t>s</w:t>
      </w:r>
    </w:p>
    <w:p w:rsidR="00583C60" w:rsidRPr="009905D1" w:rsidRDefault="001235DE" w:rsidP="575FF178">
      <w:pPr>
        <w:tabs>
          <w:tab w:val="left" w:pos="1980"/>
        </w:tabs>
        <w:spacing w:before="0" w:line="240" w:lineRule="auto"/>
        <w:rPr>
          <w:rFonts w:cs="Arial"/>
          <w:lang w:val="sq-AL"/>
        </w:rPr>
      </w:pPr>
      <w:r w:rsidRPr="009905D1">
        <w:rPr>
          <w:rFonts w:cs="Arial"/>
          <w:lang w:val="sq-AL"/>
        </w:rPr>
        <w:t>KE</w:t>
      </w:r>
      <w:r w:rsidR="00583C60" w:rsidRPr="009905D1">
        <w:rPr>
          <w:rFonts w:cs="Arial"/>
          <w:lang w:val="sq-AL"/>
        </w:rPr>
        <w:tab/>
      </w:r>
      <w:r w:rsidRPr="009905D1">
        <w:rPr>
          <w:rFonts w:cs="Arial"/>
          <w:lang w:val="sq-AL"/>
        </w:rPr>
        <w:t>K</w:t>
      </w:r>
      <w:r w:rsidR="002A25F6" w:rsidRPr="009905D1">
        <w:rPr>
          <w:rFonts w:cs="Arial"/>
          <w:lang w:val="sq-AL"/>
        </w:rPr>
        <w:t>ë</w:t>
      </w:r>
      <w:r w:rsidRPr="009905D1">
        <w:rPr>
          <w:rFonts w:cs="Arial"/>
          <w:lang w:val="sq-AL"/>
        </w:rPr>
        <w:t>shilli i Evrop</w:t>
      </w:r>
      <w:r w:rsidR="002A25F6" w:rsidRPr="009905D1">
        <w:rPr>
          <w:rFonts w:cs="Arial"/>
          <w:lang w:val="sq-AL"/>
        </w:rPr>
        <w:t>ë</w:t>
      </w:r>
      <w:r w:rsidRPr="009905D1">
        <w:rPr>
          <w:rFonts w:cs="Arial"/>
          <w:lang w:val="sq-AL"/>
        </w:rPr>
        <w:t>s</w:t>
      </w:r>
    </w:p>
    <w:p w:rsidR="00583C60" w:rsidRPr="009905D1" w:rsidRDefault="001235DE" w:rsidP="575FF178">
      <w:pPr>
        <w:tabs>
          <w:tab w:val="left" w:pos="1980"/>
        </w:tabs>
        <w:spacing w:before="0" w:line="240" w:lineRule="auto"/>
        <w:rPr>
          <w:rFonts w:cs="Arial"/>
          <w:lang w:val="sq-AL"/>
        </w:rPr>
      </w:pPr>
      <w:r w:rsidRPr="009905D1">
        <w:rPr>
          <w:rFonts w:cs="Arial"/>
          <w:lang w:val="sq-AL"/>
        </w:rPr>
        <w:t>VKM</w:t>
      </w:r>
      <w:r w:rsidR="00583C60" w:rsidRPr="009905D1">
        <w:rPr>
          <w:rFonts w:cs="Arial"/>
          <w:lang w:val="sq-AL"/>
        </w:rPr>
        <w:tab/>
      </w:r>
      <w:r w:rsidRPr="009905D1">
        <w:rPr>
          <w:rFonts w:cs="Arial"/>
          <w:lang w:val="sq-AL"/>
        </w:rPr>
        <w:t>Vendim i K</w:t>
      </w:r>
      <w:r w:rsidR="002A25F6" w:rsidRPr="009905D1">
        <w:rPr>
          <w:rFonts w:cs="Arial"/>
          <w:lang w:val="sq-AL"/>
        </w:rPr>
        <w:t>ë</w:t>
      </w:r>
      <w:r w:rsidRPr="009905D1">
        <w:rPr>
          <w:rFonts w:cs="Arial"/>
          <w:lang w:val="sq-AL"/>
        </w:rPr>
        <w:t>shillit t</w:t>
      </w:r>
      <w:r w:rsidR="002A25F6" w:rsidRPr="009905D1">
        <w:rPr>
          <w:rFonts w:cs="Arial"/>
          <w:lang w:val="sq-AL"/>
        </w:rPr>
        <w:t>ë</w:t>
      </w:r>
      <w:r w:rsidRPr="009905D1">
        <w:rPr>
          <w:rFonts w:cs="Arial"/>
          <w:lang w:val="sq-AL"/>
        </w:rPr>
        <w:t xml:space="preserve"> Ministrave </w:t>
      </w:r>
    </w:p>
    <w:p w:rsidR="00583C60" w:rsidRPr="009905D1" w:rsidRDefault="00583C60" w:rsidP="575FF178">
      <w:pPr>
        <w:tabs>
          <w:tab w:val="left" w:pos="1980"/>
        </w:tabs>
        <w:spacing w:before="0" w:line="240" w:lineRule="auto"/>
        <w:rPr>
          <w:rFonts w:cs="Arial"/>
          <w:lang w:val="sq-AL"/>
        </w:rPr>
      </w:pPr>
      <w:r w:rsidRPr="009905D1">
        <w:rPr>
          <w:rFonts w:cs="Arial"/>
          <w:lang w:val="sq-AL"/>
        </w:rPr>
        <w:t>dldp</w:t>
      </w:r>
      <w:r w:rsidRPr="009905D1">
        <w:rPr>
          <w:rFonts w:cs="Arial"/>
          <w:lang w:val="sq-AL"/>
        </w:rPr>
        <w:tab/>
      </w:r>
      <w:r w:rsidR="001235DE" w:rsidRPr="009905D1">
        <w:rPr>
          <w:rFonts w:cs="Arial"/>
          <w:lang w:val="sq-AL"/>
        </w:rPr>
        <w:t>Programi p</w:t>
      </w:r>
      <w:r w:rsidR="002A25F6" w:rsidRPr="009905D1">
        <w:rPr>
          <w:rFonts w:cs="Arial"/>
          <w:lang w:val="sq-AL"/>
        </w:rPr>
        <w:t>ë</w:t>
      </w:r>
      <w:r w:rsidR="001235DE" w:rsidRPr="009905D1">
        <w:rPr>
          <w:rFonts w:cs="Arial"/>
          <w:lang w:val="sq-AL"/>
        </w:rPr>
        <w:t xml:space="preserve">r Decentralizim dhe Zhvillim Vendor </w:t>
      </w:r>
    </w:p>
    <w:p w:rsidR="00583C60" w:rsidRPr="009905D1" w:rsidRDefault="001235DE" w:rsidP="575FF178">
      <w:pPr>
        <w:tabs>
          <w:tab w:val="left" w:pos="1980"/>
        </w:tabs>
        <w:spacing w:before="0" w:line="240" w:lineRule="auto"/>
        <w:rPr>
          <w:rFonts w:cs="Arial"/>
          <w:lang w:val="sq-AL"/>
        </w:rPr>
      </w:pPr>
      <w:r w:rsidRPr="009905D1">
        <w:rPr>
          <w:rFonts w:cs="Arial"/>
          <w:lang w:val="sq-AL"/>
        </w:rPr>
        <w:t>BE</w:t>
      </w:r>
      <w:r w:rsidR="00583C60" w:rsidRPr="009905D1">
        <w:rPr>
          <w:rFonts w:cs="Arial"/>
          <w:lang w:val="sq-AL"/>
        </w:rPr>
        <w:tab/>
      </w:r>
      <w:r w:rsidRPr="009905D1">
        <w:rPr>
          <w:rFonts w:cs="Arial"/>
          <w:lang w:val="sq-AL"/>
        </w:rPr>
        <w:t>Bashkimi Evropian</w:t>
      </w:r>
    </w:p>
    <w:p w:rsidR="00583C60" w:rsidRPr="009905D1" w:rsidRDefault="001235DE" w:rsidP="575FF178">
      <w:pPr>
        <w:tabs>
          <w:tab w:val="left" w:pos="1980"/>
        </w:tabs>
        <w:spacing w:before="0" w:line="240" w:lineRule="auto"/>
        <w:rPr>
          <w:rFonts w:cs="Arial"/>
          <w:lang w:val="sq-AL"/>
        </w:rPr>
      </w:pPr>
      <w:r w:rsidRPr="009905D1">
        <w:rPr>
          <w:rFonts w:cs="Arial"/>
          <w:lang w:val="sq-AL"/>
        </w:rPr>
        <w:t>KE</w:t>
      </w:r>
      <w:r w:rsidR="00583C60" w:rsidRPr="009905D1">
        <w:rPr>
          <w:rFonts w:cs="Arial"/>
          <w:lang w:val="sq-AL"/>
        </w:rPr>
        <w:tab/>
      </w:r>
      <w:r w:rsidRPr="009905D1">
        <w:rPr>
          <w:rFonts w:cs="Arial"/>
          <w:lang w:val="sq-AL"/>
        </w:rPr>
        <w:t xml:space="preserve">Komisioni Evropian </w:t>
      </w:r>
    </w:p>
    <w:p w:rsidR="00583C60" w:rsidRPr="009905D1" w:rsidRDefault="00583C60" w:rsidP="575FF178">
      <w:pPr>
        <w:tabs>
          <w:tab w:val="left" w:pos="1980"/>
        </w:tabs>
        <w:spacing w:before="0" w:line="240" w:lineRule="auto"/>
        <w:rPr>
          <w:rFonts w:cs="Arial"/>
          <w:lang w:val="sq-AL"/>
        </w:rPr>
      </w:pPr>
      <w:r w:rsidRPr="009905D1">
        <w:rPr>
          <w:rFonts w:cs="Arial"/>
          <w:lang w:val="sq-AL"/>
        </w:rPr>
        <w:t>GIZ</w:t>
      </w:r>
      <w:r w:rsidRPr="009905D1">
        <w:rPr>
          <w:rFonts w:cs="Arial"/>
          <w:lang w:val="sq-AL"/>
        </w:rPr>
        <w:tab/>
        <w:t>Deutsche Gesellschaft für Internationale Zusammenarbeit</w:t>
      </w:r>
    </w:p>
    <w:p w:rsidR="00583C60" w:rsidRPr="009905D1" w:rsidRDefault="001235DE" w:rsidP="575FF178">
      <w:pPr>
        <w:tabs>
          <w:tab w:val="left" w:pos="1980"/>
        </w:tabs>
        <w:spacing w:before="0" w:line="240" w:lineRule="auto"/>
        <w:rPr>
          <w:rFonts w:cs="Arial"/>
          <w:lang w:val="sq-AL"/>
        </w:rPr>
      </w:pPr>
      <w:r w:rsidRPr="009905D1">
        <w:rPr>
          <w:rFonts w:cs="Arial"/>
          <w:lang w:val="sq-AL"/>
        </w:rPr>
        <w:t>PPV</w:t>
      </w:r>
      <w:r w:rsidR="00583C60" w:rsidRPr="009905D1">
        <w:rPr>
          <w:rFonts w:cs="Arial"/>
          <w:lang w:val="sq-AL"/>
        </w:rPr>
        <w:tab/>
      </w:r>
      <w:r w:rsidRPr="009905D1">
        <w:rPr>
          <w:rFonts w:cs="Arial"/>
          <w:lang w:val="sq-AL"/>
        </w:rPr>
        <w:t>Plani i P</w:t>
      </w:r>
      <w:r w:rsidR="002A25F6" w:rsidRPr="009905D1">
        <w:rPr>
          <w:rFonts w:cs="Arial"/>
          <w:lang w:val="sq-AL"/>
        </w:rPr>
        <w:t>ë</w:t>
      </w:r>
      <w:r w:rsidRPr="009905D1">
        <w:rPr>
          <w:rFonts w:cs="Arial"/>
          <w:lang w:val="sq-AL"/>
        </w:rPr>
        <w:t>rgjithsh</w:t>
      </w:r>
      <w:r w:rsidR="002A25F6" w:rsidRPr="009905D1">
        <w:rPr>
          <w:rFonts w:cs="Arial"/>
          <w:lang w:val="sq-AL"/>
        </w:rPr>
        <w:t>ë</w:t>
      </w:r>
      <w:r w:rsidRPr="009905D1">
        <w:rPr>
          <w:rFonts w:cs="Arial"/>
          <w:lang w:val="sq-AL"/>
        </w:rPr>
        <w:t xml:space="preserve">m Vendor </w:t>
      </w:r>
    </w:p>
    <w:p w:rsidR="00583C60" w:rsidRPr="009905D1" w:rsidRDefault="001235DE" w:rsidP="575FF178">
      <w:pPr>
        <w:tabs>
          <w:tab w:val="left" w:pos="1980"/>
        </w:tabs>
        <w:spacing w:before="0" w:line="240" w:lineRule="auto"/>
        <w:rPr>
          <w:rFonts w:cs="Arial"/>
          <w:lang w:val="sq-AL"/>
        </w:rPr>
      </w:pPr>
      <w:r w:rsidRPr="009905D1">
        <w:rPr>
          <w:rFonts w:cs="Arial"/>
          <w:lang w:val="sq-AL"/>
        </w:rPr>
        <w:t>MNJ</w:t>
      </w:r>
      <w:r w:rsidRPr="009905D1">
        <w:rPr>
          <w:rFonts w:cs="Arial"/>
          <w:lang w:val="sq-AL"/>
        </w:rPr>
        <w:tab/>
        <w:t>Menaxhimi i Njohurive</w:t>
      </w:r>
    </w:p>
    <w:p w:rsidR="00583C60" w:rsidRPr="009905D1" w:rsidRDefault="001235DE" w:rsidP="575FF178">
      <w:pPr>
        <w:tabs>
          <w:tab w:val="left" w:pos="1980"/>
        </w:tabs>
        <w:spacing w:before="0" w:line="240" w:lineRule="auto"/>
        <w:rPr>
          <w:rFonts w:cs="Arial"/>
          <w:lang w:val="sq-AL"/>
        </w:rPr>
      </w:pPr>
      <w:r w:rsidRPr="009905D1">
        <w:rPr>
          <w:rFonts w:cs="Arial"/>
          <w:lang w:val="sq-AL"/>
        </w:rPr>
        <w:t>NJQV</w:t>
      </w:r>
      <w:r w:rsidR="00583C60" w:rsidRPr="009905D1">
        <w:rPr>
          <w:rFonts w:cs="Arial"/>
          <w:lang w:val="sq-AL"/>
        </w:rPr>
        <w:tab/>
      </w:r>
      <w:r w:rsidRPr="009905D1">
        <w:rPr>
          <w:rFonts w:cs="Arial"/>
          <w:lang w:val="sq-AL"/>
        </w:rPr>
        <w:t>Nj</w:t>
      </w:r>
      <w:r w:rsidR="002A25F6" w:rsidRPr="009905D1">
        <w:rPr>
          <w:rFonts w:cs="Arial"/>
          <w:lang w:val="sq-AL"/>
        </w:rPr>
        <w:t>ë</w:t>
      </w:r>
      <w:r w:rsidRPr="009905D1">
        <w:rPr>
          <w:rFonts w:cs="Arial"/>
          <w:lang w:val="sq-AL"/>
        </w:rPr>
        <w:t xml:space="preserve">si e Qeverisjes Vendore </w:t>
      </w:r>
    </w:p>
    <w:p w:rsidR="00583C60" w:rsidRPr="009905D1" w:rsidRDefault="001235DE" w:rsidP="575FF178">
      <w:pPr>
        <w:tabs>
          <w:tab w:val="left" w:pos="1980"/>
        </w:tabs>
        <w:spacing w:before="0" w:line="240" w:lineRule="auto"/>
        <w:rPr>
          <w:rFonts w:cs="Arial"/>
          <w:lang w:val="sq-AL"/>
        </w:rPr>
      </w:pPr>
      <w:r w:rsidRPr="009905D1">
        <w:rPr>
          <w:rFonts w:cs="Arial"/>
          <w:lang w:val="sq-AL"/>
        </w:rPr>
        <w:t>IPF</w:t>
      </w:r>
      <w:r w:rsidR="00583C60" w:rsidRPr="009905D1">
        <w:rPr>
          <w:rFonts w:cs="Arial"/>
          <w:lang w:val="sq-AL"/>
        </w:rPr>
        <w:tab/>
      </w:r>
      <w:r w:rsidRPr="009905D1">
        <w:rPr>
          <w:rFonts w:cs="Arial"/>
          <w:lang w:val="sq-AL"/>
        </w:rPr>
        <w:t xml:space="preserve">Instrumenti i Planifikimit Financiar </w:t>
      </w:r>
    </w:p>
    <w:p w:rsidR="00583C60" w:rsidRPr="009905D1" w:rsidRDefault="00583C60" w:rsidP="575FF178">
      <w:pPr>
        <w:tabs>
          <w:tab w:val="left" w:pos="1980"/>
        </w:tabs>
        <w:spacing w:before="0" w:line="240" w:lineRule="auto"/>
        <w:rPr>
          <w:rFonts w:cs="Arial"/>
          <w:lang w:val="sq-AL"/>
        </w:rPr>
      </w:pPr>
      <w:r w:rsidRPr="009905D1">
        <w:rPr>
          <w:rFonts w:cs="Arial"/>
          <w:lang w:val="sq-AL"/>
        </w:rPr>
        <w:t>ILO</w:t>
      </w:r>
      <w:r w:rsidRPr="009905D1">
        <w:rPr>
          <w:rFonts w:cs="Arial"/>
          <w:lang w:val="sq-AL"/>
        </w:rPr>
        <w:tab/>
      </w:r>
      <w:r w:rsidR="001235DE" w:rsidRPr="009905D1">
        <w:rPr>
          <w:rFonts w:cs="Arial"/>
          <w:lang w:val="sq-AL"/>
        </w:rPr>
        <w:t>Organizata Nd</w:t>
      </w:r>
      <w:r w:rsidR="002A25F6" w:rsidRPr="009905D1">
        <w:rPr>
          <w:rFonts w:cs="Arial"/>
          <w:lang w:val="sq-AL"/>
        </w:rPr>
        <w:t>ë</w:t>
      </w:r>
      <w:r w:rsidR="001235DE" w:rsidRPr="009905D1">
        <w:rPr>
          <w:rFonts w:cs="Arial"/>
          <w:lang w:val="sq-AL"/>
        </w:rPr>
        <w:t>rkomb</w:t>
      </w:r>
      <w:r w:rsidR="002A25F6" w:rsidRPr="009905D1">
        <w:rPr>
          <w:rFonts w:cs="Arial"/>
          <w:lang w:val="sq-AL"/>
        </w:rPr>
        <w:t>ë</w:t>
      </w:r>
      <w:r w:rsidR="001235DE" w:rsidRPr="009905D1">
        <w:rPr>
          <w:rFonts w:cs="Arial"/>
          <w:lang w:val="sq-AL"/>
        </w:rPr>
        <w:t>tare e Pun</w:t>
      </w:r>
      <w:r w:rsidR="002A25F6" w:rsidRPr="009905D1">
        <w:rPr>
          <w:rFonts w:cs="Arial"/>
          <w:lang w:val="sq-AL"/>
        </w:rPr>
        <w:t>ë</w:t>
      </w:r>
      <w:r w:rsidR="001235DE" w:rsidRPr="009905D1">
        <w:rPr>
          <w:rFonts w:cs="Arial"/>
          <w:lang w:val="sq-AL"/>
        </w:rPr>
        <w:t xml:space="preserve">s </w:t>
      </w:r>
    </w:p>
    <w:p w:rsidR="00583C60" w:rsidRPr="009905D1" w:rsidRDefault="00583C60" w:rsidP="575FF178">
      <w:pPr>
        <w:tabs>
          <w:tab w:val="left" w:pos="1980"/>
        </w:tabs>
        <w:spacing w:before="0" w:line="240" w:lineRule="auto"/>
        <w:rPr>
          <w:rFonts w:cs="Arial"/>
          <w:lang w:val="sq-AL"/>
        </w:rPr>
      </w:pPr>
      <w:r w:rsidRPr="009905D1">
        <w:rPr>
          <w:rFonts w:cs="Arial"/>
          <w:lang w:val="sq-AL"/>
        </w:rPr>
        <w:t>IOM</w:t>
      </w:r>
      <w:r w:rsidRPr="009905D1">
        <w:rPr>
          <w:rFonts w:cs="Arial"/>
          <w:lang w:val="sq-AL"/>
        </w:rPr>
        <w:tab/>
      </w:r>
      <w:r w:rsidR="001235DE" w:rsidRPr="009905D1">
        <w:rPr>
          <w:rFonts w:cs="Arial"/>
          <w:lang w:val="sq-AL"/>
        </w:rPr>
        <w:t>Organizata Nd</w:t>
      </w:r>
      <w:r w:rsidR="002A25F6" w:rsidRPr="009905D1">
        <w:rPr>
          <w:rFonts w:cs="Arial"/>
          <w:lang w:val="sq-AL"/>
        </w:rPr>
        <w:t>ë</w:t>
      </w:r>
      <w:r w:rsidR="001235DE" w:rsidRPr="009905D1">
        <w:rPr>
          <w:rFonts w:cs="Arial"/>
          <w:lang w:val="sq-AL"/>
        </w:rPr>
        <w:t>rkomb</w:t>
      </w:r>
      <w:r w:rsidR="002A25F6" w:rsidRPr="009905D1">
        <w:rPr>
          <w:rFonts w:cs="Arial"/>
          <w:lang w:val="sq-AL"/>
        </w:rPr>
        <w:t>ë</w:t>
      </w:r>
      <w:r w:rsidR="001235DE" w:rsidRPr="009905D1">
        <w:rPr>
          <w:rFonts w:cs="Arial"/>
          <w:lang w:val="sq-AL"/>
        </w:rPr>
        <w:t>tare p</w:t>
      </w:r>
      <w:r w:rsidR="002A25F6" w:rsidRPr="009905D1">
        <w:rPr>
          <w:rFonts w:cs="Arial"/>
          <w:lang w:val="sq-AL"/>
        </w:rPr>
        <w:t>ë</w:t>
      </w:r>
      <w:r w:rsidR="001235DE" w:rsidRPr="009905D1">
        <w:rPr>
          <w:rFonts w:cs="Arial"/>
          <w:lang w:val="sq-AL"/>
        </w:rPr>
        <w:t xml:space="preserve">r Emigrim </w:t>
      </w:r>
    </w:p>
    <w:p w:rsidR="00583C60" w:rsidRPr="009905D1" w:rsidRDefault="001235DE" w:rsidP="575FF178">
      <w:pPr>
        <w:tabs>
          <w:tab w:val="left" w:pos="1980"/>
        </w:tabs>
        <w:spacing w:before="0" w:line="240" w:lineRule="auto"/>
        <w:rPr>
          <w:rFonts w:cs="Arial"/>
          <w:lang w:val="sq-AL"/>
        </w:rPr>
      </w:pPr>
      <w:r w:rsidRPr="009905D1">
        <w:rPr>
          <w:rFonts w:cs="Arial"/>
          <w:lang w:val="sq-AL"/>
        </w:rPr>
        <w:t>MM</w:t>
      </w:r>
      <w:r w:rsidR="000B5A5E" w:rsidRPr="009905D1">
        <w:rPr>
          <w:rFonts w:cs="Arial"/>
          <w:lang w:val="sq-AL"/>
        </w:rPr>
        <w:tab/>
        <w:t>Ministria e Mjedisit</w:t>
      </w:r>
    </w:p>
    <w:p w:rsidR="00583C60" w:rsidRPr="009905D1" w:rsidRDefault="000B5A5E" w:rsidP="575FF178">
      <w:pPr>
        <w:tabs>
          <w:tab w:val="left" w:pos="1980"/>
        </w:tabs>
        <w:spacing w:before="0" w:line="240" w:lineRule="auto"/>
        <w:rPr>
          <w:rFonts w:cs="Arial"/>
          <w:lang w:val="sq-AL"/>
        </w:rPr>
      </w:pPr>
      <w:r w:rsidRPr="009905D1">
        <w:rPr>
          <w:rFonts w:cs="Arial"/>
          <w:lang w:val="sq-AL"/>
        </w:rPr>
        <w:t>MF</w:t>
      </w:r>
      <w:r w:rsidRPr="009905D1">
        <w:rPr>
          <w:rFonts w:cs="Arial"/>
          <w:lang w:val="sq-AL"/>
        </w:rPr>
        <w:tab/>
        <w:t>Ministria e Financave</w:t>
      </w:r>
    </w:p>
    <w:p w:rsidR="00583C60" w:rsidRPr="009905D1" w:rsidRDefault="000B5A5E" w:rsidP="575FF178">
      <w:pPr>
        <w:tabs>
          <w:tab w:val="left" w:pos="1980"/>
        </w:tabs>
        <w:spacing w:before="0" w:line="240" w:lineRule="auto"/>
        <w:rPr>
          <w:rFonts w:cs="Arial"/>
          <w:lang w:val="sq-AL"/>
        </w:rPr>
      </w:pPr>
      <w:r w:rsidRPr="009905D1">
        <w:rPr>
          <w:rFonts w:cs="Arial"/>
          <w:lang w:val="sq-AL"/>
        </w:rPr>
        <w:t>MB</w:t>
      </w:r>
      <w:r w:rsidRPr="009905D1">
        <w:rPr>
          <w:rFonts w:cs="Arial"/>
          <w:lang w:val="sq-AL"/>
        </w:rPr>
        <w:tab/>
        <w:t>Ministria e Brendshme</w:t>
      </w:r>
    </w:p>
    <w:p w:rsidR="00583C60" w:rsidRPr="009905D1" w:rsidRDefault="000B5A5E" w:rsidP="575FF178">
      <w:pPr>
        <w:tabs>
          <w:tab w:val="left" w:pos="1980"/>
        </w:tabs>
        <w:spacing w:before="0" w:line="240" w:lineRule="auto"/>
        <w:rPr>
          <w:rFonts w:cs="Arial"/>
          <w:lang w:val="sq-AL"/>
        </w:rPr>
      </w:pPr>
      <w:r w:rsidRPr="009905D1">
        <w:rPr>
          <w:rFonts w:cs="Arial"/>
          <w:lang w:val="sq-AL"/>
        </w:rPr>
        <w:t>MSHÇV</w:t>
      </w:r>
      <w:r w:rsidRPr="009905D1">
        <w:rPr>
          <w:rFonts w:cs="Arial"/>
          <w:lang w:val="sq-AL"/>
        </w:rPr>
        <w:tab/>
        <w:t>Ministri i Shtetit p</w:t>
      </w:r>
      <w:r w:rsidR="002A25F6" w:rsidRPr="009905D1">
        <w:rPr>
          <w:rFonts w:cs="Arial"/>
          <w:lang w:val="sq-AL"/>
        </w:rPr>
        <w:t>ë</w:t>
      </w:r>
      <w:r w:rsidRPr="009905D1">
        <w:rPr>
          <w:rFonts w:cs="Arial"/>
          <w:lang w:val="sq-AL"/>
        </w:rPr>
        <w:t>r Ç</w:t>
      </w:r>
      <w:r w:rsidR="002A25F6" w:rsidRPr="009905D1">
        <w:rPr>
          <w:rFonts w:cs="Arial"/>
          <w:lang w:val="sq-AL"/>
        </w:rPr>
        <w:t>ë</w:t>
      </w:r>
      <w:r w:rsidRPr="009905D1">
        <w:rPr>
          <w:rFonts w:cs="Arial"/>
          <w:lang w:val="sq-AL"/>
        </w:rPr>
        <w:t>shtje Vendore</w:t>
      </w:r>
      <w:r w:rsidR="00583C60" w:rsidRPr="009905D1">
        <w:rPr>
          <w:rFonts w:cs="Arial"/>
          <w:lang w:val="sq-AL"/>
        </w:rPr>
        <w:t xml:space="preserve"> </w:t>
      </w:r>
    </w:p>
    <w:p w:rsidR="00583C60" w:rsidRPr="009905D1" w:rsidRDefault="000B5A5E" w:rsidP="575FF178">
      <w:pPr>
        <w:tabs>
          <w:tab w:val="left" w:pos="1980"/>
        </w:tabs>
        <w:spacing w:before="0" w:line="240" w:lineRule="auto"/>
        <w:rPr>
          <w:rFonts w:cs="Arial"/>
          <w:lang w:val="sq-AL"/>
        </w:rPr>
      </w:pPr>
      <w:r w:rsidRPr="009905D1">
        <w:rPr>
          <w:rFonts w:cs="Arial"/>
          <w:lang w:val="sq-AL"/>
        </w:rPr>
        <w:t>MM</w:t>
      </w:r>
      <w:r w:rsidRPr="009905D1">
        <w:rPr>
          <w:rFonts w:cs="Arial"/>
          <w:lang w:val="sq-AL"/>
        </w:rPr>
        <w:tab/>
        <w:t>Memorandum Mir</w:t>
      </w:r>
      <w:r w:rsidR="002A25F6" w:rsidRPr="009905D1">
        <w:rPr>
          <w:rFonts w:cs="Arial"/>
          <w:lang w:val="sq-AL"/>
        </w:rPr>
        <w:t>ë</w:t>
      </w:r>
      <w:r w:rsidRPr="009905D1">
        <w:rPr>
          <w:rFonts w:cs="Arial"/>
          <w:lang w:val="sq-AL"/>
        </w:rPr>
        <w:t>kuptimi</w:t>
      </w:r>
    </w:p>
    <w:p w:rsidR="00583C60" w:rsidRPr="009905D1" w:rsidRDefault="000B5A5E" w:rsidP="575FF178">
      <w:pPr>
        <w:tabs>
          <w:tab w:val="left" w:pos="1980"/>
        </w:tabs>
        <w:spacing w:before="0" w:line="240" w:lineRule="auto"/>
        <w:rPr>
          <w:rFonts w:cs="Arial"/>
          <w:lang w:val="sq-AL"/>
        </w:rPr>
      </w:pPr>
      <w:r w:rsidRPr="009905D1">
        <w:rPr>
          <w:rFonts w:cs="Arial"/>
          <w:lang w:val="sq-AL"/>
        </w:rPr>
        <w:t>MZHU</w:t>
      </w:r>
      <w:r w:rsidRPr="009905D1">
        <w:rPr>
          <w:rFonts w:cs="Arial"/>
          <w:lang w:val="sq-AL"/>
        </w:rPr>
        <w:tab/>
        <w:t>Ministria e Zhvillimit Urban</w:t>
      </w:r>
      <w:r w:rsidR="00583C60" w:rsidRPr="009905D1">
        <w:rPr>
          <w:rFonts w:cs="Arial"/>
          <w:lang w:val="sq-AL"/>
        </w:rPr>
        <w:t xml:space="preserve"> </w:t>
      </w:r>
    </w:p>
    <w:p w:rsidR="00583C60" w:rsidRPr="009905D1" w:rsidRDefault="000B5A5E" w:rsidP="575FF178">
      <w:pPr>
        <w:tabs>
          <w:tab w:val="left" w:pos="1980"/>
        </w:tabs>
        <w:spacing w:before="0" w:line="240" w:lineRule="auto"/>
        <w:rPr>
          <w:rFonts w:cs="Arial"/>
          <w:lang w:val="sq-AL"/>
        </w:rPr>
      </w:pPr>
      <w:r w:rsidRPr="009905D1">
        <w:rPr>
          <w:rFonts w:cs="Arial"/>
          <w:lang w:val="sq-AL"/>
        </w:rPr>
        <w:t>AP</w:t>
      </w:r>
      <w:r w:rsidRPr="009905D1">
        <w:rPr>
          <w:rFonts w:cs="Arial"/>
          <w:lang w:val="sq-AL"/>
        </w:rPr>
        <w:tab/>
        <w:t>An</w:t>
      </w:r>
      <w:r w:rsidR="002A25F6" w:rsidRPr="009905D1">
        <w:rPr>
          <w:rFonts w:cs="Arial"/>
          <w:lang w:val="sq-AL"/>
        </w:rPr>
        <w:t>ë</w:t>
      </w:r>
      <w:r w:rsidRPr="009905D1">
        <w:rPr>
          <w:rFonts w:cs="Arial"/>
          <w:lang w:val="sq-AL"/>
        </w:rPr>
        <w:t>tar i Parlamentit</w:t>
      </w:r>
    </w:p>
    <w:p w:rsidR="00583C60" w:rsidRPr="009905D1" w:rsidRDefault="000B5A5E" w:rsidP="575FF178">
      <w:pPr>
        <w:tabs>
          <w:tab w:val="left" w:pos="1980"/>
        </w:tabs>
        <w:spacing w:before="0" w:line="240" w:lineRule="auto"/>
        <w:rPr>
          <w:rFonts w:cs="Arial"/>
          <w:lang w:val="sq-AL"/>
        </w:rPr>
      </w:pPr>
      <w:r w:rsidRPr="009905D1">
        <w:rPr>
          <w:rFonts w:cs="Arial"/>
          <w:lang w:val="sq-AL"/>
        </w:rPr>
        <w:t>PBAM</w:t>
      </w:r>
      <w:r w:rsidR="00583C60" w:rsidRPr="009905D1">
        <w:rPr>
          <w:rFonts w:cs="Arial"/>
          <w:lang w:val="sq-AL"/>
        </w:rPr>
        <w:tab/>
      </w:r>
      <w:r w:rsidRPr="009905D1">
        <w:rPr>
          <w:rFonts w:cs="Arial"/>
          <w:lang w:val="sq-AL"/>
        </w:rPr>
        <w:t>Programi i Buxhetimit Afatmes</w:t>
      </w:r>
      <w:r w:rsidR="002A25F6" w:rsidRPr="009905D1">
        <w:rPr>
          <w:rFonts w:cs="Arial"/>
          <w:lang w:val="sq-AL"/>
        </w:rPr>
        <w:t>ë</w:t>
      </w:r>
      <w:r w:rsidRPr="009905D1">
        <w:rPr>
          <w:rFonts w:cs="Arial"/>
          <w:lang w:val="sq-AL"/>
        </w:rPr>
        <w:t xml:space="preserve">m </w:t>
      </w:r>
    </w:p>
    <w:p w:rsidR="00583C60" w:rsidRPr="009905D1" w:rsidRDefault="000B5A5E" w:rsidP="575FF178">
      <w:pPr>
        <w:tabs>
          <w:tab w:val="left" w:pos="1980"/>
        </w:tabs>
        <w:spacing w:before="0" w:line="240" w:lineRule="auto"/>
        <w:rPr>
          <w:rFonts w:cs="Arial"/>
          <w:lang w:val="sq-AL"/>
        </w:rPr>
      </w:pPr>
      <w:r w:rsidRPr="009905D1">
        <w:rPr>
          <w:rFonts w:cs="Arial"/>
          <w:lang w:val="sq-AL"/>
        </w:rPr>
        <w:t>RAM</w:t>
      </w:r>
      <w:r w:rsidRPr="009905D1">
        <w:rPr>
          <w:rFonts w:cs="Arial"/>
          <w:lang w:val="sq-AL"/>
        </w:rPr>
        <w:tab/>
        <w:t>Rishikim Afatmes</w:t>
      </w:r>
      <w:r w:rsidR="002A25F6" w:rsidRPr="009905D1">
        <w:rPr>
          <w:rFonts w:cs="Arial"/>
          <w:lang w:val="sq-AL"/>
        </w:rPr>
        <w:t>ë</w:t>
      </w:r>
      <w:r w:rsidRPr="009905D1">
        <w:rPr>
          <w:rFonts w:cs="Arial"/>
          <w:lang w:val="sq-AL"/>
        </w:rPr>
        <w:t>m</w:t>
      </w:r>
    </w:p>
    <w:p w:rsidR="00583C60" w:rsidRPr="009905D1" w:rsidRDefault="000B5A5E" w:rsidP="575FF178">
      <w:pPr>
        <w:tabs>
          <w:tab w:val="left" w:pos="1980"/>
        </w:tabs>
        <w:spacing w:before="0" w:line="240" w:lineRule="auto"/>
        <w:rPr>
          <w:rFonts w:cs="Arial"/>
          <w:lang w:val="sq-AL"/>
        </w:rPr>
      </w:pPr>
      <w:r w:rsidRPr="009905D1">
        <w:rPr>
          <w:rFonts w:cs="Arial"/>
          <w:lang w:val="sq-AL"/>
        </w:rPr>
        <w:t>AKSHI</w:t>
      </w:r>
      <w:r w:rsidR="00583C60" w:rsidRPr="009905D1">
        <w:rPr>
          <w:rFonts w:cs="Arial"/>
          <w:lang w:val="sq-AL"/>
        </w:rPr>
        <w:tab/>
      </w:r>
      <w:r w:rsidRPr="009905D1">
        <w:rPr>
          <w:rFonts w:cs="Arial"/>
          <w:lang w:val="sq-AL"/>
        </w:rPr>
        <w:t>Agjencia Komb</w:t>
      </w:r>
      <w:r w:rsidR="002A25F6" w:rsidRPr="009905D1">
        <w:rPr>
          <w:rFonts w:cs="Arial"/>
          <w:lang w:val="sq-AL"/>
        </w:rPr>
        <w:t>ë</w:t>
      </w:r>
      <w:r w:rsidRPr="009905D1">
        <w:rPr>
          <w:rFonts w:cs="Arial"/>
          <w:lang w:val="sq-AL"/>
        </w:rPr>
        <w:t>tare e Shoq</w:t>
      </w:r>
      <w:r w:rsidR="002A25F6" w:rsidRPr="009905D1">
        <w:rPr>
          <w:rFonts w:cs="Arial"/>
          <w:lang w:val="sq-AL"/>
        </w:rPr>
        <w:t>ë</w:t>
      </w:r>
      <w:r w:rsidRPr="009905D1">
        <w:rPr>
          <w:rFonts w:cs="Arial"/>
          <w:lang w:val="sq-AL"/>
        </w:rPr>
        <w:t>ris</w:t>
      </w:r>
      <w:r w:rsidR="002A25F6" w:rsidRPr="009905D1">
        <w:rPr>
          <w:rFonts w:cs="Arial"/>
          <w:lang w:val="sq-AL"/>
        </w:rPr>
        <w:t>ë</w:t>
      </w:r>
      <w:r w:rsidRPr="009905D1">
        <w:rPr>
          <w:rFonts w:cs="Arial"/>
          <w:lang w:val="sq-AL"/>
        </w:rPr>
        <w:t xml:space="preserve"> s</w:t>
      </w:r>
      <w:r w:rsidR="002A25F6" w:rsidRPr="009905D1">
        <w:rPr>
          <w:rFonts w:cs="Arial"/>
          <w:lang w:val="sq-AL"/>
        </w:rPr>
        <w:t>ë</w:t>
      </w:r>
      <w:r w:rsidRPr="009905D1">
        <w:rPr>
          <w:rFonts w:cs="Arial"/>
          <w:lang w:val="sq-AL"/>
        </w:rPr>
        <w:t xml:space="preserve"> Informacionit </w:t>
      </w:r>
    </w:p>
    <w:p w:rsidR="00583C60" w:rsidRPr="009905D1" w:rsidRDefault="00583C60" w:rsidP="575FF178">
      <w:pPr>
        <w:tabs>
          <w:tab w:val="left" w:pos="1980"/>
        </w:tabs>
        <w:spacing w:before="0" w:line="240" w:lineRule="auto"/>
        <w:rPr>
          <w:rFonts w:cs="Arial"/>
          <w:lang w:val="sq-AL"/>
        </w:rPr>
      </w:pPr>
      <w:r w:rsidRPr="009905D1">
        <w:rPr>
          <w:rFonts w:cs="Arial"/>
          <w:lang w:val="sq-AL"/>
        </w:rPr>
        <w:t>NALAS</w:t>
      </w:r>
      <w:r w:rsidRPr="009905D1">
        <w:rPr>
          <w:rFonts w:cs="Arial"/>
          <w:lang w:val="sq-AL"/>
        </w:rPr>
        <w:tab/>
      </w:r>
      <w:r w:rsidR="000B5A5E" w:rsidRPr="009905D1">
        <w:rPr>
          <w:rFonts w:cs="Arial"/>
          <w:lang w:val="sq-AL"/>
        </w:rPr>
        <w:t>Rrjeti i Shoqatave t</w:t>
      </w:r>
      <w:r w:rsidR="002A25F6" w:rsidRPr="009905D1">
        <w:rPr>
          <w:rFonts w:cs="Arial"/>
          <w:lang w:val="sq-AL"/>
        </w:rPr>
        <w:t>ë</w:t>
      </w:r>
      <w:r w:rsidR="000B5A5E" w:rsidRPr="009905D1">
        <w:rPr>
          <w:rFonts w:cs="Arial"/>
          <w:lang w:val="sq-AL"/>
        </w:rPr>
        <w:t xml:space="preserve"> Autoriteteve Vendore t</w:t>
      </w:r>
      <w:r w:rsidR="002A25F6" w:rsidRPr="009905D1">
        <w:rPr>
          <w:rFonts w:cs="Arial"/>
          <w:lang w:val="sq-AL"/>
        </w:rPr>
        <w:t>ë</w:t>
      </w:r>
      <w:r w:rsidR="000B5A5E" w:rsidRPr="009905D1">
        <w:rPr>
          <w:rFonts w:cs="Arial"/>
          <w:lang w:val="sq-AL"/>
        </w:rPr>
        <w:t xml:space="preserve"> Evrop</w:t>
      </w:r>
      <w:r w:rsidR="002A25F6" w:rsidRPr="009905D1">
        <w:rPr>
          <w:rFonts w:cs="Arial"/>
          <w:lang w:val="sq-AL"/>
        </w:rPr>
        <w:t>ë</w:t>
      </w:r>
      <w:r w:rsidR="000B5A5E" w:rsidRPr="009905D1">
        <w:rPr>
          <w:rFonts w:cs="Arial"/>
          <w:lang w:val="sq-AL"/>
        </w:rPr>
        <w:t xml:space="preserve">s Juglindore </w:t>
      </w:r>
    </w:p>
    <w:p w:rsidR="00583C60" w:rsidRPr="009905D1" w:rsidRDefault="00583C60" w:rsidP="575FF178">
      <w:pPr>
        <w:tabs>
          <w:tab w:val="left" w:pos="1980"/>
        </w:tabs>
        <w:spacing w:before="0" w:line="240" w:lineRule="auto"/>
        <w:rPr>
          <w:rFonts w:cs="Arial"/>
          <w:lang w:val="sq-AL"/>
        </w:rPr>
      </w:pPr>
      <w:r w:rsidRPr="009905D1">
        <w:rPr>
          <w:rFonts w:cs="Arial"/>
          <w:lang w:val="sq-AL"/>
        </w:rPr>
        <w:t>ODA</w:t>
      </w:r>
      <w:r w:rsidRPr="009905D1">
        <w:rPr>
          <w:rFonts w:cs="Arial"/>
          <w:lang w:val="sq-AL"/>
        </w:rPr>
        <w:tab/>
      </w:r>
      <w:r w:rsidR="000B5A5E" w:rsidRPr="009905D1">
        <w:rPr>
          <w:rFonts w:cs="Arial"/>
          <w:lang w:val="sq-AL"/>
        </w:rPr>
        <w:t>Ndihma e Huaj p</w:t>
      </w:r>
      <w:r w:rsidR="002A25F6" w:rsidRPr="009905D1">
        <w:rPr>
          <w:rFonts w:cs="Arial"/>
          <w:lang w:val="sq-AL"/>
        </w:rPr>
        <w:t>ë</w:t>
      </w:r>
      <w:r w:rsidR="000B5A5E" w:rsidRPr="009905D1">
        <w:rPr>
          <w:rFonts w:cs="Arial"/>
          <w:lang w:val="sq-AL"/>
        </w:rPr>
        <w:t xml:space="preserve">r Zhvillim  </w:t>
      </w:r>
    </w:p>
    <w:p w:rsidR="00583C60" w:rsidRPr="009905D1" w:rsidRDefault="000B5A5E" w:rsidP="575FF178">
      <w:pPr>
        <w:tabs>
          <w:tab w:val="left" w:pos="1980"/>
        </w:tabs>
        <w:spacing w:before="0" w:line="240" w:lineRule="auto"/>
        <w:rPr>
          <w:rFonts w:cs="Arial"/>
          <w:lang w:val="sq-AL"/>
        </w:rPr>
      </w:pPr>
      <w:r w:rsidRPr="009905D1">
        <w:rPr>
          <w:rFonts w:cs="Arial"/>
          <w:lang w:val="sq-AL"/>
        </w:rPr>
        <w:t>OSB</w:t>
      </w:r>
      <w:r w:rsidR="00583C60" w:rsidRPr="009905D1">
        <w:rPr>
          <w:rFonts w:cs="Arial"/>
          <w:lang w:val="sq-AL"/>
        </w:rPr>
        <w:t>E</w:t>
      </w:r>
      <w:r w:rsidR="00583C60" w:rsidRPr="009905D1">
        <w:rPr>
          <w:rFonts w:cs="Arial"/>
          <w:lang w:val="sq-AL"/>
        </w:rPr>
        <w:tab/>
        <w:t>Organizat</w:t>
      </w:r>
      <w:r w:rsidRPr="009905D1">
        <w:rPr>
          <w:rFonts w:cs="Arial"/>
          <w:lang w:val="sq-AL"/>
        </w:rPr>
        <w:t>a p</w:t>
      </w:r>
      <w:r w:rsidR="002A25F6" w:rsidRPr="009905D1">
        <w:rPr>
          <w:rFonts w:cs="Arial"/>
          <w:lang w:val="sq-AL"/>
        </w:rPr>
        <w:t>ë</w:t>
      </w:r>
      <w:r w:rsidRPr="009905D1">
        <w:rPr>
          <w:rFonts w:cs="Arial"/>
          <w:lang w:val="sq-AL"/>
        </w:rPr>
        <w:t>r Siguri dhe Bashk</w:t>
      </w:r>
      <w:r w:rsidR="002A25F6" w:rsidRPr="009905D1">
        <w:rPr>
          <w:rFonts w:cs="Arial"/>
          <w:lang w:val="sq-AL"/>
        </w:rPr>
        <w:t>ë</w:t>
      </w:r>
      <w:r w:rsidRPr="009905D1">
        <w:rPr>
          <w:rFonts w:cs="Arial"/>
          <w:lang w:val="sq-AL"/>
        </w:rPr>
        <w:t>punim n</w:t>
      </w:r>
      <w:r w:rsidR="002A25F6" w:rsidRPr="009905D1">
        <w:rPr>
          <w:rFonts w:cs="Arial"/>
          <w:lang w:val="sq-AL"/>
        </w:rPr>
        <w:t>ë</w:t>
      </w:r>
      <w:r w:rsidRPr="009905D1">
        <w:rPr>
          <w:rFonts w:cs="Arial"/>
          <w:lang w:val="sq-AL"/>
        </w:rPr>
        <w:t xml:space="preserve"> Evrop</w:t>
      </w:r>
      <w:r w:rsidR="002A25F6" w:rsidRPr="009905D1">
        <w:rPr>
          <w:rFonts w:cs="Arial"/>
          <w:lang w:val="sq-AL"/>
        </w:rPr>
        <w:t>ë</w:t>
      </w:r>
      <w:r w:rsidRPr="009905D1">
        <w:rPr>
          <w:rFonts w:cs="Arial"/>
          <w:lang w:val="sq-AL"/>
        </w:rPr>
        <w:t xml:space="preserve"> </w:t>
      </w:r>
    </w:p>
    <w:p w:rsidR="00583C60" w:rsidRPr="009905D1" w:rsidRDefault="000B5A5E" w:rsidP="575FF178">
      <w:pPr>
        <w:tabs>
          <w:tab w:val="left" w:pos="1980"/>
        </w:tabs>
        <w:spacing w:before="0" w:line="240" w:lineRule="auto"/>
        <w:rPr>
          <w:rFonts w:cs="Arial"/>
          <w:lang w:val="sq-AL"/>
        </w:rPr>
      </w:pPr>
      <w:r w:rsidRPr="009905D1">
        <w:rPr>
          <w:rFonts w:cs="Arial"/>
          <w:lang w:val="sq-AL"/>
        </w:rPr>
        <w:t>ZIMNJN</w:t>
      </w:r>
      <w:r w:rsidR="00583C60" w:rsidRPr="009905D1">
        <w:rPr>
          <w:rFonts w:cs="Arial"/>
          <w:lang w:val="sq-AL"/>
        </w:rPr>
        <w:tab/>
      </w:r>
      <w:r w:rsidRPr="009905D1">
        <w:rPr>
          <w:rFonts w:cs="Arial"/>
          <w:lang w:val="sq-AL"/>
        </w:rPr>
        <w:t>Zyra e Integruar me Nj</w:t>
      </w:r>
      <w:r w:rsidR="002A25F6" w:rsidRPr="009905D1">
        <w:rPr>
          <w:rFonts w:cs="Arial"/>
          <w:lang w:val="sq-AL"/>
        </w:rPr>
        <w:t>ë</w:t>
      </w:r>
      <w:r w:rsidRPr="009905D1">
        <w:rPr>
          <w:rFonts w:cs="Arial"/>
          <w:lang w:val="sq-AL"/>
        </w:rPr>
        <w:t xml:space="preserve"> Ndales</w:t>
      </w:r>
      <w:r w:rsidR="002A25F6" w:rsidRPr="009905D1">
        <w:rPr>
          <w:rFonts w:cs="Arial"/>
          <w:lang w:val="sq-AL"/>
        </w:rPr>
        <w:t>ë</w:t>
      </w:r>
      <w:r w:rsidRPr="009905D1">
        <w:rPr>
          <w:rFonts w:cs="Arial"/>
          <w:lang w:val="sq-AL"/>
        </w:rPr>
        <w:t xml:space="preserve"> </w:t>
      </w:r>
    </w:p>
    <w:p w:rsidR="00583C60" w:rsidRPr="009905D1" w:rsidRDefault="00443C1A" w:rsidP="575FF178">
      <w:pPr>
        <w:tabs>
          <w:tab w:val="left" w:pos="1980"/>
        </w:tabs>
        <w:spacing w:before="0" w:line="240" w:lineRule="auto"/>
        <w:rPr>
          <w:rFonts w:cs="Arial"/>
          <w:lang w:val="sq-AL"/>
        </w:rPr>
      </w:pPr>
      <w:r w:rsidRPr="009905D1">
        <w:rPr>
          <w:rFonts w:cs="Arial"/>
          <w:lang w:val="sq-AL"/>
        </w:rPr>
        <w:t>MCP</w:t>
      </w:r>
      <w:r w:rsidR="00583C60" w:rsidRPr="009905D1">
        <w:rPr>
          <w:rFonts w:cs="Arial"/>
          <w:lang w:val="sq-AL"/>
        </w:rPr>
        <w:tab/>
      </w:r>
      <w:r w:rsidRPr="009905D1">
        <w:rPr>
          <w:rFonts w:cs="Arial"/>
          <w:lang w:val="sq-AL"/>
        </w:rPr>
        <w:t>Menaxhimi i Ciklit t</w:t>
      </w:r>
      <w:r w:rsidR="002A25F6" w:rsidRPr="009905D1">
        <w:rPr>
          <w:rFonts w:cs="Arial"/>
          <w:lang w:val="sq-AL"/>
        </w:rPr>
        <w:t>ë</w:t>
      </w:r>
      <w:r w:rsidRPr="009905D1">
        <w:rPr>
          <w:rFonts w:cs="Arial"/>
          <w:lang w:val="sq-AL"/>
        </w:rPr>
        <w:t xml:space="preserve"> Projektit </w:t>
      </w:r>
    </w:p>
    <w:p w:rsidR="00583C60" w:rsidRPr="009905D1" w:rsidRDefault="00443C1A" w:rsidP="575FF178">
      <w:pPr>
        <w:tabs>
          <w:tab w:val="left" w:pos="1980"/>
        </w:tabs>
        <w:spacing w:before="0" w:line="240" w:lineRule="auto"/>
        <w:rPr>
          <w:rFonts w:cs="Arial"/>
          <w:lang w:val="sq-AL"/>
        </w:rPr>
      </w:pPr>
      <w:r w:rsidRPr="009905D1">
        <w:rPr>
          <w:rFonts w:cs="Arial"/>
          <w:lang w:val="sq-AL"/>
        </w:rPr>
        <w:t>MFP</w:t>
      </w:r>
      <w:r w:rsidR="00583C60" w:rsidRPr="009905D1">
        <w:rPr>
          <w:rFonts w:cs="Arial"/>
          <w:lang w:val="sq-AL"/>
        </w:rPr>
        <w:tab/>
      </w:r>
      <w:r w:rsidRPr="009905D1">
        <w:rPr>
          <w:rFonts w:cs="Arial"/>
          <w:lang w:val="sq-AL"/>
        </w:rPr>
        <w:t xml:space="preserve">Menaxhimi Financiar Publik </w:t>
      </w:r>
    </w:p>
    <w:p w:rsidR="00583C60" w:rsidRPr="009905D1" w:rsidRDefault="00443C1A" w:rsidP="575FF178">
      <w:pPr>
        <w:tabs>
          <w:tab w:val="left" w:pos="1980"/>
        </w:tabs>
        <w:spacing w:before="0" w:line="240" w:lineRule="auto"/>
        <w:rPr>
          <w:rFonts w:cs="Arial"/>
          <w:lang w:val="sq-AL"/>
        </w:rPr>
      </w:pPr>
      <w:r w:rsidRPr="009905D1">
        <w:rPr>
          <w:rFonts w:cs="Arial"/>
          <w:lang w:val="sq-AL"/>
        </w:rPr>
        <w:t>PLGP</w:t>
      </w:r>
      <w:r w:rsidRPr="009905D1">
        <w:rPr>
          <w:rFonts w:cs="Arial"/>
          <w:lang w:val="sq-AL"/>
        </w:rPr>
        <w:tab/>
        <w:t>Programi p</w:t>
      </w:r>
      <w:r w:rsidR="002A25F6" w:rsidRPr="009905D1">
        <w:rPr>
          <w:rFonts w:cs="Arial"/>
          <w:lang w:val="sq-AL"/>
        </w:rPr>
        <w:t>ë</w:t>
      </w:r>
      <w:r w:rsidRPr="009905D1">
        <w:rPr>
          <w:rFonts w:cs="Arial"/>
          <w:lang w:val="sq-AL"/>
        </w:rPr>
        <w:t xml:space="preserve">r Planifikimin e Qeverisjes Vendore </w:t>
      </w:r>
      <w:r w:rsidR="00583C60" w:rsidRPr="009905D1">
        <w:rPr>
          <w:rFonts w:cs="Arial"/>
          <w:lang w:val="sq-AL"/>
        </w:rPr>
        <w:t>(USAID)</w:t>
      </w:r>
    </w:p>
    <w:p w:rsidR="00583C60" w:rsidRPr="009905D1" w:rsidRDefault="00443C1A" w:rsidP="575FF178">
      <w:pPr>
        <w:tabs>
          <w:tab w:val="left" w:pos="1980"/>
        </w:tabs>
        <w:spacing w:before="0" w:line="240" w:lineRule="auto"/>
        <w:rPr>
          <w:rFonts w:cs="Arial"/>
          <w:lang w:val="sq-AL"/>
        </w:rPr>
      </w:pPr>
      <w:r w:rsidRPr="009905D1">
        <w:rPr>
          <w:rFonts w:cs="Arial"/>
          <w:lang w:val="sq-AL"/>
        </w:rPr>
        <w:t>KM</w:t>
      </w:r>
      <w:r w:rsidR="00583C60" w:rsidRPr="009905D1">
        <w:rPr>
          <w:rFonts w:cs="Arial"/>
          <w:lang w:val="sq-AL"/>
        </w:rPr>
        <w:tab/>
      </w:r>
      <w:r w:rsidRPr="009905D1">
        <w:rPr>
          <w:rFonts w:cs="Arial"/>
          <w:lang w:val="sq-AL"/>
        </w:rPr>
        <w:t xml:space="preserve">Kryeministria </w:t>
      </w:r>
    </w:p>
    <w:p w:rsidR="00583C60" w:rsidRPr="009905D1" w:rsidRDefault="00443C1A" w:rsidP="575FF178">
      <w:pPr>
        <w:tabs>
          <w:tab w:val="left" w:pos="1980"/>
        </w:tabs>
        <w:spacing w:before="0" w:line="240" w:lineRule="auto"/>
        <w:rPr>
          <w:rFonts w:cs="Arial"/>
          <w:lang w:val="sq-AL"/>
        </w:rPr>
      </w:pPr>
      <w:r w:rsidRPr="009905D1">
        <w:rPr>
          <w:rFonts w:cs="Arial"/>
          <w:lang w:val="sq-AL"/>
        </w:rPr>
        <w:t>ZP</w:t>
      </w:r>
      <w:r w:rsidR="00583C60" w:rsidRPr="009905D1">
        <w:rPr>
          <w:rFonts w:cs="Arial"/>
          <w:lang w:val="sq-AL"/>
        </w:rPr>
        <w:tab/>
      </w:r>
      <w:r w:rsidRPr="009905D1">
        <w:rPr>
          <w:rFonts w:cs="Arial"/>
          <w:lang w:val="sq-AL"/>
        </w:rPr>
        <w:t>Zyrtar Programi</w:t>
      </w:r>
    </w:p>
    <w:p w:rsidR="00583C60" w:rsidRPr="009905D1" w:rsidRDefault="00443C1A" w:rsidP="575FF178">
      <w:pPr>
        <w:tabs>
          <w:tab w:val="left" w:pos="1980"/>
        </w:tabs>
        <w:spacing w:before="0" w:line="240" w:lineRule="auto"/>
        <w:rPr>
          <w:rFonts w:cs="Arial"/>
          <w:lang w:val="sq-AL"/>
        </w:rPr>
      </w:pPr>
      <w:r w:rsidRPr="009905D1">
        <w:rPr>
          <w:rFonts w:cs="Arial"/>
          <w:lang w:val="sq-AL"/>
        </w:rPr>
        <w:t>APP</w:t>
      </w:r>
      <w:r w:rsidR="00583C60" w:rsidRPr="009905D1">
        <w:rPr>
          <w:rFonts w:cs="Arial"/>
          <w:lang w:val="sq-AL"/>
        </w:rPr>
        <w:tab/>
      </w:r>
      <w:r w:rsidRPr="009905D1">
        <w:rPr>
          <w:rFonts w:cs="Arial"/>
          <w:lang w:val="sq-AL"/>
        </w:rPr>
        <w:t xml:space="preserve">Agjencia e Prokurimeve Publike </w:t>
      </w:r>
    </w:p>
    <w:p w:rsidR="00583C60" w:rsidRPr="009905D1" w:rsidRDefault="00583C60" w:rsidP="575FF178">
      <w:pPr>
        <w:tabs>
          <w:tab w:val="left" w:pos="1980"/>
        </w:tabs>
        <w:spacing w:before="0" w:line="240" w:lineRule="auto"/>
        <w:rPr>
          <w:rFonts w:cs="Arial"/>
          <w:lang w:val="sq-AL"/>
        </w:rPr>
      </w:pPr>
      <w:r w:rsidRPr="009905D1">
        <w:rPr>
          <w:rFonts w:cs="Arial"/>
          <w:lang w:val="sq-AL"/>
        </w:rPr>
        <w:t>SDC</w:t>
      </w:r>
      <w:r w:rsidRPr="009905D1">
        <w:rPr>
          <w:rFonts w:cs="Arial"/>
          <w:lang w:val="sq-AL"/>
        </w:rPr>
        <w:tab/>
      </w:r>
      <w:r w:rsidR="00443C1A" w:rsidRPr="009905D1">
        <w:rPr>
          <w:rFonts w:cs="Arial"/>
          <w:lang w:val="sq-AL"/>
        </w:rPr>
        <w:t>Agjencia Zvicerane p</w:t>
      </w:r>
      <w:r w:rsidR="002A25F6" w:rsidRPr="009905D1">
        <w:rPr>
          <w:rFonts w:cs="Arial"/>
          <w:lang w:val="sq-AL"/>
        </w:rPr>
        <w:t>ë</w:t>
      </w:r>
      <w:r w:rsidR="00443C1A" w:rsidRPr="009905D1">
        <w:rPr>
          <w:rFonts w:cs="Arial"/>
          <w:lang w:val="sq-AL"/>
        </w:rPr>
        <w:t>r Zhvillim dhe Bashk</w:t>
      </w:r>
      <w:r w:rsidR="002A25F6" w:rsidRPr="009905D1">
        <w:rPr>
          <w:rFonts w:cs="Arial"/>
          <w:lang w:val="sq-AL"/>
        </w:rPr>
        <w:t>ë</w:t>
      </w:r>
      <w:r w:rsidR="00443C1A" w:rsidRPr="009905D1">
        <w:rPr>
          <w:rFonts w:cs="Arial"/>
          <w:lang w:val="sq-AL"/>
        </w:rPr>
        <w:t xml:space="preserve">punim </w:t>
      </w:r>
    </w:p>
    <w:p w:rsidR="00583C60" w:rsidRPr="009905D1" w:rsidRDefault="00443C1A" w:rsidP="575FF178">
      <w:pPr>
        <w:tabs>
          <w:tab w:val="left" w:pos="1980"/>
        </w:tabs>
        <w:spacing w:before="0" w:line="240" w:lineRule="auto"/>
        <w:rPr>
          <w:rFonts w:cs="Arial"/>
          <w:lang w:val="sq-AL"/>
        </w:rPr>
      </w:pPr>
      <w:r w:rsidRPr="009905D1">
        <w:rPr>
          <w:rFonts w:cs="Arial"/>
          <w:lang w:val="sq-AL"/>
        </w:rPr>
        <w:t>PZHS</w:t>
      </w:r>
      <w:r w:rsidR="00583C60" w:rsidRPr="009905D1">
        <w:rPr>
          <w:rFonts w:cs="Arial"/>
          <w:lang w:val="sq-AL"/>
        </w:rPr>
        <w:tab/>
      </w:r>
      <w:r w:rsidRPr="009905D1">
        <w:rPr>
          <w:rFonts w:cs="Arial"/>
          <w:lang w:val="sq-AL"/>
        </w:rPr>
        <w:t xml:space="preserve">Plani i Zhvillimit Strategjik </w:t>
      </w:r>
    </w:p>
    <w:p w:rsidR="00583C60" w:rsidRPr="009905D1" w:rsidRDefault="006026BF" w:rsidP="575FF178">
      <w:pPr>
        <w:tabs>
          <w:tab w:val="left" w:pos="1980"/>
        </w:tabs>
        <w:spacing w:before="0" w:line="240" w:lineRule="auto"/>
        <w:ind w:left="1980" w:hanging="1980"/>
        <w:rPr>
          <w:rFonts w:cs="Arial"/>
          <w:lang w:val="sq-AL"/>
        </w:rPr>
      </w:pPr>
      <w:r w:rsidRPr="009905D1">
        <w:rPr>
          <w:rFonts w:cs="Arial"/>
          <w:lang w:val="sq-AL"/>
        </w:rPr>
        <w:t>PZHSePBAM</w:t>
      </w:r>
      <w:r w:rsidR="00443C1A" w:rsidRPr="009905D1">
        <w:rPr>
          <w:rFonts w:cs="Arial"/>
          <w:lang w:val="sq-AL"/>
        </w:rPr>
        <w:tab/>
        <w:t>Versioni elektronik i Instrumentit t</w:t>
      </w:r>
      <w:r w:rsidR="002A25F6" w:rsidRPr="009905D1">
        <w:rPr>
          <w:rFonts w:cs="Arial"/>
          <w:lang w:val="sq-AL"/>
        </w:rPr>
        <w:t>ë</w:t>
      </w:r>
      <w:r w:rsidR="00443C1A" w:rsidRPr="009905D1">
        <w:rPr>
          <w:rFonts w:cs="Arial"/>
          <w:lang w:val="sq-AL"/>
        </w:rPr>
        <w:t xml:space="preserve"> Planifikimit Financiar i hartuar gjat</w:t>
      </w:r>
      <w:r w:rsidR="002A25F6" w:rsidRPr="009905D1">
        <w:rPr>
          <w:rFonts w:cs="Arial"/>
          <w:lang w:val="sq-AL"/>
        </w:rPr>
        <w:t>ë</w:t>
      </w:r>
      <w:r w:rsidR="00443C1A" w:rsidRPr="009905D1">
        <w:rPr>
          <w:rFonts w:cs="Arial"/>
          <w:lang w:val="sq-AL"/>
        </w:rPr>
        <w:t xml:space="preserve"> Faz</w:t>
      </w:r>
      <w:r w:rsidR="002A25F6" w:rsidRPr="009905D1">
        <w:rPr>
          <w:rFonts w:cs="Arial"/>
          <w:lang w:val="sq-AL"/>
        </w:rPr>
        <w:t>ë</w:t>
      </w:r>
      <w:r w:rsidR="00443C1A" w:rsidRPr="009905D1">
        <w:rPr>
          <w:rFonts w:cs="Arial"/>
          <w:lang w:val="sq-AL"/>
        </w:rPr>
        <w:t>s 2 p</w:t>
      </w:r>
      <w:r w:rsidR="002A25F6" w:rsidRPr="009905D1">
        <w:rPr>
          <w:rFonts w:cs="Arial"/>
          <w:lang w:val="sq-AL"/>
        </w:rPr>
        <w:t>ë</w:t>
      </w:r>
      <w:r w:rsidR="00443C1A" w:rsidRPr="009905D1">
        <w:rPr>
          <w:rFonts w:cs="Arial"/>
          <w:lang w:val="sq-AL"/>
        </w:rPr>
        <w:t>r t</w:t>
      </w:r>
      <w:r w:rsidR="002A25F6" w:rsidRPr="009905D1">
        <w:rPr>
          <w:rFonts w:cs="Arial"/>
          <w:lang w:val="sq-AL"/>
        </w:rPr>
        <w:t>ë</w:t>
      </w:r>
      <w:r w:rsidR="00443C1A" w:rsidRPr="009905D1">
        <w:rPr>
          <w:rFonts w:cs="Arial"/>
          <w:lang w:val="sq-AL"/>
        </w:rPr>
        <w:t xml:space="preserve"> lidhur PZHS-n</w:t>
      </w:r>
      <w:r w:rsidR="002A25F6" w:rsidRPr="009905D1">
        <w:rPr>
          <w:rFonts w:cs="Arial"/>
          <w:lang w:val="sq-AL"/>
        </w:rPr>
        <w:t>ë</w:t>
      </w:r>
      <w:r w:rsidR="00443C1A" w:rsidRPr="009905D1">
        <w:rPr>
          <w:rFonts w:cs="Arial"/>
          <w:lang w:val="sq-AL"/>
        </w:rPr>
        <w:t xml:space="preserve"> me PBAM-in.</w:t>
      </w:r>
    </w:p>
    <w:p w:rsidR="00583C60" w:rsidRPr="009905D1" w:rsidRDefault="00443C1A" w:rsidP="575FF178">
      <w:pPr>
        <w:tabs>
          <w:tab w:val="left" w:pos="1980"/>
        </w:tabs>
        <w:spacing w:before="0" w:line="240" w:lineRule="auto"/>
        <w:rPr>
          <w:rFonts w:cs="Arial"/>
          <w:lang w:val="sq-AL"/>
        </w:rPr>
      </w:pPr>
      <w:r w:rsidRPr="009905D1">
        <w:rPr>
          <w:rFonts w:cs="Arial"/>
          <w:lang w:val="sq-AL"/>
        </w:rPr>
        <w:t>OSH</w:t>
      </w:r>
      <w:r w:rsidRPr="009905D1">
        <w:rPr>
          <w:rFonts w:cs="Arial"/>
          <w:lang w:val="sq-AL"/>
        </w:rPr>
        <w:tab/>
        <w:t>Ofrues Sh</w:t>
      </w:r>
      <w:r w:rsidR="002A25F6" w:rsidRPr="009905D1">
        <w:rPr>
          <w:rFonts w:cs="Arial"/>
          <w:lang w:val="sq-AL"/>
        </w:rPr>
        <w:t>ë</w:t>
      </w:r>
      <w:r w:rsidRPr="009905D1">
        <w:rPr>
          <w:rFonts w:cs="Arial"/>
          <w:lang w:val="sq-AL"/>
        </w:rPr>
        <w:t>rbimesh</w:t>
      </w:r>
    </w:p>
    <w:p w:rsidR="00583C60" w:rsidRPr="009905D1" w:rsidRDefault="00583C60" w:rsidP="575FF178">
      <w:pPr>
        <w:tabs>
          <w:tab w:val="left" w:pos="1980"/>
        </w:tabs>
        <w:spacing w:before="0" w:line="240" w:lineRule="auto"/>
        <w:rPr>
          <w:rFonts w:cs="Arial"/>
          <w:lang w:val="sq-AL"/>
        </w:rPr>
      </w:pPr>
      <w:r w:rsidRPr="009905D1">
        <w:rPr>
          <w:rFonts w:cs="Arial"/>
          <w:lang w:val="sq-AL"/>
        </w:rPr>
        <w:t>STAR</w:t>
      </w:r>
      <w:r w:rsidRPr="009905D1">
        <w:rPr>
          <w:rFonts w:cs="Arial"/>
          <w:lang w:val="sq-AL"/>
        </w:rPr>
        <w:tab/>
      </w:r>
      <w:r w:rsidR="00443C1A" w:rsidRPr="009905D1">
        <w:rPr>
          <w:rFonts w:cs="Arial"/>
          <w:lang w:val="sq-AL"/>
        </w:rPr>
        <w:t>Mb</w:t>
      </w:r>
      <w:r w:rsidR="002A25F6" w:rsidRPr="009905D1">
        <w:rPr>
          <w:rFonts w:cs="Arial"/>
          <w:lang w:val="sq-AL"/>
        </w:rPr>
        <w:t>ë</w:t>
      </w:r>
      <w:r w:rsidR="00443C1A" w:rsidRPr="009905D1">
        <w:rPr>
          <w:rFonts w:cs="Arial"/>
          <w:lang w:val="sq-AL"/>
        </w:rPr>
        <w:t>shtetja p</w:t>
      </w:r>
      <w:r w:rsidR="002A25F6" w:rsidRPr="009905D1">
        <w:rPr>
          <w:rFonts w:cs="Arial"/>
          <w:lang w:val="sq-AL"/>
        </w:rPr>
        <w:t>ë</w:t>
      </w:r>
      <w:r w:rsidR="00443C1A" w:rsidRPr="009905D1">
        <w:rPr>
          <w:rFonts w:cs="Arial"/>
          <w:lang w:val="sq-AL"/>
        </w:rPr>
        <w:t>r Reform</w:t>
      </w:r>
      <w:r w:rsidR="002A25F6" w:rsidRPr="009905D1">
        <w:rPr>
          <w:rFonts w:cs="Arial"/>
          <w:lang w:val="sq-AL"/>
        </w:rPr>
        <w:t>ë</w:t>
      </w:r>
      <w:r w:rsidR="00443C1A" w:rsidRPr="009905D1">
        <w:rPr>
          <w:rFonts w:cs="Arial"/>
          <w:lang w:val="sq-AL"/>
        </w:rPr>
        <w:t xml:space="preserve">n Administrative dhe Territoriale  </w:t>
      </w:r>
    </w:p>
    <w:p w:rsidR="00583C60" w:rsidRPr="009905D1" w:rsidRDefault="00443C1A" w:rsidP="575FF178">
      <w:pPr>
        <w:tabs>
          <w:tab w:val="left" w:pos="1980"/>
        </w:tabs>
        <w:spacing w:before="0" w:line="240" w:lineRule="auto"/>
        <w:rPr>
          <w:rFonts w:cs="Arial"/>
          <w:lang w:val="sq-AL"/>
        </w:rPr>
      </w:pPr>
      <w:r w:rsidRPr="009905D1">
        <w:rPr>
          <w:rFonts w:cs="Arial"/>
          <w:lang w:val="sq-AL"/>
        </w:rPr>
        <w:t>MMN</w:t>
      </w:r>
      <w:r w:rsidR="00583C60" w:rsidRPr="009905D1">
        <w:rPr>
          <w:rFonts w:cs="Arial"/>
          <w:lang w:val="sq-AL"/>
        </w:rPr>
        <w:tab/>
      </w:r>
      <w:r w:rsidRPr="009905D1">
        <w:rPr>
          <w:rFonts w:cs="Arial"/>
          <w:lang w:val="sq-AL"/>
        </w:rPr>
        <w:t>Menaxhimi i Mbetjeve t</w:t>
      </w:r>
      <w:r w:rsidR="002A25F6" w:rsidRPr="009905D1">
        <w:rPr>
          <w:rFonts w:cs="Arial"/>
          <w:lang w:val="sq-AL"/>
        </w:rPr>
        <w:t>ë</w:t>
      </w:r>
      <w:r w:rsidRPr="009905D1">
        <w:rPr>
          <w:rFonts w:cs="Arial"/>
          <w:lang w:val="sq-AL"/>
        </w:rPr>
        <w:t xml:space="preserve"> Ngurta </w:t>
      </w:r>
    </w:p>
    <w:p w:rsidR="00583C60" w:rsidRPr="009905D1" w:rsidRDefault="00443C1A" w:rsidP="575FF178">
      <w:pPr>
        <w:tabs>
          <w:tab w:val="left" w:pos="1980"/>
        </w:tabs>
        <w:spacing w:before="0" w:line="240" w:lineRule="auto"/>
        <w:rPr>
          <w:rFonts w:cs="Arial"/>
          <w:lang w:val="sq-AL"/>
        </w:rPr>
      </w:pPr>
      <w:r w:rsidRPr="009905D1">
        <w:rPr>
          <w:rFonts w:cs="Arial"/>
          <w:lang w:val="sq-AL"/>
        </w:rPr>
        <w:t>RAT</w:t>
      </w:r>
      <w:r w:rsidR="00583C60" w:rsidRPr="009905D1">
        <w:rPr>
          <w:rFonts w:cs="Arial"/>
          <w:lang w:val="sq-AL"/>
        </w:rPr>
        <w:tab/>
      </w:r>
      <w:r w:rsidRPr="009905D1">
        <w:rPr>
          <w:rFonts w:cs="Arial"/>
          <w:lang w:val="sq-AL"/>
        </w:rPr>
        <w:t xml:space="preserve">Reforma Administrative dhe Territoriale </w:t>
      </w:r>
    </w:p>
    <w:p w:rsidR="00583C60" w:rsidRPr="009905D1" w:rsidRDefault="00443C1A" w:rsidP="575FF178">
      <w:pPr>
        <w:tabs>
          <w:tab w:val="left" w:pos="1980"/>
        </w:tabs>
        <w:spacing w:before="0" w:line="240" w:lineRule="auto"/>
        <w:rPr>
          <w:rFonts w:cs="Arial"/>
          <w:lang w:val="sq-AL"/>
        </w:rPr>
      </w:pPr>
      <w:r w:rsidRPr="009905D1">
        <w:rPr>
          <w:rFonts w:cs="Arial"/>
          <w:lang w:val="sq-AL"/>
        </w:rPr>
        <w:t>PNUD</w:t>
      </w:r>
      <w:r w:rsidR="00583C60" w:rsidRPr="009905D1">
        <w:rPr>
          <w:rFonts w:cs="Arial"/>
          <w:lang w:val="sq-AL"/>
        </w:rPr>
        <w:tab/>
      </w:r>
      <w:r w:rsidRPr="009905D1">
        <w:rPr>
          <w:rFonts w:cs="Arial"/>
          <w:lang w:val="sq-AL"/>
        </w:rPr>
        <w:t>Programi p</w:t>
      </w:r>
      <w:r w:rsidR="002A25F6" w:rsidRPr="009905D1">
        <w:rPr>
          <w:rFonts w:cs="Arial"/>
          <w:lang w:val="sq-AL"/>
        </w:rPr>
        <w:t>ë</w:t>
      </w:r>
      <w:r w:rsidRPr="009905D1">
        <w:rPr>
          <w:rFonts w:cs="Arial"/>
          <w:lang w:val="sq-AL"/>
        </w:rPr>
        <w:t>r Zhvillim i Kombeve t</w:t>
      </w:r>
      <w:r w:rsidR="002A25F6" w:rsidRPr="009905D1">
        <w:rPr>
          <w:rFonts w:cs="Arial"/>
          <w:lang w:val="sq-AL"/>
        </w:rPr>
        <w:t>ë</w:t>
      </w:r>
      <w:r w:rsidRPr="009905D1">
        <w:rPr>
          <w:rFonts w:cs="Arial"/>
          <w:lang w:val="sq-AL"/>
        </w:rPr>
        <w:t xml:space="preserve"> Bashkuara </w:t>
      </w:r>
      <w:r w:rsidR="00583C60" w:rsidRPr="009905D1">
        <w:rPr>
          <w:rFonts w:cs="Arial"/>
          <w:lang w:val="sq-AL"/>
        </w:rPr>
        <w:t xml:space="preserve"> </w:t>
      </w:r>
    </w:p>
    <w:p w:rsidR="00583C60" w:rsidRPr="009905D1" w:rsidRDefault="00443C1A" w:rsidP="575FF178">
      <w:pPr>
        <w:tabs>
          <w:tab w:val="left" w:pos="1980"/>
        </w:tabs>
        <w:spacing w:before="0" w:line="240" w:lineRule="auto"/>
        <w:rPr>
          <w:rFonts w:cs="Arial"/>
          <w:lang w:val="sq-AL"/>
        </w:rPr>
      </w:pPr>
      <w:r w:rsidRPr="009905D1">
        <w:rPr>
          <w:rFonts w:cs="Arial"/>
          <w:lang w:val="sq-AL"/>
        </w:rPr>
        <w:t>BB</w:t>
      </w:r>
      <w:r w:rsidRPr="009905D1">
        <w:rPr>
          <w:rFonts w:cs="Arial"/>
          <w:lang w:val="sq-AL"/>
        </w:rPr>
        <w:tab/>
        <w:t>Banka Bot</w:t>
      </w:r>
      <w:r w:rsidR="002A25F6" w:rsidRPr="009905D1">
        <w:rPr>
          <w:rFonts w:cs="Arial"/>
          <w:lang w:val="sq-AL"/>
        </w:rPr>
        <w:t>ë</w:t>
      </w:r>
      <w:r w:rsidRPr="009905D1">
        <w:rPr>
          <w:rFonts w:cs="Arial"/>
          <w:lang w:val="sq-AL"/>
        </w:rPr>
        <w:t>rore</w:t>
      </w:r>
    </w:p>
    <w:p w:rsidR="00583C60" w:rsidRPr="009905D1" w:rsidRDefault="00443C1A" w:rsidP="575FF178">
      <w:pPr>
        <w:tabs>
          <w:tab w:val="left" w:pos="1980"/>
        </w:tabs>
        <w:spacing w:before="0" w:line="240" w:lineRule="auto"/>
        <w:rPr>
          <w:rFonts w:cs="Arial"/>
          <w:lang w:val="sq-AL"/>
        </w:rPr>
      </w:pPr>
      <w:r w:rsidRPr="009905D1">
        <w:rPr>
          <w:rFonts w:cs="Arial"/>
          <w:lang w:val="sq-AL"/>
        </w:rPr>
        <w:t>GNP</w:t>
      </w:r>
      <w:r w:rsidR="00583C60" w:rsidRPr="009905D1">
        <w:rPr>
          <w:rFonts w:cs="Arial"/>
          <w:lang w:val="sq-AL"/>
        </w:rPr>
        <w:tab/>
      </w:r>
      <w:r w:rsidRPr="009905D1">
        <w:rPr>
          <w:rFonts w:cs="Arial"/>
          <w:lang w:val="sq-AL"/>
        </w:rPr>
        <w:t>Grat</w:t>
      </w:r>
      <w:r w:rsidR="002A25F6" w:rsidRPr="009905D1">
        <w:rPr>
          <w:rFonts w:cs="Arial"/>
          <w:lang w:val="sq-AL"/>
        </w:rPr>
        <w:t>ë</w:t>
      </w:r>
      <w:r w:rsidRPr="009905D1">
        <w:rPr>
          <w:rFonts w:cs="Arial"/>
          <w:lang w:val="sq-AL"/>
        </w:rPr>
        <w:t xml:space="preserve"> n</w:t>
      </w:r>
      <w:r w:rsidR="002A25F6" w:rsidRPr="009905D1">
        <w:rPr>
          <w:rFonts w:cs="Arial"/>
          <w:lang w:val="sq-AL"/>
        </w:rPr>
        <w:t>ë</w:t>
      </w:r>
      <w:r w:rsidRPr="009905D1">
        <w:rPr>
          <w:rFonts w:cs="Arial"/>
          <w:lang w:val="sq-AL"/>
        </w:rPr>
        <w:t xml:space="preserve"> Politik</w:t>
      </w:r>
      <w:r w:rsidR="002A25F6" w:rsidRPr="009905D1">
        <w:rPr>
          <w:rFonts w:cs="Arial"/>
          <w:lang w:val="sq-AL"/>
        </w:rPr>
        <w:t>ë</w:t>
      </w:r>
      <w:r w:rsidRPr="009905D1">
        <w:rPr>
          <w:rFonts w:cs="Arial"/>
          <w:lang w:val="sq-AL"/>
        </w:rPr>
        <w:t xml:space="preserve"> </w:t>
      </w:r>
    </w:p>
    <w:p w:rsidR="00583C60" w:rsidRPr="009905D1" w:rsidRDefault="00443C1A" w:rsidP="575FF178">
      <w:pPr>
        <w:tabs>
          <w:tab w:val="left" w:pos="1980"/>
        </w:tabs>
        <w:spacing w:before="0" w:line="240" w:lineRule="auto"/>
        <w:rPr>
          <w:rFonts w:cs="Arial"/>
          <w:lang w:val="sq-AL"/>
        </w:rPr>
      </w:pPr>
      <w:r w:rsidRPr="009905D1">
        <w:rPr>
          <w:rFonts w:cs="Arial"/>
          <w:lang w:val="sq-AL"/>
        </w:rPr>
        <w:t>MM</w:t>
      </w:r>
      <w:r w:rsidR="00583C60" w:rsidRPr="009905D1">
        <w:rPr>
          <w:rFonts w:cs="Arial"/>
          <w:lang w:val="sq-AL"/>
        </w:rPr>
        <w:tab/>
      </w:r>
      <w:r w:rsidRPr="009905D1">
        <w:rPr>
          <w:rFonts w:cs="Arial"/>
          <w:lang w:val="sq-AL"/>
        </w:rPr>
        <w:t xml:space="preserve">Menaxhimi i Mbetjeve </w:t>
      </w:r>
    </w:p>
    <w:p w:rsidR="00583C60" w:rsidRPr="009905D1" w:rsidRDefault="00443C1A" w:rsidP="575FF178">
      <w:pPr>
        <w:tabs>
          <w:tab w:val="left" w:pos="1980"/>
        </w:tabs>
        <w:spacing w:before="0" w:line="240" w:lineRule="auto"/>
        <w:rPr>
          <w:rFonts w:cs="Arial"/>
          <w:lang w:val="sq-AL"/>
        </w:rPr>
      </w:pPr>
      <w:r w:rsidRPr="009905D1">
        <w:rPr>
          <w:rFonts w:cs="Arial"/>
          <w:lang w:val="sq-AL"/>
        </w:rPr>
        <w:t>ERRU</w:t>
      </w:r>
      <w:r w:rsidR="00583C60" w:rsidRPr="009905D1">
        <w:rPr>
          <w:rFonts w:cs="Arial"/>
          <w:lang w:val="sq-AL"/>
        </w:rPr>
        <w:tab/>
      </w:r>
      <w:r w:rsidRPr="009905D1">
        <w:rPr>
          <w:rFonts w:cs="Arial"/>
          <w:lang w:val="sq-AL"/>
        </w:rPr>
        <w:t xml:space="preserve">Enti Rregullator i Ujit </w:t>
      </w:r>
    </w:p>
    <w:p w:rsidR="00583C60" w:rsidRPr="009905D1" w:rsidRDefault="00443C1A" w:rsidP="575FF178">
      <w:pPr>
        <w:tabs>
          <w:tab w:val="left" w:pos="1980"/>
        </w:tabs>
        <w:spacing w:before="0" w:line="240" w:lineRule="auto"/>
        <w:rPr>
          <w:rFonts w:cs="Arial"/>
          <w:lang w:val="sq-AL"/>
        </w:rPr>
      </w:pPr>
      <w:r w:rsidRPr="009905D1">
        <w:rPr>
          <w:rFonts w:cs="Arial"/>
          <w:lang w:val="sq-AL"/>
        </w:rPr>
        <w:t>PVO</w:t>
      </w:r>
      <w:r w:rsidR="00583C60" w:rsidRPr="009905D1">
        <w:rPr>
          <w:rFonts w:cs="Arial"/>
          <w:lang w:val="sq-AL"/>
        </w:rPr>
        <w:tab/>
      </w:r>
      <w:r w:rsidRPr="009905D1">
        <w:rPr>
          <w:rFonts w:cs="Arial"/>
          <w:lang w:val="sq-AL"/>
        </w:rPr>
        <w:t xml:space="preserve">Plani Vjetor i Operimit </w:t>
      </w:r>
    </w:p>
    <w:p w:rsidR="007F54E6" w:rsidRPr="009905D1" w:rsidRDefault="007F54E6" w:rsidP="00150DD0">
      <w:pPr>
        <w:rPr>
          <w:rFonts w:cs="Arial"/>
          <w:lang w:val="sq-AL"/>
        </w:rPr>
      </w:pPr>
    </w:p>
    <w:p w:rsidR="00150DD0" w:rsidRPr="009905D1" w:rsidRDefault="00150DD0" w:rsidP="00150DD0">
      <w:pPr>
        <w:rPr>
          <w:rFonts w:cs="Arial"/>
          <w:lang w:val="sq-AL"/>
        </w:rPr>
      </w:pPr>
    </w:p>
    <w:p w:rsidR="00150DD0" w:rsidRPr="009905D1" w:rsidRDefault="00150DD0" w:rsidP="00150DD0">
      <w:pPr>
        <w:rPr>
          <w:rFonts w:cs="Arial"/>
          <w:lang w:val="sq-AL"/>
        </w:rPr>
      </w:pPr>
      <w:r w:rsidRPr="009905D1">
        <w:rPr>
          <w:rFonts w:cs="Arial"/>
          <w:lang w:val="sq-AL"/>
        </w:rPr>
        <w:lastRenderedPageBreak/>
        <w:br w:type="page"/>
      </w:r>
    </w:p>
    <w:p w:rsidR="007B1F19" w:rsidRPr="009905D1" w:rsidRDefault="002A25F6" w:rsidP="007B1F19">
      <w:pPr>
        <w:pStyle w:val="Heading1"/>
        <w:numPr>
          <w:ilvl w:val="0"/>
          <w:numId w:val="44"/>
        </w:numPr>
        <w:ind w:left="720" w:hanging="720"/>
        <w:rPr>
          <w:rFonts w:ascii="Arial" w:hAnsi="Arial"/>
          <w:lang w:val="sq-AL"/>
        </w:rPr>
      </w:pPr>
      <w:r w:rsidRPr="009905D1">
        <w:rPr>
          <w:rFonts w:ascii="Arial" w:hAnsi="Arial"/>
          <w:lang w:val="sq-AL"/>
        </w:rPr>
        <w:lastRenderedPageBreak/>
        <w:t>Statusi i Projektit</w:t>
      </w:r>
    </w:p>
    <w:tbl>
      <w:tblPr>
        <w:tblW w:w="0" w:type="auto"/>
        <w:tblInd w:w="-612" w:type="dxa"/>
        <w:tblLook w:val="04A0" w:firstRow="1" w:lastRow="0" w:firstColumn="1" w:lastColumn="0" w:noHBand="0" w:noVBand="1"/>
      </w:tblPr>
      <w:tblGrid>
        <w:gridCol w:w="2030"/>
        <w:gridCol w:w="2022"/>
        <w:gridCol w:w="968"/>
        <w:gridCol w:w="1187"/>
        <w:gridCol w:w="2390"/>
        <w:gridCol w:w="1585"/>
      </w:tblGrid>
      <w:tr w:rsidR="00831193" w:rsidRPr="009905D1" w:rsidTr="575FF178">
        <w:trPr>
          <w:trHeight w:val="540"/>
        </w:trPr>
        <w:tc>
          <w:tcPr>
            <w:tcW w:w="0" w:type="auto"/>
            <w:tcBorders>
              <w:top w:val="single" w:sz="4" w:space="0" w:color="auto"/>
              <w:left w:val="single" w:sz="4" w:space="0" w:color="auto"/>
              <w:bottom w:val="dotted" w:sz="4" w:space="0" w:color="auto"/>
              <w:right w:val="nil"/>
            </w:tcBorders>
            <w:shd w:val="clear" w:color="auto" w:fill="D9D9D9" w:themeFill="background1" w:themeFillShade="D9"/>
            <w:vAlign w:val="center"/>
            <w:hideMark/>
          </w:tcPr>
          <w:p w:rsidR="007B1F19" w:rsidRPr="009905D1" w:rsidRDefault="002A25F6" w:rsidP="575FF178">
            <w:pPr>
              <w:spacing w:before="0" w:line="240" w:lineRule="auto"/>
              <w:rPr>
                <w:rFonts w:cs="Arial"/>
                <w:b/>
                <w:bCs/>
                <w:sz w:val="18"/>
                <w:szCs w:val="18"/>
                <w:lang w:val="sq-AL" w:eastAsia="sq-AL"/>
              </w:rPr>
            </w:pPr>
            <w:r w:rsidRPr="009905D1">
              <w:rPr>
                <w:rFonts w:cs="Arial"/>
                <w:b/>
                <w:bCs/>
                <w:sz w:val="18"/>
                <w:szCs w:val="18"/>
                <w:lang w:val="sq-AL" w:eastAsia="sq-AL"/>
              </w:rPr>
              <w:t>Emri i projektit</w:t>
            </w:r>
            <w:r w:rsidR="575FF178" w:rsidRPr="009905D1">
              <w:rPr>
                <w:rFonts w:cs="Arial"/>
                <w:b/>
                <w:bCs/>
                <w:sz w:val="18"/>
                <w:szCs w:val="18"/>
                <w:lang w:val="sq-AL" w:eastAsia="sq-AL"/>
              </w:rPr>
              <w:t>:</w:t>
            </w:r>
          </w:p>
        </w:tc>
        <w:tc>
          <w:tcPr>
            <w:tcW w:w="0" w:type="auto"/>
            <w:gridSpan w:val="3"/>
            <w:tcBorders>
              <w:top w:val="single" w:sz="4" w:space="0" w:color="auto"/>
              <w:left w:val="dotted" w:sz="4" w:space="0" w:color="auto"/>
              <w:bottom w:val="dotted" w:sz="4" w:space="0" w:color="auto"/>
              <w:right w:val="nil"/>
            </w:tcBorders>
            <w:shd w:val="clear" w:color="auto" w:fill="auto"/>
            <w:vAlign w:val="center"/>
            <w:hideMark/>
          </w:tcPr>
          <w:p w:rsidR="007B1F19" w:rsidRPr="009905D1" w:rsidRDefault="00EF3B4B" w:rsidP="00EF3B4B">
            <w:pPr>
              <w:spacing w:before="0" w:line="240" w:lineRule="auto"/>
              <w:rPr>
                <w:rFonts w:cs="Arial"/>
                <w:sz w:val="16"/>
                <w:szCs w:val="16"/>
                <w:lang w:val="sq-AL" w:eastAsia="sq-AL"/>
              </w:rPr>
            </w:pPr>
            <w:r w:rsidRPr="009905D1">
              <w:rPr>
                <w:rFonts w:cs="Arial"/>
                <w:sz w:val="16"/>
                <w:szCs w:val="16"/>
                <w:lang w:val="sq-AL" w:eastAsia="sq-AL"/>
              </w:rPr>
              <w:t>Programi p</w:t>
            </w:r>
            <w:r w:rsidR="00971124" w:rsidRPr="009905D1">
              <w:rPr>
                <w:rFonts w:cs="Arial"/>
                <w:sz w:val="16"/>
                <w:szCs w:val="16"/>
                <w:lang w:val="sq-AL" w:eastAsia="sq-AL"/>
              </w:rPr>
              <w:t>ë</w:t>
            </w:r>
            <w:r w:rsidRPr="009905D1">
              <w:rPr>
                <w:rFonts w:cs="Arial"/>
                <w:sz w:val="16"/>
                <w:szCs w:val="16"/>
                <w:lang w:val="sq-AL" w:eastAsia="sq-AL"/>
              </w:rPr>
              <w:t xml:space="preserve">r Decentralizim dhe Qeverisje Vendore  </w:t>
            </w:r>
            <w:r w:rsidR="575FF178" w:rsidRPr="009905D1">
              <w:rPr>
                <w:rFonts w:cs="Arial"/>
                <w:sz w:val="16"/>
                <w:szCs w:val="16"/>
                <w:lang w:val="sq-AL" w:eastAsia="sq-AL"/>
              </w:rPr>
              <w:t xml:space="preserve">(DLDP) </w:t>
            </w:r>
            <w:r w:rsidRPr="009905D1">
              <w:rPr>
                <w:rFonts w:cs="Arial"/>
                <w:sz w:val="16"/>
                <w:szCs w:val="16"/>
                <w:lang w:val="sq-AL" w:eastAsia="sq-AL"/>
              </w:rPr>
              <w:t>n</w:t>
            </w:r>
            <w:r w:rsidR="00971124" w:rsidRPr="009905D1">
              <w:rPr>
                <w:rFonts w:cs="Arial"/>
                <w:sz w:val="16"/>
                <w:szCs w:val="16"/>
                <w:lang w:val="sq-AL" w:eastAsia="sq-AL"/>
              </w:rPr>
              <w:t>ë</w:t>
            </w:r>
            <w:r w:rsidRPr="009905D1">
              <w:rPr>
                <w:rFonts w:cs="Arial"/>
                <w:sz w:val="16"/>
                <w:szCs w:val="16"/>
                <w:lang w:val="sq-AL" w:eastAsia="sq-AL"/>
              </w:rPr>
              <w:t xml:space="preserve"> Veri t</w:t>
            </w:r>
            <w:r w:rsidR="00971124" w:rsidRPr="009905D1">
              <w:rPr>
                <w:rFonts w:cs="Arial"/>
                <w:sz w:val="16"/>
                <w:szCs w:val="16"/>
                <w:lang w:val="sq-AL" w:eastAsia="sq-AL"/>
              </w:rPr>
              <w:t>ë</w:t>
            </w:r>
            <w:r w:rsidRPr="009905D1">
              <w:rPr>
                <w:rFonts w:cs="Arial"/>
                <w:sz w:val="16"/>
                <w:szCs w:val="16"/>
                <w:lang w:val="sq-AL" w:eastAsia="sq-AL"/>
              </w:rPr>
              <w:t xml:space="preserve"> Shqip</w:t>
            </w:r>
            <w:r w:rsidR="00971124" w:rsidRPr="009905D1">
              <w:rPr>
                <w:rFonts w:cs="Arial"/>
                <w:sz w:val="16"/>
                <w:szCs w:val="16"/>
                <w:lang w:val="sq-AL" w:eastAsia="sq-AL"/>
              </w:rPr>
              <w:t>ë</w:t>
            </w:r>
            <w:r w:rsidRPr="009905D1">
              <w:rPr>
                <w:rFonts w:cs="Arial"/>
                <w:sz w:val="16"/>
                <w:szCs w:val="16"/>
                <w:lang w:val="sq-AL" w:eastAsia="sq-AL"/>
              </w:rPr>
              <w:t>ris</w:t>
            </w:r>
            <w:r w:rsidR="00971124" w:rsidRPr="009905D1">
              <w:rPr>
                <w:rFonts w:cs="Arial"/>
                <w:sz w:val="16"/>
                <w:szCs w:val="16"/>
                <w:lang w:val="sq-AL" w:eastAsia="sq-AL"/>
              </w:rPr>
              <w:t>ë</w:t>
            </w:r>
            <w:r w:rsidRPr="009905D1">
              <w:rPr>
                <w:rFonts w:cs="Arial"/>
                <w:sz w:val="16"/>
                <w:szCs w:val="16"/>
                <w:lang w:val="sq-AL" w:eastAsia="sq-AL"/>
              </w:rPr>
              <w:t xml:space="preserve"> </w:t>
            </w:r>
          </w:p>
        </w:tc>
        <w:tc>
          <w:tcPr>
            <w:tcW w:w="0" w:type="auto"/>
            <w:tcBorders>
              <w:top w:val="single" w:sz="4" w:space="0" w:color="auto"/>
              <w:left w:val="dotted" w:sz="4" w:space="0" w:color="auto"/>
              <w:bottom w:val="dotted" w:sz="4" w:space="0" w:color="auto"/>
              <w:right w:val="nil"/>
            </w:tcBorders>
            <w:shd w:val="clear" w:color="auto" w:fill="D9D9D9" w:themeFill="background1" w:themeFillShade="D9"/>
            <w:vAlign w:val="center"/>
            <w:hideMark/>
          </w:tcPr>
          <w:p w:rsidR="007B1F19" w:rsidRPr="009905D1" w:rsidRDefault="00EF3B4B" w:rsidP="00EF3B4B">
            <w:pPr>
              <w:spacing w:before="0" w:line="240" w:lineRule="auto"/>
              <w:rPr>
                <w:rFonts w:cs="Arial"/>
                <w:b/>
                <w:bCs/>
                <w:sz w:val="18"/>
                <w:szCs w:val="18"/>
                <w:lang w:val="sq-AL" w:eastAsia="sq-AL"/>
              </w:rPr>
            </w:pPr>
            <w:r w:rsidRPr="009905D1">
              <w:rPr>
                <w:rFonts w:cs="Arial"/>
                <w:b/>
                <w:bCs/>
                <w:sz w:val="18"/>
                <w:szCs w:val="18"/>
                <w:lang w:val="sq-AL" w:eastAsia="sq-AL"/>
              </w:rPr>
              <w:t>Vendi:</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hideMark/>
          </w:tcPr>
          <w:p w:rsidR="007B1F19" w:rsidRPr="009905D1" w:rsidRDefault="00EF3B4B" w:rsidP="575FF178">
            <w:pPr>
              <w:spacing w:before="0" w:line="240" w:lineRule="auto"/>
              <w:rPr>
                <w:rFonts w:cs="Arial"/>
                <w:sz w:val="16"/>
                <w:szCs w:val="16"/>
                <w:lang w:val="sq-AL" w:eastAsia="sq-AL"/>
              </w:rPr>
            </w:pPr>
            <w:r w:rsidRPr="009905D1">
              <w:rPr>
                <w:rFonts w:cs="Arial"/>
                <w:sz w:val="16"/>
                <w:szCs w:val="16"/>
                <w:lang w:val="sq-AL" w:eastAsia="sq-AL"/>
              </w:rPr>
              <w:t>SHQIP</w:t>
            </w:r>
            <w:r w:rsidR="00971124" w:rsidRPr="009905D1">
              <w:rPr>
                <w:rFonts w:cs="Arial"/>
                <w:sz w:val="16"/>
                <w:szCs w:val="16"/>
                <w:lang w:val="sq-AL" w:eastAsia="sq-AL"/>
              </w:rPr>
              <w:t>Ë</w:t>
            </w:r>
            <w:r w:rsidRPr="009905D1">
              <w:rPr>
                <w:rFonts w:cs="Arial"/>
                <w:sz w:val="16"/>
                <w:szCs w:val="16"/>
                <w:lang w:val="sq-AL" w:eastAsia="sq-AL"/>
              </w:rPr>
              <w:t>RI</w:t>
            </w:r>
          </w:p>
        </w:tc>
      </w:tr>
      <w:tr w:rsidR="00831193" w:rsidRPr="009905D1" w:rsidTr="575FF178">
        <w:trPr>
          <w:trHeight w:val="309"/>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A25F6" w:rsidP="575FF178">
            <w:pPr>
              <w:spacing w:before="0" w:line="240" w:lineRule="auto"/>
              <w:rPr>
                <w:rFonts w:cs="Arial"/>
                <w:b/>
                <w:bCs/>
                <w:sz w:val="18"/>
                <w:szCs w:val="18"/>
                <w:lang w:val="sq-AL" w:eastAsia="sq-AL"/>
              </w:rPr>
            </w:pPr>
            <w:r w:rsidRPr="009905D1">
              <w:rPr>
                <w:rFonts w:cs="Arial"/>
                <w:b/>
                <w:bCs/>
                <w:sz w:val="18"/>
                <w:szCs w:val="18"/>
                <w:lang w:val="sq-AL" w:eastAsia="sq-AL"/>
              </w:rPr>
              <w:t>Numri i projektit</w:t>
            </w:r>
            <w:r w:rsidR="575FF178" w:rsidRPr="009905D1">
              <w:rPr>
                <w:rFonts w:cs="Arial"/>
                <w:b/>
                <w:bCs/>
                <w:sz w:val="18"/>
                <w:szCs w:val="18"/>
                <w:lang w:val="sq-AL" w:eastAsia="sq-AL"/>
              </w:rPr>
              <w:t>:</w:t>
            </w:r>
          </w:p>
        </w:tc>
        <w:tc>
          <w:tcPr>
            <w:tcW w:w="0" w:type="auto"/>
            <w:gridSpan w:val="3"/>
            <w:tcBorders>
              <w:top w:val="dotted" w:sz="4" w:space="0" w:color="auto"/>
              <w:left w:val="dotted" w:sz="4" w:space="0" w:color="auto"/>
              <w:bottom w:val="dotted" w:sz="4" w:space="0" w:color="auto"/>
              <w:right w:val="nil"/>
            </w:tcBorders>
            <w:shd w:val="clear" w:color="auto" w:fill="auto"/>
            <w:vAlign w:val="center"/>
            <w:hideMark/>
          </w:tcPr>
          <w:p w:rsidR="007B1F19" w:rsidRPr="009905D1" w:rsidRDefault="00EF3B4B" w:rsidP="575FF178">
            <w:pPr>
              <w:spacing w:before="0" w:line="240" w:lineRule="auto"/>
              <w:rPr>
                <w:rFonts w:cs="Arial"/>
                <w:sz w:val="16"/>
                <w:szCs w:val="16"/>
                <w:lang w:val="sq-AL" w:eastAsia="sq-AL"/>
              </w:rPr>
            </w:pPr>
            <w:r w:rsidRPr="009905D1">
              <w:rPr>
                <w:rFonts w:cs="Arial"/>
                <w:sz w:val="16"/>
                <w:szCs w:val="16"/>
                <w:lang w:val="sq-AL" w:eastAsia="sq-AL"/>
              </w:rPr>
              <w:t>Nr</w:t>
            </w:r>
            <w:r w:rsidR="575FF178" w:rsidRPr="009905D1">
              <w:rPr>
                <w:rFonts w:cs="Arial"/>
                <w:sz w:val="16"/>
                <w:szCs w:val="16"/>
                <w:lang w:val="sq-AL" w:eastAsia="sq-AL"/>
              </w:rPr>
              <w:t>. Ref. 7F-4382.04</w:t>
            </w:r>
          </w:p>
        </w:tc>
        <w:tc>
          <w:tcPr>
            <w:tcW w:w="0" w:type="auto"/>
            <w:tcBorders>
              <w:top w:val="nil"/>
              <w:left w:val="dotted" w:sz="4" w:space="0" w:color="auto"/>
              <w:bottom w:val="dotted" w:sz="4" w:space="0" w:color="auto"/>
              <w:right w:val="nil"/>
            </w:tcBorders>
            <w:shd w:val="clear" w:color="auto" w:fill="D9D9D9" w:themeFill="background1" w:themeFillShade="D9"/>
            <w:vAlign w:val="center"/>
            <w:hideMark/>
          </w:tcPr>
          <w:p w:rsidR="007B1F19" w:rsidRPr="009905D1" w:rsidRDefault="00EF3B4B" w:rsidP="575FF178">
            <w:pPr>
              <w:spacing w:before="0" w:line="240" w:lineRule="auto"/>
              <w:rPr>
                <w:rFonts w:cs="Arial"/>
                <w:b/>
                <w:bCs/>
                <w:sz w:val="18"/>
                <w:szCs w:val="18"/>
                <w:lang w:val="sq-AL" w:eastAsia="sq-AL"/>
              </w:rPr>
            </w:pPr>
            <w:r w:rsidRPr="009905D1">
              <w:rPr>
                <w:rFonts w:cs="Arial"/>
                <w:b/>
                <w:bCs/>
                <w:sz w:val="18"/>
                <w:szCs w:val="18"/>
                <w:lang w:val="sq-AL" w:eastAsia="sq-AL"/>
              </w:rPr>
              <w:t>Kategoria DAC</w:t>
            </w:r>
            <w:r w:rsidR="575FF178" w:rsidRPr="009905D1">
              <w:rPr>
                <w:rFonts w:cs="Arial"/>
                <w:b/>
                <w:bCs/>
                <w:sz w:val="18"/>
                <w:szCs w:val="18"/>
                <w:lang w:val="sq-AL" w:eastAsia="sq-AL"/>
              </w:rPr>
              <w:t>:</w:t>
            </w:r>
          </w:p>
        </w:tc>
        <w:tc>
          <w:tcPr>
            <w:tcW w:w="0" w:type="auto"/>
            <w:tcBorders>
              <w:top w:val="nil"/>
              <w:left w:val="dotted" w:sz="4" w:space="0" w:color="auto"/>
              <w:bottom w:val="dotted" w:sz="4" w:space="0" w:color="auto"/>
              <w:right w:val="single" w:sz="4" w:space="0" w:color="auto"/>
            </w:tcBorders>
            <w:shd w:val="clear" w:color="auto" w:fill="auto"/>
            <w:vAlign w:val="center"/>
            <w:hideMark/>
          </w:tcPr>
          <w:p w:rsidR="007B1F19" w:rsidRPr="009905D1" w:rsidRDefault="575FF178" w:rsidP="575FF178">
            <w:pPr>
              <w:spacing w:before="0" w:line="240" w:lineRule="auto"/>
              <w:rPr>
                <w:rFonts w:cs="Arial"/>
                <w:sz w:val="16"/>
                <w:szCs w:val="16"/>
                <w:lang w:val="sq-AL" w:eastAsia="sq-AL"/>
              </w:rPr>
            </w:pPr>
            <w:r w:rsidRPr="009905D1">
              <w:rPr>
                <w:rFonts w:cs="Arial"/>
                <w:sz w:val="16"/>
                <w:szCs w:val="16"/>
                <w:lang w:val="sq-AL" w:eastAsia="sq-AL"/>
              </w:rPr>
              <w:t> </w:t>
            </w:r>
          </w:p>
        </w:tc>
      </w:tr>
      <w:tr w:rsidR="00831193" w:rsidRPr="009905D1" w:rsidTr="575FF178">
        <w:trPr>
          <w:trHeight w:val="264"/>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A25F6" w:rsidP="575FF178">
            <w:pPr>
              <w:spacing w:before="0" w:line="240" w:lineRule="auto"/>
              <w:rPr>
                <w:rFonts w:cs="Arial"/>
                <w:b/>
                <w:bCs/>
                <w:sz w:val="18"/>
                <w:szCs w:val="18"/>
                <w:lang w:val="sq-AL" w:eastAsia="sq-AL"/>
              </w:rPr>
            </w:pPr>
            <w:r w:rsidRPr="009905D1">
              <w:rPr>
                <w:rFonts w:cs="Arial"/>
                <w:b/>
                <w:bCs/>
                <w:sz w:val="18"/>
                <w:szCs w:val="18"/>
                <w:lang w:val="sq-AL" w:eastAsia="sq-AL"/>
              </w:rPr>
              <w:t>Fusha e Veprimit</w:t>
            </w:r>
            <w:r w:rsidR="575FF178" w:rsidRPr="009905D1">
              <w:rPr>
                <w:rFonts w:cs="Arial"/>
                <w:b/>
                <w:bCs/>
                <w:sz w:val="18"/>
                <w:szCs w:val="18"/>
                <w:lang w:val="sq-AL" w:eastAsia="sq-AL"/>
              </w:rPr>
              <w:t>:</w:t>
            </w:r>
          </w:p>
        </w:tc>
        <w:tc>
          <w:tcPr>
            <w:tcW w:w="0" w:type="auto"/>
            <w:gridSpan w:val="3"/>
            <w:tcBorders>
              <w:top w:val="dotted" w:sz="4" w:space="0" w:color="auto"/>
              <w:left w:val="dotted" w:sz="4" w:space="0" w:color="auto"/>
              <w:bottom w:val="dotted" w:sz="4" w:space="0" w:color="auto"/>
              <w:right w:val="dotted" w:sz="4" w:space="0" w:color="000000" w:themeColor="text1"/>
            </w:tcBorders>
            <w:shd w:val="clear" w:color="auto" w:fill="auto"/>
            <w:vAlign w:val="center"/>
            <w:hideMark/>
          </w:tcPr>
          <w:p w:rsidR="007B1F19" w:rsidRPr="009905D1" w:rsidRDefault="00EF3B4B" w:rsidP="00EF3B4B">
            <w:pPr>
              <w:spacing w:before="0" w:line="240" w:lineRule="auto"/>
              <w:rPr>
                <w:rFonts w:cs="Arial"/>
                <w:sz w:val="16"/>
                <w:szCs w:val="16"/>
                <w:lang w:val="sq-AL" w:eastAsia="sq-AL"/>
              </w:rPr>
            </w:pPr>
            <w:r w:rsidRPr="009905D1">
              <w:rPr>
                <w:rFonts w:cs="Arial"/>
                <w:sz w:val="16"/>
                <w:szCs w:val="16"/>
                <w:lang w:val="sq-AL" w:eastAsia="sq-AL"/>
              </w:rPr>
              <w:t>Qarqet  Shkodër, Lezhë, Kukës, Dibër dhe</w:t>
            </w:r>
            <w:r w:rsidR="575FF178" w:rsidRPr="009905D1">
              <w:rPr>
                <w:rFonts w:cs="Arial"/>
                <w:sz w:val="16"/>
                <w:szCs w:val="16"/>
                <w:lang w:val="sq-AL" w:eastAsia="sq-AL"/>
              </w:rPr>
              <w:t xml:space="preserve"> Durrës</w:t>
            </w:r>
          </w:p>
        </w:tc>
        <w:tc>
          <w:tcPr>
            <w:tcW w:w="0" w:type="auto"/>
            <w:tcBorders>
              <w:top w:val="nil"/>
              <w:left w:val="nil"/>
              <w:bottom w:val="dotted" w:sz="4" w:space="0" w:color="auto"/>
              <w:right w:val="nil"/>
            </w:tcBorders>
            <w:shd w:val="clear" w:color="auto" w:fill="D9D9D9" w:themeFill="background1" w:themeFillShade="D9"/>
            <w:vAlign w:val="center"/>
            <w:hideMark/>
          </w:tcPr>
          <w:p w:rsidR="007B1F19" w:rsidRPr="009905D1" w:rsidRDefault="00EF3B4B" w:rsidP="575FF178">
            <w:pPr>
              <w:spacing w:before="0" w:line="240" w:lineRule="auto"/>
              <w:rPr>
                <w:rFonts w:cs="Arial"/>
                <w:b/>
                <w:bCs/>
                <w:sz w:val="18"/>
                <w:szCs w:val="18"/>
                <w:lang w:val="sq-AL" w:eastAsia="sq-AL"/>
              </w:rPr>
            </w:pPr>
            <w:r w:rsidRPr="009905D1">
              <w:rPr>
                <w:rFonts w:cs="Arial"/>
                <w:b/>
                <w:bCs/>
                <w:sz w:val="18"/>
                <w:szCs w:val="18"/>
                <w:lang w:val="sq-AL" w:eastAsia="sq-AL"/>
              </w:rPr>
              <w:t>Fusha e pun</w:t>
            </w:r>
            <w:r w:rsidR="00971124" w:rsidRPr="009905D1">
              <w:rPr>
                <w:rFonts w:cs="Arial"/>
                <w:b/>
                <w:bCs/>
                <w:sz w:val="18"/>
                <w:szCs w:val="18"/>
                <w:lang w:val="sq-AL" w:eastAsia="sq-AL"/>
              </w:rPr>
              <w:t>ë</w:t>
            </w:r>
            <w:r w:rsidRPr="009905D1">
              <w:rPr>
                <w:rFonts w:cs="Arial"/>
                <w:b/>
                <w:bCs/>
                <w:sz w:val="18"/>
                <w:szCs w:val="18"/>
                <w:lang w:val="sq-AL" w:eastAsia="sq-AL"/>
              </w:rPr>
              <w:t>s</w:t>
            </w:r>
            <w:r w:rsidR="575FF178" w:rsidRPr="009905D1">
              <w:rPr>
                <w:rFonts w:cs="Arial"/>
                <w:b/>
                <w:bCs/>
                <w:sz w:val="18"/>
                <w:szCs w:val="18"/>
                <w:lang w:val="sq-AL" w:eastAsia="sq-AL"/>
              </w:rPr>
              <w:t>:</w:t>
            </w:r>
          </w:p>
        </w:tc>
        <w:tc>
          <w:tcPr>
            <w:tcW w:w="0" w:type="auto"/>
            <w:tcBorders>
              <w:top w:val="nil"/>
              <w:left w:val="dotted" w:sz="4" w:space="0" w:color="auto"/>
              <w:bottom w:val="dotted" w:sz="4" w:space="0" w:color="auto"/>
              <w:right w:val="single" w:sz="4" w:space="0" w:color="auto"/>
            </w:tcBorders>
            <w:shd w:val="clear" w:color="auto" w:fill="auto"/>
            <w:vAlign w:val="center"/>
            <w:hideMark/>
          </w:tcPr>
          <w:p w:rsidR="007B1F19" w:rsidRPr="009905D1" w:rsidRDefault="00EF3B4B" w:rsidP="575FF178">
            <w:pPr>
              <w:spacing w:before="0" w:line="240" w:lineRule="auto"/>
              <w:rPr>
                <w:rFonts w:cs="Arial"/>
                <w:sz w:val="16"/>
                <w:szCs w:val="16"/>
                <w:lang w:val="sq-AL" w:eastAsia="sq-AL"/>
              </w:rPr>
            </w:pPr>
            <w:r w:rsidRPr="009905D1">
              <w:rPr>
                <w:rFonts w:cs="Arial"/>
                <w:sz w:val="16"/>
                <w:szCs w:val="16"/>
                <w:lang w:val="sq-AL" w:eastAsia="sq-AL"/>
              </w:rPr>
              <w:t>QEVERISJA</w:t>
            </w:r>
          </w:p>
        </w:tc>
      </w:tr>
      <w:tr w:rsidR="00831193" w:rsidRPr="009905D1" w:rsidTr="575FF178">
        <w:trPr>
          <w:trHeight w:val="435"/>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A25F6" w:rsidP="002A25F6">
            <w:pPr>
              <w:spacing w:before="0" w:line="240" w:lineRule="auto"/>
              <w:rPr>
                <w:rFonts w:cs="Arial"/>
                <w:b/>
                <w:bCs/>
                <w:sz w:val="18"/>
                <w:szCs w:val="18"/>
                <w:lang w:val="sq-AL" w:eastAsia="sq-AL"/>
              </w:rPr>
            </w:pPr>
            <w:r w:rsidRPr="009905D1">
              <w:rPr>
                <w:rFonts w:cs="Arial"/>
                <w:b/>
                <w:bCs/>
                <w:sz w:val="18"/>
                <w:szCs w:val="18"/>
                <w:lang w:val="sq-AL" w:eastAsia="sq-AL"/>
              </w:rPr>
              <w:t>Data e fillimit t</w:t>
            </w:r>
            <w:r w:rsidR="00971124" w:rsidRPr="009905D1">
              <w:rPr>
                <w:rFonts w:cs="Arial"/>
                <w:b/>
                <w:bCs/>
                <w:sz w:val="18"/>
                <w:szCs w:val="18"/>
                <w:lang w:val="sq-AL" w:eastAsia="sq-AL"/>
              </w:rPr>
              <w:t>ë</w:t>
            </w:r>
            <w:r w:rsidRPr="009905D1">
              <w:rPr>
                <w:rFonts w:cs="Arial"/>
                <w:b/>
                <w:bCs/>
                <w:sz w:val="18"/>
                <w:szCs w:val="18"/>
                <w:lang w:val="sq-AL" w:eastAsia="sq-AL"/>
              </w:rPr>
              <w:t xml:space="preserve"> fazës aktuale</w:t>
            </w:r>
            <w:r w:rsidR="575FF178" w:rsidRPr="009905D1">
              <w:rPr>
                <w:rFonts w:cs="Arial"/>
                <w:b/>
                <w:bCs/>
                <w:sz w:val="18"/>
                <w:szCs w:val="18"/>
                <w:lang w:val="sq-AL" w:eastAsia="sq-AL"/>
              </w:rPr>
              <w:t>:</w:t>
            </w:r>
          </w:p>
        </w:tc>
        <w:tc>
          <w:tcPr>
            <w:tcW w:w="0" w:type="auto"/>
            <w:gridSpan w:val="3"/>
            <w:tcBorders>
              <w:top w:val="dotted" w:sz="4" w:space="0" w:color="auto"/>
              <w:left w:val="dotted" w:sz="4" w:space="0" w:color="auto"/>
              <w:bottom w:val="dotted" w:sz="4" w:space="0" w:color="auto"/>
              <w:right w:val="nil"/>
            </w:tcBorders>
            <w:shd w:val="clear" w:color="auto" w:fill="auto"/>
            <w:vAlign w:val="center"/>
            <w:hideMark/>
          </w:tcPr>
          <w:p w:rsidR="007B1F19" w:rsidRPr="009905D1" w:rsidRDefault="575FF178" w:rsidP="575FF178">
            <w:pPr>
              <w:spacing w:before="0" w:line="240" w:lineRule="auto"/>
              <w:rPr>
                <w:rFonts w:cs="Arial"/>
                <w:sz w:val="16"/>
                <w:szCs w:val="16"/>
                <w:lang w:val="sq-AL" w:eastAsia="sq-AL"/>
              </w:rPr>
            </w:pPr>
            <w:r w:rsidRPr="009905D1">
              <w:rPr>
                <w:rFonts w:cs="Arial"/>
                <w:sz w:val="16"/>
                <w:szCs w:val="16"/>
                <w:lang w:val="sq-AL" w:eastAsia="sq-AL"/>
              </w:rPr>
              <w:t>1-Jan</w:t>
            </w:r>
            <w:r w:rsidR="00EF3B4B" w:rsidRPr="009905D1">
              <w:rPr>
                <w:rFonts w:cs="Arial"/>
                <w:sz w:val="16"/>
                <w:szCs w:val="16"/>
                <w:lang w:val="sq-AL" w:eastAsia="sq-AL"/>
              </w:rPr>
              <w:t>ar</w:t>
            </w:r>
            <w:r w:rsidRPr="009905D1">
              <w:rPr>
                <w:rFonts w:cs="Arial"/>
                <w:sz w:val="16"/>
                <w:szCs w:val="16"/>
                <w:lang w:val="sq-AL" w:eastAsia="sq-AL"/>
              </w:rPr>
              <w:t>-14</w:t>
            </w:r>
          </w:p>
        </w:tc>
        <w:tc>
          <w:tcPr>
            <w:tcW w:w="0" w:type="auto"/>
            <w:tcBorders>
              <w:top w:val="nil"/>
              <w:left w:val="dotted" w:sz="4" w:space="0" w:color="auto"/>
              <w:bottom w:val="dotted" w:sz="4" w:space="0" w:color="auto"/>
              <w:right w:val="nil"/>
            </w:tcBorders>
            <w:shd w:val="clear" w:color="auto" w:fill="D9D9D9" w:themeFill="background1" w:themeFillShade="D9"/>
            <w:vAlign w:val="center"/>
            <w:hideMark/>
          </w:tcPr>
          <w:p w:rsidR="007B1F19" w:rsidRPr="009905D1" w:rsidRDefault="00EF3B4B" w:rsidP="00EF3B4B">
            <w:pPr>
              <w:spacing w:before="0" w:line="240" w:lineRule="auto"/>
              <w:rPr>
                <w:rFonts w:cs="Arial"/>
                <w:b/>
                <w:bCs/>
                <w:sz w:val="18"/>
                <w:szCs w:val="18"/>
                <w:lang w:val="sq-AL" w:eastAsia="sq-AL"/>
              </w:rPr>
            </w:pPr>
            <w:r w:rsidRPr="009905D1">
              <w:rPr>
                <w:rFonts w:cs="Arial"/>
                <w:b/>
                <w:bCs/>
                <w:sz w:val="18"/>
                <w:szCs w:val="18"/>
                <w:lang w:val="sq-AL" w:eastAsia="sq-AL"/>
              </w:rPr>
              <w:t>Data e përfundimit t</w:t>
            </w:r>
            <w:r w:rsidR="00971124" w:rsidRPr="009905D1">
              <w:rPr>
                <w:rFonts w:cs="Arial"/>
                <w:b/>
                <w:bCs/>
                <w:sz w:val="18"/>
                <w:szCs w:val="18"/>
                <w:lang w:val="sq-AL" w:eastAsia="sq-AL"/>
              </w:rPr>
              <w:t>ë</w:t>
            </w:r>
            <w:r w:rsidRPr="009905D1">
              <w:rPr>
                <w:rFonts w:cs="Arial"/>
                <w:b/>
                <w:bCs/>
                <w:sz w:val="18"/>
                <w:szCs w:val="18"/>
                <w:lang w:val="sq-AL" w:eastAsia="sq-AL"/>
              </w:rPr>
              <w:t xml:space="preserve"> fazës aktuale</w:t>
            </w:r>
            <w:r w:rsidR="575FF178" w:rsidRPr="009905D1">
              <w:rPr>
                <w:rFonts w:cs="Arial"/>
                <w:b/>
                <w:bCs/>
                <w:sz w:val="18"/>
                <w:szCs w:val="18"/>
                <w:lang w:val="sq-AL" w:eastAsia="sq-AL"/>
              </w:rPr>
              <w:t>:</w:t>
            </w:r>
          </w:p>
        </w:tc>
        <w:tc>
          <w:tcPr>
            <w:tcW w:w="0" w:type="auto"/>
            <w:tcBorders>
              <w:top w:val="nil"/>
              <w:left w:val="dotted" w:sz="4" w:space="0" w:color="auto"/>
              <w:bottom w:val="dotted" w:sz="4" w:space="0" w:color="auto"/>
              <w:right w:val="single" w:sz="4" w:space="0" w:color="auto"/>
            </w:tcBorders>
            <w:shd w:val="clear" w:color="auto" w:fill="auto"/>
            <w:vAlign w:val="center"/>
            <w:hideMark/>
          </w:tcPr>
          <w:p w:rsidR="007B1F19" w:rsidRPr="009905D1" w:rsidRDefault="00EF3B4B" w:rsidP="575FF178">
            <w:pPr>
              <w:spacing w:before="0" w:line="240" w:lineRule="auto"/>
              <w:rPr>
                <w:rFonts w:cs="Arial"/>
                <w:sz w:val="16"/>
                <w:szCs w:val="16"/>
                <w:lang w:val="sq-AL" w:eastAsia="sq-AL"/>
              </w:rPr>
            </w:pPr>
            <w:r w:rsidRPr="009905D1">
              <w:rPr>
                <w:rFonts w:cs="Arial"/>
                <w:sz w:val="16"/>
                <w:szCs w:val="16"/>
                <w:lang w:val="sq-AL" w:eastAsia="sq-AL"/>
              </w:rPr>
              <w:t>31-dhjetor</w:t>
            </w:r>
            <w:r w:rsidR="575FF178" w:rsidRPr="009905D1">
              <w:rPr>
                <w:rFonts w:cs="Arial"/>
                <w:sz w:val="16"/>
                <w:szCs w:val="16"/>
                <w:lang w:val="sq-AL" w:eastAsia="sq-AL"/>
              </w:rPr>
              <w:t>-17</w:t>
            </w:r>
          </w:p>
        </w:tc>
      </w:tr>
      <w:tr w:rsidR="00831193" w:rsidRPr="009905D1" w:rsidTr="575FF178">
        <w:trPr>
          <w:trHeight w:val="723"/>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A25F6" w:rsidP="575FF178">
            <w:pPr>
              <w:spacing w:before="0" w:line="240" w:lineRule="auto"/>
              <w:rPr>
                <w:rFonts w:cs="Arial"/>
                <w:b/>
                <w:bCs/>
                <w:sz w:val="18"/>
                <w:szCs w:val="18"/>
                <w:lang w:val="sq-AL" w:eastAsia="sq-AL"/>
              </w:rPr>
            </w:pPr>
            <w:r w:rsidRPr="009905D1">
              <w:rPr>
                <w:rFonts w:cs="Arial"/>
                <w:b/>
                <w:bCs/>
                <w:sz w:val="18"/>
                <w:szCs w:val="18"/>
                <w:lang w:val="sq-AL" w:eastAsia="sq-AL"/>
              </w:rPr>
              <w:t>Fazat</w:t>
            </w:r>
            <w:r w:rsidR="575FF178" w:rsidRPr="009905D1">
              <w:rPr>
                <w:rFonts w:cs="Arial"/>
                <w:b/>
                <w:bCs/>
                <w:sz w:val="18"/>
                <w:szCs w:val="18"/>
                <w:lang w:val="sq-AL" w:eastAsia="sq-AL"/>
              </w:rPr>
              <w:t>:</w:t>
            </w:r>
          </w:p>
        </w:tc>
        <w:tc>
          <w:tcPr>
            <w:tcW w:w="0" w:type="auto"/>
            <w:tcBorders>
              <w:top w:val="nil"/>
              <w:left w:val="dotted" w:sz="4" w:space="0" w:color="auto"/>
              <w:bottom w:val="dotted" w:sz="4" w:space="0" w:color="auto"/>
              <w:right w:val="nil"/>
            </w:tcBorders>
            <w:shd w:val="clear" w:color="auto" w:fill="auto"/>
            <w:vAlign w:val="center"/>
            <w:hideMark/>
          </w:tcPr>
          <w:p w:rsidR="007B1F19" w:rsidRPr="009905D1" w:rsidRDefault="00EF3B4B" w:rsidP="00EF3B4B">
            <w:pPr>
              <w:spacing w:before="0" w:line="240" w:lineRule="auto"/>
              <w:rPr>
                <w:rFonts w:cs="Arial"/>
                <w:sz w:val="16"/>
                <w:szCs w:val="16"/>
                <w:lang w:val="sq-AL" w:eastAsia="sq-AL"/>
              </w:rPr>
            </w:pPr>
            <w:r w:rsidRPr="009905D1">
              <w:rPr>
                <w:rFonts w:cs="Arial"/>
                <w:sz w:val="16"/>
                <w:szCs w:val="16"/>
                <w:lang w:val="sq-AL" w:eastAsia="sq-AL"/>
              </w:rPr>
              <w:t>Faza</w:t>
            </w:r>
            <w:r w:rsidR="575FF178" w:rsidRPr="009905D1">
              <w:rPr>
                <w:rFonts w:cs="Arial"/>
                <w:sz w:val="16"/>
                <w:szCs w:val="16"/>
                <w:lang w:val="sq-AL" w:eastAsia="sq-AL"/>
              </w:rPr>
              <w:t xml:space="preserve"> I: </w:t>
            </w:r>
            <w:r w:rsidRPr="009905D1">
              <w:rPr>
                <w:rFonts w:cs="Arial"/>
                <w:sz w:val="16"/>
                <w:szCs w:val="16"/>
                <w:lang w:val="sq-AL" w:eastAsia="sq-AL"/>
              </w:rPr>
              <w:t>datat e fillimit/p</w:t>
            </w:r>
            <w:r w:rsidR="00971124" w:rsidRPr="009905D1">
              <w:rPr>
                <w:rFonts w:cs="Arial"/>
                <w:sz w:val="16"/>
                <w:szCs w:val="16"/>
                <w:lang w:val="sq-AL" w:eastAsia="sq-AL"/>
              </w:rPr>
              <w:t>ë</w:t>
            </w:r>
            <w:r w:rsidRPr="009905D1">
              <w:rPr>
                <w:rFonts w:cs="Arial"/>
                <w:sz w:val="16"/>
                <w:szCs w:val="16"/>
                <w:lang w:val="sq-AL" w:eastAsia="sq-AL"/>
              </w:rPr>
              <w:t>rfundimit (viti/muaji): 2006 - dhjetor</w:t>
            </w:r>
            <w:r w:rsidR="575FF178" w:rsidRPr="009905D1">
              <w:rPr>
                <w:rFonts w:cs="Arial"/>
                <w:sz w:val="16"/>
                <w:szCs w:val="16"/>
                <w:lang w:val="sq-AL" w:eastAsia="sq-AL"/>
              </w:rPr>
              <w:t xml:space="preserve"> 2009</w:t>
            </w:r>
          </w:p>
        </w:tc>
        <w:tc>
          <w:tcPr>
            <w:tcW w:w="0" w:type="auto"/>
            <w:gridSpan w:val="2"/>
            <w:tcBorders>
              <w:top w:val="nil"/>
              <w:left w:val="dotted" w:sz="4" w:space="0" w:color="auto"/>
              <w:bottom w:val="dotted" w:sz="4" w:space="0" w:color="auto"/>
              <w:right w:val="nil"/>
            </w:tcBorders>
            <w:shd w:val="clear" w:color="auto" w:fill="auto"/>
            <w:vAlign w:val="center"/>
            <w:hideMark/>
          </w:tcPr>
          <w:p w:rsidR="007B1F19" w:rsidRPr="009905D1" w:rsidRDefault="00EF3B4B" w:rsidP="575FF178">
            <w:pPr>
              <w:spacing w:before="0" w:line="240" w:lineRule="auto"/>
              <w:rPr>
                <w:rFonts w:cs="Arial"/>
                <w:sz w:val="16"/>
                <w:szCs w:val="16"/>
                <w:lang w:val="sq-AL" w:eastAsia="sq-AL"/>
              </w:rPr>
            </w:pPr>
            <w:r w:rsidRPr="009905D1">
              <w:rPr>
                <w:rFonts w:cs="Arial"/>
                <w:sz w:val="16"/>
                <w:szCs w:val="16"/>
                <w:lang w:val="sq-AL" w:eastAsia="sq-AL"/>
              </w:rPr>
              <w:t>Faza II: datat e fillimit/p</w:t>
            </w:r>
            <w:r w:rsidR="00971124" w:rsidRPr="009905D1">
              <w:rPr>
                <w:rFonts w:cs="Arial"/>
                <w:sz w:val="16"/>
                <w:szCs w:val="16"/>
                <w:lang w:val="sq-AL" w:eastAsia="sq-AL"/>
              </w:rPr>
              <w:t>ë</w:t>
            </w:r>
            <w:r w:rsidRPr="009905D1">
              <w:rPr>
                <w:rFonts w:cs="Arial"/>
                <w:sz w:val="16"/>
                <w:szCs w:val="16"/>
                <w:lang w:val="sq-AL" w:eastAsia="sq-AL"/>
              </w:rPr>
              <w:t>rfundimit (viti/muaji): janar 2010 - dhjetor</w:t>
            </w:r>
            <w:r w:rsidR="575FF178" w:rsidRPr="009905D1">
              <w:rPr>
                <w:rFonts w:cs="Arial"/>
                <w:sz w:val="16"/>
                <w:szCs w:val="16"/>
                <w:lang w:val="sq-AL" w:eastAsia="sq-AL"/>
              </w:rPr>
              <w:t xml:space="preserve"> 2013</w:t>
            </w:r>
          </w:p>
        </w:tc>
        <w:tc>
          <w:tcPr>
            <w:tcW w:w="0" w:type="auto"/>
            <w:tcBorders>
              <w:top w:val="nil"/>
              <w:left w:val="dotted" w:sz="4" w:space="0" w:color="auto"/>
              <w:bottom w:val="dotted" w:sz="4" w:space="0" w:color="auto"/>
              <w:right w:val="nil"/>
            </w:tcBorders>
            <w:shd w:val="clear" w:color="auto" w:fill="auto"/>
            <w:vAlign w:val="center"/>
            <w:hideMark/>
          </w:tcPr>
          <w:p w:rsidR="007B1F19" w:rsidRPr="009905D1" w:rsidRDefault="00EF3B4B" w:rsidP="00EF3B4B">
            <w:pPr>
              <w:spacing w:before="0" w:line="240" w:lineRule="auto"/>
              <w:rPr>
                <w:rFonts w:cs="Arial"/>
                <w:sz w:val="16"/>
                <w:szCs w:val="16"/>
                <w:lang w:val="sq-AL" w:eastAsia="sq-AL"/>
              </w:rPr>
            </w:pPr>
            <w:r w:rsidRPr="009905D1">
              <w:rPr>
                <w:rFonts w:cs="Arial"/>
                <w:sz w:val="16"/>
                <w:szCs w:val="16"/>
                <w:lang w:val="sq-AL" w:eastAsia="sq-AL"/>
              </w:rPr>
              <w:t>Faza</w:t>
            </w:r>
            <w:r w:rsidR="575FF178" w:rsidRPr="009905D1">
              <w:rPr>
                <w:rFonts w:cs="Arial"/>
                <w:sz w:val="16"/>
                <w:szCs w:val="16"/>
                <w:lang w:val="sq-AL" w:eastAsia="sq-AL"/>
              </w:rPr>
              <w:t xml:space="preserve"> III: </w:t>
            </w:r>
            <w:r w:rsidRPr="009905D1">
              <w:rPr>
                <w:rFonts w:cs="Arial"/>
                <w:sz w:val="16"/>
                <w:szCs w:val="16"/>
                <w:lang w:val="sq-AL" w:eastAsia="sq-AL"/>
              </w:rPr>
              <w:t>datat e fillimit/p</w:t>
            </w:r>
            <w:r w:rsidR="00971124" w:rsidRPr="009905D1">
              <w:rPr>
                <w:rFonts w:cs="Arial"/>
                <w:sz w:val="16"/>
                <w:szCs w:val="16"/>
                <w:lang w:val="sq-AL" w:eastAsia="sq-AL"/>
              </w:rPr>
              <w:t>ë</w:t>
            </w:r>
            <w:r w:rsidRPr="009905D1">
              <w:rPr>
                <w:rFonts w:cs="Arial"/>
                <w:sz w:val="16"/>
                <w:szCs w:val="16"/>
                <w:lang w:val="sq-AL" w:eastAsia="sq-AL"/>
              </w:rPr>
              <w:t>rfundimit (viti/muaji): janar  2014 - dhjetor</w:t>
            </w:r>
            <w:r w:rsidR="575FF178" w:rsidRPr="009905D1">
              <w:rPr>
                <w:rFonts w:cs="Arial"/>
                <w:sz w:val="16"/>
                <w:szCs w:val="16"/>
                <w:lang w:val="sq-AL" w:eastAsia="sq-AL"/>
              </w:rPr>
              <w:t xml:space="preserve"> 2017</w:t>
            </w:r>
          </w:p>
        </w:tc>
        <w:tc>
          <w:tcPr>
            <w:tcW w:w="0" w:type="auto"/>
            <w:tcBorders>
              <w:top w:val="nil"/>
              <w:left w:val="dotted" w:sz="4" w:space="0" w:color="auto"/>
              <w:bottom w:val="dotted" w:sz="4" w:space="0" w:color="auto"/>
              <w:right w:val="single" w:sz="4" w:space="0" w:color="auto"/>
            </w:tcBorders>
            <w:shd w:val="clear" w:color="auto" w:fill="auto"/>
            <w:vAlign w:val="center"/>
            <w:hideMark/>
          </w:tcPr>
          <w:p w:rsidR="007B1F19" w:rsidRPr="009905D1" w:rsidRDefault="00EF3B4B" w:rsidP="575FF178">
            <w:pPr>
              <w:spacing w:before="0" w:line="240" w:lineRule="auto"/>
              <w:rPr>
                <w:rFonts w:cs="Arial"/>
                <w:sz w:val="16"/>
                <w:szCs w:val="16"/>
                <w:lang w:val="sq-AL" w:eastAsia="sq-AL"/>
              </w:rPr>
            </w:pPr>
            <w:r w:rsidRPr="009905D1">
              <w:rPr>
                <w:rFonts w:cs="Arial"/>
                <w:b/>
                <w:bCs/>
                <w:sz w:val="16"/>
                <w:szCs w:val="16"/>
                <w:lang w:val="sq-AL" w:eastAsia="sq-AL"/>
              </w:rPr>
              <w:t>Zgjatja: janar 2018 – qershor</w:t>
            </w:r>
            <w:r w:rsidR="575FF178" w:rsidRPr="009905D1">
              <w:rPr>
                <w:rFonts w:cs="Arial"/>
                <w:b/>
                <w:bCs/>
                <w:sz w:val="16"/>
                <w:szCs w:val="16"/>
                <w:lang w:val="sq-AL" w:eastAsia="sq-AL"/>
              </w:rPr>
              <w:t xml:space="preserve"> 2019</w:t>
            </w:r>
            <w:r w:rsidR="575FF178" w:rsidRPr="009905D1">
              <w:rPr>
                <w:rFonts w:cs="Arial"/>
                <w:sz w:val="16"/>
                <w:szCs w:val="16"/>
                <w:lang w:val="sq-AL" w:eastAsia="sq-AL"/>
              </w:rPr>
              <w:t xml:space="preserve"> </w:t>
            </w:r>
          </w:p>
        </w:tc>
      </w:tr>
      <w:tr w:rsidR="00831193" w:rsidRPr="009905D1" w:rsidTr="575FF178">
        <w:trPr>
          <w:trHeight w:val="471"/>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EF3B4B" w:rsidP="00EF3B4B">
            <w:pPr>
              <w:spacing w:before="0" w:line="240" w:lineRule="auto"/>
              <w:rPr>
                <w:rFonts w:cs="Arial"/>
                <w:b/>
                <w:bCs/>
                <w:sz w:val="18"/>
                <w:szCs w:val="18"/>
                <w:lang w:val="sq-AL" w:eastAsia="sq-AL"/>
              </w:rPr>
            </w:pPr>
            <w:r w:rsidRPr="009905D1">
              <w:rPr>
                <w:rFonts w:cs="Arial"/>
                <w:b/>
                <w:bCs/>
                <w:sz w:val="18"/>
                <w:szCs w:val="18"/>
                <w:lang w:val="sq-AL" w:eastAsia="sq-AL"/>
              </w:rPr>
              <w:t>Buxheti i faz</w:t>
            </w:r>
            <w:r w:rsidR="00971124" w:rsidRPr="009905D1">
              <w:rPr>
                <w:rFonts w:cs="Arial"/>
                <w:b/>
                <w:bCs/>
                <w:sz w:val="18"/>
                <w:szCs w:val="18"/>
                <w:lang w:val="sq-AL" w:eastAsia="sq-AL"/>
              </w:rPr>
              <w:t>ë</w:t>
            </w:r>
            <w:r w:rsidRPr="009905D1">
              <w:rPr>
                <w:rFonts w:cs="Arial"/>
                <w:b/>
                <w:bCs/>
                <w:sz w:val="18"/>
                <w:szCs w:val="18"/>
                <w:lang w:val="sq-AL" w:eastAsia="sq-AL"/>
              </w:rPr>
              <w:t>s</w:t>
            </w:r>
            <w:r w:rsidR="575FF178" w:rsidRPr="009905D1">
              <w:rPr>
                <w:rFonts w:cs="Arial"/>
                <w:b/>
                <w:bCs/>
                <w:sz w:val="18"/>
                <w:szCs w:val="18"/>
                <w:lang w:val="sq-AL" w:eastAsia="sq-AL"/>
              </w:rPr>
              <w:t xml:space="preserve">; </w:t>
            </w:r>
            <w:r w:rsidRPr="009905D1">
              <w:rPr>
                <w:rFonts w:cs="Arial"/>
                <w:b/>
                <w:bCs/>
                <w:sz w:val="18"/>
                <w:szCs w:val="18"/>
                <w:lang w:val="sq-AL" w:eastAsia="sq-AL"/>
              </w:rPr>
              <w:t>kontributi  p</w:t>
            </w:r>
            <w:r w:rsidR="00971124" w:rsidRPr="009905D1">
              <w:rPr>
                <w:rFonts w:cs="Arial"/>
                <w:b/>
                <w:bCs/>
                <w:sz w:val="18"/>
                <w:szCs w:val="18"/>
                <w:lang w:val="sq-AL" w:eastAsia="sq-AL"/>
              </w:rPr>
              <w:t>ë</w:t>
            </w:r>
            <w:r w:rsidRPr="009905D1">
              <w:rPr>
                <w:rFonts w:cs="Arial"/>
                <w:b/>
                <w:bCs/>
                <w:sz w:val="18"/>
                <w:szCs w:val="18"/>
                <w:lang w:val="sq-AL" w:eastAsia="sq-AL"/>
              </w:rPr>
              <w:t>r donator</w:t>
            </w:r>
            <w:r w:rsidR="575FF178" w:rsidRPr="009905D1">
              <w:rPr>
                <w:rFonts w:cs="Arial"/>
                <w:b/>
                <w:bCs/>
                <w:sz w:val="18"/>
                <w:szCs w:val="18"/>
                <w:lang w:val="sq-AL" w:eastAsia="sq-AL"/>
              </w:rPr>
              <w:t>:</w:t>
            </w:r>
          </w:p>
        </w:tc>
        <w:tc>
          <w:tcPr>
            <w:tcW w:w="0" w:type="auto"/>
            <w:tcBorders>
              <w:top w:val="nil"/>
              <w:left w:val="dotted" w:sz="4" w:space="0" w:color="auto"/>
              <w:bottom w:val="dotted" w:sz="4" w:space="0" w:color="auto"/>
              <w:right w:val="nil"/>
            </w:tcBorders>
            <w:shd w:val="clear" w:color="auto" w:fill="auto"/>
            <w:vAlign w:val="center"/>
            <w:hideMark/>
          </w:tcPr>
          <w:p w:rsidR="007B1F19" w:rsidRPr="009905D1" w:rsidRDefault="00EF3B4B" w:rsidP="00EF3B4B">
            <w:pPr>
              <w:spacing w:before="0" w:line="240" w:lineRule="auto"/>
              <w:rPr>
                <w:rFonts w:cs="Arial"/>
                <w:sz w:val="16"/>
                <w:szCs w:val="16"/>
                <w:lang w:val="sq-AL" w:eastAsia="sq-AL"/>
              </w:rPr>
            </w:pPr>
            <w:r w:rsidRPr="009905D1">
              <w:rPr>
                <w:rFonts w:cs="Arial"/>
                <w:sz w:val="16"/>
                <w:szCs w:val="16"/>
                <w:lang w:val="sq-AL" w:eastAsia="sq-AL"/>
              </w:rPr>
              <w:t xml:space="preserve">4.5 milion Franga Zvicerane </w:t>
            </w:r>
          </w:p>
        </w:tc>
        <w:tc>
          <w:tcPr>
            <w:tcW w:w="0" w:type="auto"/>
            <w:gridSpan w:val="2"/>
            <w:tcBorders>
              <w:top w:val="nil"/>
              <w:left w:val="dotted" w:sz="4" w:space="0" w:color="auto"/>
              <w:bottom w:val="dotted" w:sz="4" w:space="0" w:color="auto"/>
              <w:right w:val="nil"/>
            </w:tcBorders>
            <w:shd w:val="clear" w:color="auto" w:fill="auto"/>
            <w:vAlign w:val="center"/>
            <w:hideMark/>
          </w:tcPr>
          <w:p w:rsidR="007B1F19" w:rsidRPr="009905D1" w:rsidRDefault="575FF178" w:rsidP="002D5B32">
            <w:pPr>
              <w:spacing w:before="0" w:line="240" w:lineRule="auto"/>
              <w:ind w:left="-413" w:firstLine="413"/>
              <w:rPr>
                <w:rFonts w:cs="Arial"/>
                <w:sz w:val="16"/>
                <w:szCs w:val="16"/>
                <w:lang w:val="sq-AL" w:eastAsia="sq-AL"/>
              </w:rPr>
            </w:pPr>
            <w:r w:rsidRPr="009905D1">
              <w:rPr>
                <w:rFonts w:cs="Arial"/>
                <w:sz w:val="16"/>
                <w:szCs w:val="16"/>
                <w:lang w:val="sq-AL" w:eastAsia="sq-AL"/>
              </w:rPr>
              <w:t xml:space="preserve">4.8 </w:t>
            </w:r>
            <w:r w:rsidR="00EF3B4B" w:rsidRPr="009905D1">
              <w:rPr>
                <w:rFonts w:cs="Arial"/>
                <w:sz w:val="16"/>
                <w:szCs w:val="16"/>
                <w:lang w:val="sq-AL" w:eastAsia="sq-AL"/>
              </w:rPr>
              <w:t xml:space="preserve">milion Franga </w:t>
            </w:r>
            <w:r w:rsidR="002D5B32" w:rsidRPr="009905D1">
              <w:rPr>
                <w:rFonts w:cs="Arial"/>
                <w:sz w:val="16"/>
                <w:szCs w:val="16"/>
                <w:lang w:val="sq-AL" w:eastAsia="sq-AL"/>
              </w:rPr>
              <w:t>Zvicerane</w:t>
            </w:r>
          </w:p>
        </w:tc>
        <w:tc>
          <w:tcPr>
            <w:tcW w:w="0" w:type="auto"/>
            <w:tcBorders>
              <w:top w:val="nil"/>
              <w:left w:val="dotted" w:sz="4" w:space="0" w:color="auto"/>
              <w:bottom w:val="dotted" w:sz="4" w:space="0" w:color="auto"/>
              <w:right w:val="nil"/>
            </w:tcBorders>
            <w:shd w:val="clear" w:color="auto" w:fill="auto"/>
            <w:vAlign w:val="center"/>
            <w:hideMark/>
          </w:tcPr>
          <w:p w:rsidR="007B1F19" w:rsidRPr="009905D1" w:rsidRDefault="007B1F19" w:rsidP="575FF178">
            <w:pPr>
              <w:spacing w:before="0" w:line="240" w:lineRule="auto"/>
              <w:rPr>
                <w:rFonts w:cs="Arial"/>
                <w:sz w:val="16"/>
                <w:szCs w:val="16"/>
                <w:highlight w:val="yellow"/>
                <w:lang w:val="sq-AL" w:eastAsia="sq-AL"/>
              </w:rPr>
            </w:pPr>
            <w:r w:rsidRPr="009905D1">
              <w:rPr>
                <w:rFonts w:cs="Arial"/>
                <w:sz w:val="16"/>
                <w:szCs w:val="16"/>
                <w:lang w:val="sq-AL" w:eastAsia="sq-AL"/>
              </w:rPr>
              <w:t xml:space="preserve">8.37 </w:t>
            </w:r>
            <w:r w:rsidR="00EF3B4B" w:rsidRPr="009905D1">
              <w:rPr>
                <w:rFonts w:cs="Arial"/>
                <w:sz w:val="16"/>
                <w:szCs w:val="16"/>
                <w:lang w:val="sq-AL" w:eastAsia="sq-AL"/>
              </w:rPr>
              <w:t xml:space="preserve">milion Franga Zvicerane </w:t>
            </w:r>
            <w:r w:rsidRPr="009905D1">
              <w:rPr>
                <w:rStyle w:val="FootnoteReference"/>
                <w:rFonts w:cs="Arial"/>
                <w:sz w:val="16"/>
                <w:szCs w:val="16"/>
                <w:lang w:val="sq-AL" w:eastAsia="sq-AL"/>
              </w:rPr>
              <w:footnoteReference w:id="1"/>
            </w:r>
          </w:p>
        </w:tc>
        <w:tc>
          <w:tcPr>
            <w:tcW w:w="0" w:type="auto"/>
            <w:tcBorders>
              <w:top w:val="nil"/>
              <w:left w:val="single" w:sz="4" w:space="0" w:color="auto"/>
              <w:bottom w:val="dotted" w:sz="4" w:space="0" w:color="auto"/>
              <w:right w:val="single" w:sz="4" w:space="0" w:color="auto"/>
            </w:tcBorders>
            <w:shd w:val="clear" w:color="auto" w:fill="auto"/>
            <w:vAlign w:val="center"/>
            <w:hideMark/>
          </w:tcPr>
          <w:p w:rsidR="007B1F19" w:rsidRPr="009905D1" w:rsidRDefault="575FF178" w:rsidP="575FF178">
            <w:pPr>
              <w:spacing w:before="0" w:line="240" w:lineRule="auto"/>
              <w:rPr>
                <w:rFonts w:cs="Arial"/>
                <w:sz w:val="16"/>
                <w:szCs w:val="16"/>
                <w:lang w:val="sq-AL" w:eastAsia="sq-AL"/>
              </w:rPr>
            </w:pPr>
            <w:r w:rsidRPr="009905D1">
              <w:rPr>
                <w:rFonts w:cs="Arial"/>
                <w:sz w:val="16"/>
                <w:szCs w:val="16"/>
                <w:lang w:val="sq-AL" w:eastAsia="sq-AL"/>
              </w:rPr>
              <w:t xml:space="preserve">1.4 </w:t>
            </w:r>
            <w:r w:rsidR="00EF3B4B" w:rsidRPr="009905D1">
              <w:rPr>
                <w:rFonts w:cs="Arial"/>
                <w:sz w:val="16"/>
                <w:szCs w:val="16"/>
                <w:lang w:val="sq-AL" w:eastAsia="sq-AL"/>
              </w:rPr>
              <w:t>milion Franga Zvicerane</w:t>
            </w:r>
          </w:p>
        </w:tc>
      </w:tr>
      <w:tr w:rsidR="00831193" w:rsidRPr="009905D1" w:rsidTr="575FF178">
        <w:trPr>
          <w:trHeight w:val="2082"/>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002D5B32">
            <w:pPr>
              <w:spacing w:before="0" w:line="240" w:lineRule="auto"/>
              <w:rPr>
                <w:rFonts w:cs="Arial"/>
                <w:b/>
                <w:bCs/>
                <w:sz w:val="18"/>
                <w:szCs w:val="18"/>
                <w:lang w:val="sq-AL" w:eastAsia="sq-AL"/>
              </w:rPr>
            </w:pPr>
            <w:r w:rsidRPr="009905D1">
              <w:rPr>
                <w:rFonts w:cs="Arial"/>
                <w:b/>
                <w:bCs/>
                <w:sz w:val="18"/>
                <w:szCs w:val="18"/>
                <w:lang w:val="sq-AL" w:eastAsia="sq-AL"/>
              </w:rPr>
              <w:t>P</w:t>
            </w:r>
            <w:r w:rsidR="00971124" w:rsidRPr="009905D1">
              <w:rPr>
                <w:rFonts w:cs="Arial"/>
                <w:b/>
                <w:bCs/>
                <w:sz w:val="18"/>
                <w:szCs w:val="18"/>
                <w:lang w:val="sq-AL" w:eastAsia="sq-AL"/>
              </w:rPr>
              <w:t>ë</w:t>
            </w:r>
            <w:r w:rsidRPr="009905D1">
              <w:rPr>
                <w:rFonts w:cs="Arial"/>
                <w:b/>
                <w:bCs/>
                <w:sz w:val="18"/>
                <w:szCs w:val="18"/>
                <w:lang w:val="sq-AL" w:eastAsia="sq-AL"/>
              </w:rPr>
              <w:t>rshkrim i shkurtër i projektit, aktor</w:t>
            </w:r>
            <w:r w:rsidR="00971124" w:rsidRPr="009905D1">
              <w:rPr>
                <w:rFonts w:cs="Arial"/>
                <w:b/>
                <w:bCs/>
                <w:sz w:val="18"/>
                <w:szCs w:val="18"/>
                <w:lang w:val="sq-AL" w:eastAsia="sq-AL"/>
              </w:rPr>
              <w:t>ë</w:t>
            </w:r>
            <w:r w:rsidRPr="009905D1">
              <w:rPr>
                <w:rFonts w:cs="Arial"/>
                <w:b/>
                <w:bCs/>
                <w:sz w:val="18"/>
                <w:szCs w:val="18"/>
                <w:lang w:val="sq-AL" w:eastAsia="sq-AL"/>
              </w:rPr>
              <w:t>t kryesor</w:t>
            </w:r>
            <w:r w:rsidR="00971124" w:rsidRPr="009905D1">
              <w:rPr>
                <w:rFonts w:cs="Arial"/>
                <w:b/>
                <w:bCs/>
                <w:sz w:val="18"/>
                <w:szCs w:val="18"/>
                <w:lang w:val="sq-AL" w:eastAsia="sq-AL"/>
              </w:rPr>
              <w:t>ë</w:t>
            </w:r>
            <w:r w:rsidRPr="009905D1">
              <w:rPr>
                <w:rFonts w:cs="Arial"/>
                <w:b/>
                <w:bCs/>
                <w:sz w:val="18"/>
                <w:szCs w:val="18"/>
                <w:lang w:val="sq-AL" w:eastAsia="sq-AL"/>
              </w:rPr>
              <w:t xml:space="preserve"> dhe logjika e projektit (Hipoteza e Ndikimit/ Zinxhiri i Rezultateve</w:t>
            </w:r>
            <w:r w:rsidR="575FF178" w:rsidRPr="009905D1">
              <w:rPr>
                <w:rFonts w:cs="Arial"/>
                <w:b/>
                <w:bCs/>
                <w:sz w:val="18"/>
                <w:szCs w:val="18"/>
                <w:lang w:val="sq-AL" w:eastAsia="sq-AL"/>
              </w:rPr>
              <w:t>):</w:t>
            </w:r>
          </w:p>
        </w:tc>
        <w:tc>
          <w:tcPr>
            <w:tcW w:w="0" w:type="auto"/>
            <w:gridSpan w:val="5"/>
            <w:tcBorders>
              <w:top w:val="dotted" w:sz="4" w:space="0" w:color="auto"/>
              <w:left w:val="dotted" w:sz="4" w:space="0" w:color="auto"/>
              <w:bottom w:val="dotted" w:sz="4" w:space="0" w:color="auto"/>
              <w:right w:val="single" w:sz="4" w:space="0" w:color="000000" w:themeColor="text1"/>
            </w:tcBorders>
            <w:shd w:val="clear" w:color="auto" w:fill="auto"/>
            <w:vAlign w:val="center"/>
            <w:hideMark/>
          </w:tcPr>
          <w:p w:rsidR="00471338" w:rsidRPr="009905D1" w:rsidRDefault="575FF178" w:rsidP="575FF178">
            <w:pPr>
              <w:spacing w:before="0" w:line="240" w:lineRule="auto"/>
              <w:jc w:val="both"/>
              <w:rPr>
                <w:rFonts w:cs="Arial"/>
                <w:sz w:val="16"/>
                <w:szCs w:val="16"/>
                <w:lang w:val="sq-AL" w:eastAsia="sq-AL"/>
              </w:rPr>
            </w:pPr>
            <w:r w:rsidRPr="009905D1">
              <w:rPr>
                <w:rFonts w:cs="Arial"/>
                <w:sz w:val="16"/>
                <w:szCs w:val="16"/>
                <w:lang w:val="sq-AL" w:eastAsia="sq-AL"/>
              </w:rPr>
              <w:t>DLDP</w:t>
            </w:r>
            <w:r w:rsidR="006271C9" w:rsidRPr="009905D1">
              <w:rPr>
                <w:rFonts w:cs="Arial"/>
                <w:sz w:val="16"/>
                <w:szCs w:val="16"/>
                <w:lang w:val="sq-AL" w:eastAsia="sq-AL"/>
              </w:rPr>
              <w:t>-ja ka dh</w:t>
            </w:r>
            <w:r w:rsidR="00971124" w:rsidRPr="009905D1">
              <w:rPr>
                <w:rFonts w:cs="Arial"/>
                <w:sz w:val="16"/>
                <w:szCs w:val="16"/>
                <w:lang w:val="sq-AL" w:eastAsia="sq-AL"/>
              </w:rPr>
              <w:t>ë</w:t>
            </w:r>
            <w:r w:rsidR="006271C9" w:rsidRPr="009905D1">
              <w:rPr>
                <w:rFonts w:cs="Arial"/>
                <w:sz w:val="16"/>
                <w:szCs w:val="16"/>
                <w:lang w:val="sq-AL" w:eastAsia="sq-AL"/>
              </w:rPr>
              <w:t>n</w:t>
            </w:r>
            <w:r w:rsidR="00971124" w:rsidRPr="009905D1">
              <w:rPr>
                <w:rFonts w:cs="Arial"/>
                <w:sz w:val="16"/>
                <w:szCs w:val="16"/>
                <w:lang w:val="sq-AL" w:eastAsia="sq-AL"/>
              </w:rPr>
              <w:t>ë</w:t>
            </w:r>
            <w:r w:rsidR="006271C9" w:rsidRPr="009905D1">
              <w:rPr>
                <w:rFonts w:cs="Arial"/>
                <w:sz w:val="16"/>
                <w:szCs w:val="16"/>
                <w:lang w:val="sq-AL" w:eastAsia="sq-AL"/>
              </w:rPr>
              <w:t xml:space="preserve"> kontribute t</w:t>
            </w:r>
            <w:r w:rsidR="00971124" w:rsidRPr="009905D1">
              <w:rPr>
                <w:rFonts w:cs="Arial"/>
                <w:sz w:val="16"/>
                <w:szCs w:val="16"/>
                <w:lang w:val="sq-AL" w:eastAsia="sq-AL"/>
              </w:rPr>
              <w:t>ë</w:t>
            </w:r>
            <w:r w:rsidR="006271C9" w:rsidRPr="009905D1">
              <w:rPr>
                <w:rFonts w:cs="Arial"/>
                <w:sz w:val="16"/>
                <w:szCs w:val="16"/>
                <w:lang w:val="sq-AL" w:eastAsia="sq-AL"/>
              </w:rPr>
              <w:t xml:space="preserve"> konsiderueshme n</w:t>
            </w:r>
            <w:r w:rsidR="00971124" w:rsidRPr="009905D1">
              <w:rPr>
                <w:rFonts w:cs="Arial"/>
                <w:sz w:val="16"/>
                <w:szCs w:val="16"/>
                <w:lang w:val="sq-AL" w:eastAsia="sq-AL"/>
              </w:rPr>
              <w:t>ë</w:t>
            </w:r>
            <w:r w:rsidR="006271C9" w:rsidRPr="009905D1">
              <w:rPr>
                <w:rFonts w:cs="Arial"/>
                <w:sz w:val="16"/>
                <w:szCs w:val="16"/>
                <w:lang w:val="sq-AL" w:eastAsia="sq-AL"/>
              </w:rPr>
              <w:t xml:space="preserve"> nivelet vendore, rajonale dhe kombëtare si edhe sa i takon rolit t</w:t>
            </w:r>
            <w:r w:rsidR="00971124" w:rsidRPr="009905D1">
              <w:rPr>
                <w:rFonts w:cs="Arial"/>
                <w:sz w:val="16"/>
                <w:szCs w:val="16"/>
                <w:lang w:val="sq-AL" w:eastAsia="sq-AL"/>
              </w:rPr>
              <w:t>ë</w:t>
            </w:r>
            <w:r w:rsidR="006271C9" w:rsidRPr="009905D1">
              <w:rPr>
                <w:rFonts w:cs="Arial"/>
                <w:sz w:val="16"/>
                <w:szCs w:val="16"/>
                <w:lang w:val="sq-AL" w:eastAsia="sq-AL"/>
              </w:rPr>
              <w:t xml:space="preserve"> SDC-s</w:t>
            </w:r>
            <w:r w:rsidR="00971124" w:rsidRPr="009905D1">
              <w:rPr>
                <w:rFonts w:cs="Arial"/>
                <w:sz w:val="16"/>
                <w:szCs w:val="16"/>
                <w:lang w:val="sq-AL" w:eastAsia="sq-AL"/>
              </w:rPr>
              <w:t>ë</w:t>
            </w:r>
            <w:r w:rsidR="006271C9" w:rsidRPr="009905D1">
              <w:rPr>
                <w:rFonts w:cs="Arial"/>
                <w:sz w:val="16"/>
                <w:szCs w:val="16"/>
                <w:lang w:val="sq-AL" w:eastAsia="sq-AL"/>
              </w:rPr>
              <w:t xml:space="preserve"> si donatori kryesor. </w:t>
            </w:r>
            <w:r w:rsidRPr="009905D1">
              <w:rPr>
                <w:rFonts w:cs="Arial"/>
                <w:sz w:val="16"/>
                <w:szCs w:val="16"/>
                <w:lang w:val="sq-AL" w:eastAsia="sq-AL"/>
              </w:rPr>
              <w:t xml:space="preserve"> DLDP 3 </w:t>
            </w:r>
            <w:r w:rsidR="006F5B4A" w:rsidRPr="009905D1">
              <w:rPr>
                <w:rFonts w:cs="Arial"/>
                <w:sz w:val="16"/>
                <w:szCs w:val="16"/>
                <w:lang w:val="sq-AL" w:eastAsia="sq-AL"/>
              </w:rPr>
              <w:t>e shtriu zon</w:t>
            </w:r>
            <w:r w:rsidR="00971124" w:rsidRPr="009905D1">
              <w:rPr>
                <w:rFonts w:cs="Arial"/>
                <w:sz w:val="16"/>
                <w:szCs w:val="16"/>
                <w:lang w:val="sq-AL" w:eastAsia="sq-AL"/>
              </w:rPr>
              <w:t>ë</w:t>
            </w:r>
            <w:r w:rsidR="006F5B4A" w:rsidRPr="009905D1">
              <w:rPr>
                <w:rFonts w:cs="Arial"/>
                <w:sz w:val="16"/>
                <w:szCs w:val="16"/>
                <w:lang w:val="sq-AL" w:eastAsia="sq-AL"/>
              </w:rPr>
              <w:t>n e projektit n</w:t>
            </w:r>
            <w:r w:rsidR="00971124" w:rsidRPr="009905D1">
              <w:rPr>
                <w:rFonts w:cs="Arial"/>
                <w:sz w:val="16"/>
                <w:szCs w:val="16"/>
                <w:lang w:val="sq-AL" w:eastAsia="sq-AL"/>
              </w:rPr>
              <w:t>ë</w:t>
            </w:r>
            <w:r w:rsidR="006F5B4A" w:rsidRPr="009905D1">
              <w:rPr>
                <w:rFonts w:cs="Arial"/>
                <w:sz w:val="16"/>
                <w:szCs w:val="16"/>
                <w:lang w:val="sq-AL" w:eastAsia="sq-AL"/>
              </w:rPr>
              <w:t xml:space="preserve"> tri Qarqe t</w:t>
            </w:r>
            <w:r w:rsidR="00971124" w:rsidRPr="009905D1">
              <w:rPr>
                <w:rFonts w:cs="Arial"/>
                <w:sz w:val="16"/>
                <w:szCs w:val="16"/>
                <w:lang w:val="sq-AL" w:eastAsia="sq-AL"/>
              </w:rPr>
              <w:t>ë</w:t>
            </w:r>
            <w:r w:rsidR="006F5B4A" w:rsidRPr="009905D1">
              <w:rPr>
                <w:rFonts w:cs="Arial"/>
                <w:sz w:val="16"/>
                <w:szCs w:val="16"/>
                <w:lang w:val="sq-AL" w:eastAsia="sq-AL"/>
              </w:rPr>
              <w:t xml:space="preserve"> tjera (Dibër, Durrës dhe</w:t>
            </w:r>
            <w:r w:rsidRPr="009905D1">
              <w:rPr>
                <w:rFonts w:cs="Arial"/>
                <w:sz w:val="16"/>
                <w:szCs w:val="16"/>
                <w:lang w:val="sq-AL" w:eastAsia="sq-AL"/>
              </w:rPr>
              <w:t xml:space="preserve"> Kukës). </w:t>
            </w:r>
            <w:r w:rsidR="006F5B4A" w:rsidRPr="009905D1">
              <w:rPr>
                <w:rFonts w:cs="Arial"/>
                <w:sz w:val="16"/>
                <w:szCs w:val="16"/>
                <w:lang w:val="sq-AL" w:eastAsia="sq-AL"/>
              </w:rPr>
              <w:t>Kjo lejoi përzgjedhjen e NJQV-ve t</w:t>
            </w:r>
            <w:r w:rsidR="00971124" w:rsidRPr="009905D1">
              <w:rPr>
                <w:rFonts w:cs="Arial"/>
                <w:sz w:val="16"/>
                <w:szCs w:val="16"/>
                <w:lang w:val="sq-AL" w:eastAsia="sq-AL"/>
              </w:rPr>
              <w:t>ë</w:t>
            </w:r>
            <w:r w:rsidR="005A6589" w:rsidRPr="009905D1">
              <w:rPr>
                <w:rFonts w:cs="Arial"/>
                <w:sz w:val="16"/>
                <w:szCs w:val="16"/>
                <w:lang w:val="sq-AL" w:eastAsia="sq-AL"/>
              </w:rPr>
              <w:t xml:space="preserve"> reja dhe përhapjen</w:t>
            </w:r>
            <w:r w:rsidR="006F5B4A" w:rsidRPr="009905D1">
              <w:rPr>
                <w:rFonts w:cs="Arial"/>
                <w:sz w:val="16"/>
                <w:szCs w:val="16"/>
                <w:lang w:val="sq-AL" w:eastAsia="sq-AL"/>
              </w:rPr>
              <w:t>/p</w:t>
            </w:r>
            <w:r w:rsidR="00971124" w:rsidRPr="009905D1">
              <w:rPr>
                <w:rFonts w:cs="Arial"/>
                <w:sz w:val="16"/>
                <w:szCs w:val="16"/>
                <w:lang w:val="sq-AL" w:eastAsia="sq-AL"/>
              </w:rPr>
              <w:t>ë</w:t>
            </w:r>
            <w:r w:rsidR="006F5B4A" w:rsidRPr="009905D1">
              <w:rPr>
                <w:rFonts w:cs="Arial"/>
                <w:sz w:val="16"/>
                <w:szCs w:val="16"/>
                <w:lang w:val="sq-AL" w:eastAsia="sq-AL"/>
              </w:rPr>
              <w:t>rshkall</w:t>
            </w:r>
            <w:r w:rsidR="00971124" w:rsidRPr="009905D1">
              <w:rPr>
                <w:rFonts w:cs="Arial"/>
                <w:sz w:val="16"/>
                <w:szCs w:val="16"/>
                <w:lang w:val="sq-AL" w:eastAsia="sq-AL"/>
              </w:rPr>
              <w:t>ë</w:t>
            </w:r>
            <w:r w:rsidR="006F5B4A" w:rsidRPr="009905D1">
              <w:rPr>
                <w:rFonts w:cs="Arial"/>
                <w:sz w:val="16"/>
                <w:szCs w:val="16"/>
                <w:lang w:val="sq-AL" w:eastAsia="sq-AL"/>
              </w:rPr>
              <w:t>zimin e praktikave t</w:t>
            </w:r>
            <w:r w:rsidR="00971124" w:rsidRPr="009905D1">
              <w:rPr>
                <w:rFonts w:cs="Arial"/>
                <w:sz w:val="16"/>
                <w:szCs w:val="16"/>
                <w:lang w:val="sq-AL" w:eastAsia="sq-AL"/>
              </w:rPr>
              <w:t>ë</w:t>
            </w:r>
            <w:r w:rsidR="006F5B4A" w:rsidRPr="009905D1">
              <w:rPr>
                <w:rFonts w:cs="Arial"/>
                <w:sz w:val="16"/>
                <w:szCs w:val="16"/>
                <w:lang w:val="sq-AL" w:eastAsia="sq-AL"/>
              </w:rPr>
              <w:t xml:space="preserve"> mira horizontalisht. Zona e projektit (zbatimi i drejtp</w:t>
            </w:r>
            <w:r w:rsidR="00971124" w:rsidRPr="009905D1">
              <w:rPr>
                <w:rFonts w:cs="Arial"/>
                <w:sz w:val="16"/>
                <w:szCs w:val="16"/>
                <w:lang w:val="sq-AL" w:eastAsia="sq-AL"/>
              </w:rPr>
              <w:t>ë</w:t>
            </w:r>
            <w:r w:rsidR="006F5B4A" w:rsidRPr="009905D1">
              <w:rPr>
                <w:rFonts w:cs="Arial"/>
                <w:sz w:val="16"/>
                <w:szCs w:val="16"/>
                <w:lang w:val="sq-AL" w:eastAsia="sq-AL"/>
              </w:rPr>
              <w:t>rdrejt</w:t>
            </w:r>
            <w:r w:rsidR="00971124" w:rsidRPr="009905D1">
              <w:rPr>
                <w:rFonts w:cs="Arial"/>
                <w:sz w:val="16"/>
                <w:szCs w:val="16"/>
                <w:lang w:val="sq-AL" w:eastAsia="sq-AL"/>
              </w:rPr>
              <w:t>ë</w:t>
            </w:r>
            <w:r w:rsidR="006F5B4A" w:rsidRPr="009905D1">
              <w:rPr>
                <w:rFonts w:cs="Arial"/>
                <w:sz w:val="16"/>
                <w:szCs w:val="16"/>
                <w:lang w:val="sq-AL" w:eastAsia="sq-AL"/>
              </w:rPr>
              <w:t xml:space="preserve">) mbuloi 5 nga 12 Qarqe – ose </w:t>
            </w:r>
            <w:r w:rsidRPr="009905D1">
              <w:rPr>
                <w:rFonts w:cs="Arial"/>
                <w:sz w:val="16"/>
                <w:szCs w:val="16"/>
                <w:lang w:val="sq-AL" w:eastAsia="sq-AL"/>
              </w:rPr>
              <w:t xml:space="preserve">30 % </w:t>
            </w:r>
            <w:r w:rsidR="006F5B4A" w:rsidRPr="009905D1">
              <w:rPr>
                <w:rFonts w:cs="Arial"/>
                <w:sz w:val="16"/>
                <w:szCs w:val="16"/>
                <w:lang w:val="sq-AL" w:eastAsia="sq-AL"/>
              </w:rPr>
              <w:t>t</w:t>
            </w:r>
            <w:r w:rsidR="00971124" w:rsidRPr="009905D1">
              <w:rPr>
                <w:rFonts w:cs="Arial"/>
                <w:sz w:val="16"/>
                <w:szCs w:val="16"/>
                <w:lang w:val="sq-AL" w:eastAsia="sq-AL"/>
              </w:rPr>
              <w:t>ë</w:t>
            </w:r>
            <w:r w:rsidR="006F5B4A" w:rsidRPr="009905D1">
              <w:rPr>
                <w:rFonts w:cs="Arial"/>
                <w:sz w:val="16"/>
                <w:szCs w:val="16"/>
                <w:lang w:val="sq-AL" w:eastAsia="sq-AL"/>
              </w:rPr>
              <w:t xml:space="preserve"> popullsis</w:t>
            </w:r>
            <w:r w:rsidR="00971124" w:rsidRPr="009905D1">
              <w:rPr>
                <w:rFonts w:cs="Arial"/>
                <w:sz w:val="16"/>
                <w:szCs w:val="16"/>
                <w:lang w:val="sq-AL" w:eastAsia="sq-AL"/>
              </w:rPr>
              <w:t>ë</w:t>
            </w:r>
            <w:r w:rsidR="006F5B4A" w:rsidRPr="009905D1">
              <w:rPr>
                <w:rFonts w:cs="Arial"/>
                <w:sz w:val="16"/>
                <w:szCs w:val="16"/>
                <w:lang w:val="sq-AL" w:eastAsia="sq-AL"/>
              </w:rPr>
              <w:t>. N</w:t>
            </w:r>
            <w:r w:rsidR="00971124" w:rsidRPr="009905D1">
              <w:rPr>
                <w:rFonts w:cs="Arial"/>
                <w:sz w:val="16"/>
                <w:szCs w:val="16"/>
                <w:lang w:val="sq-AL" w:eastAsia="sq-AL"/>
              </w:rPr>
              <w:t>ë</w:t>
            </w:r>
            <w:r w:rsidR="006F5B4A" w:rsidRPr="009905D1">
              <w:rPr>
                <w:rFonts w:cs="Arial"/>
                <w:sz w:val="16"/>
                <w:szCs w:val="16"/>
                <w:lang w:val="sq-AL" w:eastAsia="sq-AL"/>
              </w:rPr>
              <w:t xml:space="preserve"> 7 Qarqet e mbetura, </w:t>
            </w:r>
            <w:r w:rsidRPr="009905D1">
              <w:rPr>
                <w:rFonts w:cs="Arial"/>
                <w:sz w:val="16"/>
                <w:szCs w:val="16"/>
                <w:lang w:val="sq-AL" w:eastAsia="sq-AL"/>
              </w:rPr>
              <w:t>DLDP</w:t>
            </w:r>
            <w:r w:rsidR="006F5B4A" w:rsidRPr="009905D1">
              <w:rPr>
                <w:rFonts w:cs="Arial"/>
                <w:sz w:val="16"/>
                <w:szCs w:val="16"/>
                <w:lang w:val="sq-AL" w:eastAsia="sq-AL"/>
              </w:rPr>
              <w:t>-ja punoi n</w:t>
            </w:r>
            <w:r w:rsidR="00971124" w:rsidRPr="009905D1">
              <w:rPr>
                <w:rFonts w:cs="Arial"/>
                <w:sz w:val="16"/>
                <w:szCs w:val="16"/>
                <w:lang w:val="sq-AL" w:eastAsia="sq-AL"/>
              </w:rPr>
              <w:t>ë</w:t>
            </w:r>
            <w:r w:rsidR="006F5B4A" w:rsidRPr="009905D1">
              <w:rPr>
                <w:rFonts w:cs="Arial"/>
                <w:sz w:val="16"/>
                <w:szCs w:val="16"/>
                <w:lang w:val="sq-AL" w:eastAsia="sq-AL"/>
              </w:rPr>
              <w:t>p</w:t>
            </w:r>
            <w:r w:rsidR="00971124" w:rsidRPr="009905D1">
              <w:rPr>
                <w:rFonts w:cs="Arial"/>
                <w:sz w:val="16"/>
                <w:szCs w:val="16"/>
                <w:lang w:val="sq-AL" w:eastAsia="sq-AL"/>
              </w:rPr>
              <w:t>ë</w:t>
            </w:r>
            <w:r w:rsidR="006F5B4A" w:rsidRPr="009905D1">
              <w:rPr>
                <w:rFonts w:cs="Arial"/>
                <w:sz w:val="16"/>
                <w:szCs w:val="16"/>
                <w:lang w:val="sq-AL" w:eastAsia="sq-AL"/>
              </w:rPr>
              <w:t>rmjet aktor</w:t>
            </w:r>
            <w:r w:rsidR="00971124" w:rsidRPr="009905D1">
              <w:rPr>
                <w:rFonts w:cs="Arial"/>
                <w:sz w:val="16"/>
                <w:szCs w:val="16"/>
                <w:lang w:val="sq-AL" w:eastAsia="sq-AL"/>
              </w:rPr>
              <w:t>ë</w:t>
            </w:r>
            <w:r w:rsidR="006F5B4A" w:rsidRPr="009905D1">
              <w:rPr>
                <w:rFonts w:cs="Arial"/>
                <w:sz w:val="16"/>
                <w:szCs w:val="16"/>
                <w:lang w:val="sq-AL" w:eastAsia="sq-AL"/>
              </w:rPr>
              <w:t>ve komb</w:t>
            </w:r>
            <w:r w:rsidR="00971124" w:rsidRPr="009905D1">
              <w:rPr>
                <w:rFonts w:cs="Arial"/>
                <w:sz w:val="16"/>
                <w:szCs w:val="16"/>
                <w:lang w:val="sq-AL" w:eastAsia="sq-AL"/>
              </w:rPr>
              <w:t>ë</w:t>
            </w:r>
            <w:r w:rsidR="006F5B4A" w:rsidRPr="009905D1">
              <w:rPr>
                <w:rFonts w:cs="Arial"/>
                <w:sz w:val="16"/>
                <w:szCs w:val="16"/>
                <w:lang w:val="sq-AL" w:eastAsia="sq-AL"/>
              </w:rPr>
              <w:t>tar</w:t>
            </w:r>
            <w:r w:rsidR="00971124" w:rsidRPr="009905D1">
              <w:rPr>
                <w:rFonts w:cs="Arial"/>
                <w:sz w:val="16"/>
                <w:szCs w:val="16"/>
                <w:lang w:val="sq-AL" w:eastAsia="sq-AL"/>
              </w:rPr>
              <w:t>ë</w:t>
            </w:r>
            <w:r w:rsidR="006F5B4A" w:rsidRPr="009905D1">
              <w:rPr>
                <w:rFonts w:cs="Arial"/>
                <w:sz w:val="16"/>
                <w:szCs w:val="16"/>
                <w:lang w:val="sq-AL" w:eastAsia="sq-AL"/>
              </w:rPr>
              <w:t xml:space="preserve"> p</w:t>
            </w:r>
            <w:r w:rsidR="00971124" w:rsidRPr="009905D1">
              <w:rPr>
                <w:rFonts w:cs="Arial"/>
                <w:sz w:val="16"/>
                <w:szCs w:val="16"/>
                <w:lang w:val="sq-AL" w:eastAsia="sq-AL"/>
              </w:rPr>
              <w:t>ë</w:t>
            </w:r>
            <w:r w:rsidR="006F5B4A" w:rsidRPr="009905D1">
              <w:rPr>
                <w:rFonts w:cs="Arial"/>
                <w:sz w:val="16"/>
                <w:szCs w:val="16"/>
                <w:lang w:val="sq-AL" w:eastAsia="sq-AL"/>
              </w:rPr>
              <w:t>r t</w:t>
            </w:r>
            <w:r w:rsidR="00971124" w:rsidRPr="009905D1">
              <w:rPr>
                <w:rFonts w:cs="Arial"/>
                <w:sz w:val="16"/>
                <w:szCs w:val="16"/>
                <w:lang w:val="sq-AL" w:eastAsia="sq-AL"/>
              </w:rPr>
              <w:t>ë</w:t>
            </w:r>
            <w:r w:rsidR="006F5B4A" w:rsidRPr="009905D1">
              <w:rPr>
                <w:rFonts w:cs="Arial"/>
                <w:sz w:val="16"/>
                <w:szCs w:val="16"/>
                <w:lang w:val="sq-AL" w:eastAsia="sq-AL"/>
              </w:rPr>
              <w:t xml:space="preserve"> lehtësuar d</w:t>
            </w:r>
            <w:r w:rsidR="005A6589" w:rsidRPr="009905D1">
              <w:rPr>
                <w:rFonts w:cs="Arial"/>
                <w:sz w:val="16"/>
                <w:szCs w:val="16"/>
                <w:lang w:val="sq-AL" w:eastAsia="sq-AL"/>
              </w:rPr>
              <w:t>he siguruar përhapjen</w:t>
            </w:r>
            <w:r w:rsidR="006F5B4A" w:rsidRPr="009905D1">
              <w:rPr>
                <w:rFonts w:cs="Arial"/>
                <w:sz w:val="16"/>
                <w:szCs w:val="16"/>
                <w:lang w:val="sq-AL" w:eastAsia="sq-AL"/>
              </w:rPr>
              <w:t xml:space="preserve"> e instrumenteve dhe manual</w:t>
            </w:r>
            <w:r w:rsidR="00971124" w:rsidRPr="009905D1">
              <w:rPr>
                <w:rFonts w:cs="Arial"/>
                <w:sz w:val="16"/>
                <w:szCs w:val="16"/>
                <w:lang w:val="sq-AL" w:eastAsia="sq-AL"/>
              </w:rPr>
              <w:t>ë</w:t>
            </w:r>
            <w:r w:rsidR="006F5B4A" w:rsidRPr="009905D1">
              <w:rPr>
                <w:rFonts w:cs="Arial"/>
                <w:sz w:val="16"/>
                <w:szCs w:val="16"/>
                <w:lang w:val="sq-AL" w:eastAsia="sq-AL"/>
              </w:rPr>
              <w:t>ve t</w:t>
            </w:r>
            <w:r w:rsidR="00971124" w:rsidRPr="009905D1">
              <w:rPr>
                <w:rFonts w:cs="Arial"/>
                <w:sz w:val="16"/>
                <w:szCs w:val="16"/>
                <w:lang w:val="sq-AL" w:eastAsia="sq-AL"/>
              </w:rPr>
              <w:t>ë</w:t>
            </w:r>
            <w:r w:rsidR="005A6589" w:rsidRPr="009905D1">
              <w:rPr>
                <w:rFonts w:cs="Arial"/>
                <w:sz w:val="16"/>
                <w:szCs w:val="16"/>
                <w:lang w:val="sq-AL" w:eastAsia="sq-AL"/>
              </w:rPr>
              <w:t xml:space="preserve"> sprovuara</w:t>
            </w:r>
            <w:r w:rsidR="006F5B4A" w:rsidRPr="009905D1">
              <w:rPr>
                <w:rFonts w:cs="Arial"/>
                <w:sz w:val="16"/>
                <w:szCs w:val="16"/>
                <w:lang w:val="sq-AL" w:eastAsia="sq-AL"/>
              </w:rPr>
              <w:t xml:space="preserve"> t</w:t>
            </w:r>
            <w:r w:rsidR="00971124" w:rsidRPr="009905D1">
              <w:rPr>
                <w:rFonts w:cs="Arial"/>
                <w:sz w:val="16"/>
                <w:szCs w:val="16"/>
                <w:lang w:val="sq-AL" w:eastAsia="sq-AL"/>
              </w:rPr>
              <w:t>ë</w:t>
            </w:r>
            <w:r w:rsidR="006F5B4A" w:rsidRPr="009905D1">
              <w:rPr>
                <w:rFonts w:cs="Arial"/>
                <w:sz w:val="16"/>
                <w:szCs w:val="16"/>
                <w:lang w:val="sq-AL" w:eastAsia="sq-AL"/>
              </w:rPr>
              <w:t xml:space="preserve"> saj. </w:t>
            </w:r>
            <w:r w:rsidRPr="009905D1">
              <w:rPr>
                <w:rFonts w:cs="Arial"/>
                <w:sz w:val="16"/>
                <w:szCs w:val="16"/>
                <w:lang w:val="sq-AL" w:eastAsia="sq-AL"/>
              </w:rPr>
              <w:t xml:space="preserve"> </w:t>
            </w:r>
          </w:p>
          <w:p w:rsidR="007B1F19" w:rsidRPr="009905D1" w:rsidRDefault="575FF178" w:rsidP="00D3274F">
            <w:pPr>
              <w:spacing w:before="0" w:line="240" w:lineRule="auto"/>
              <w:jc w:val="both"/>
              <w:rPr>
                <w:rFonts w:cs="Arial"/>
                <w:sz w:val="16"/>
                <w:szCs w:val="16"/>
                <w:lang w:val="sq-AL" w:eastAsia="sq-AL"/>
              </w:rPr>
            </w:pPr>
            <w:r w:rsidRPr="009905D1">
              <w:rPr>
                <w:rFonts w:cs="Arial"/>
                <w:sz w:val="16"/>
                <w:szCs w:val="16"/>
                <w:lang w:val="sq-AL"/>
              </w:rPr>
              <w:t>Dldp</w:t>
            </w:r>
            <w:r w:rsidR="006F5B4A" w:rsidRPr="009905D1">
              <w:rPr>
                <w:rFonts w:cs="Arial"/>
                <w:sz w:val="16"/>
                <w:szCs w:val="16"/>
                <w:lang w:val="sq-AL"/>
              </w:rPr>
              <w:t>-ja zbatoi nj</w:t>
            </w:r>
            <w:r w:rsidR="00252715" w:rsidRPr="009905D1">
              <w:rPr>
                <w:rFonts w:cs="Arial"/>
                <w:sz w:val="16"/>
                <w:szCs w:val="16"/>
                <w:lang w:val="sq-AL"/>
              </w:rPr>
              <w:t>ë</w:t>
            </w:r>
            <w:r w:rsidR="006F5B4A" w:rsidRPr="009905D1">
              <w:rPr>
                <w:rFonts w:cs="Arial"/>
                <w:sz w:val="16"/>
                <w:szCs w:val="16"/>
                <w:lang w:val="sq-AL"/>
              </w:rPr>
              <w:t xml:space="preserve"> qasje ndërhyrjeje (dhe hipotez</w:t>
            </w:r>
            <w:r w:rsidR="00971124" w:rsidRPr="009905D1">
              <w:rPr>
                <w:rFonts w:cs="Arial"/>
                <w:sz w:val="16"/>
                <w:szCs w:val="16"/>
                <w:lang w:val="sq-AL"/>
              </w:rPr>
              <w:t>ë</w:t>
            </w:r>
            <w:r w:rsidR="006F5B4A" w:rsidRPr="009905D1">
              <w:rPr>
                <w:rFonts w:cs="Arial"/>
                <w:sz w:val="16"/>
                <w:szCs w:val="16"/>
                <w:lang w:val="sq-AL"/>
              </w:rPr>
              <w:t xml:space="preserve"> ndikimi) q</w:t>
            </w:r>
            <w:r w:rsidR="00971124" w:rsidRPr="009905D1">
              <w:rPr>
                <w:rFonts w:cs="Arial"/>
                <w:sz w:val="16"/>
                <w:szCs w:val="16"/>
                <w:lang w:val="sq-AL"/>
              </w:rPr>
              <w:t>ë përfshiu rrokjen</w:t>
            </w:r>
            <w:r w:rsidR="006F5B4A" w:rsidRPr="009905D1">
              <w:rPr>
                <w:rFonts w:cs="Arial"/>
                <w:sz w:val="16"/>
                <w:szCs w:val="16"/>
                <w:lang w:val="sq-AL"/>
              </w:rPr>
              <w:t xml:space="preserve"> dhe konsolidimin e përvojave n</w:t>
            </w:r>
            <w:r w:rsidR="00971124" w:rsidRPr="009905D1">
              <w:rPr>
                <w:rFonts w:cs="Arial"/>
                <w:sz w:val="16"/>
                <w:szCs w:val="16"/>
                <w:lang w:val="sq-AL"/>
              </w:rPr>
              <w:t>ë</w:t>
            </w:r>
            <w:r w:rsidR="006F5B4A" w:rsidRPr="009905D1">
              <w:rPr>
                <w:rFonts w:cs="Arial"/>
                <w:sz w:val="16"/>
                <w:szCs w:val="16"/>
                <w:lang w:val="sq-AL"/>
              </w:rPr>
              <w:t xml:space="preserve"> nivel vendor, duke i vleftësuar</w:t>
            </w:r>
            <w:r w:rsidR="00CC3F3F" w:rsidRPr="009905D1">
              <w:rPr>
                <w:rFonts w:cs="Arial"/>
                <w:sz w:val="16"/>
                <w:szCs w:val="16"/>
                <w:lang w:val="sq-AL"/>
              </w:rPr>
              <w:t>/validuar</w:t>
            </w:r>
            <w:r w:rsidR="006F5B4A" w:rsidRPr="009905D1">
              <w:rPr>
                <w:rFonts w:cs="Arial"/>
                <w:sz w:val="16"/>
                <w:szCs w:val="16"/>
                <w:lang w:val="sq-AL"/>
              </w:rPr>
              <w:t xml:space="preserve"> këto përvoja n</w:t>
            </w:r>
            <w:r w:rsidR="00971124" w:rsidRPr="009905D1">
              <w:rPr>
                <w:rFonts w:cs="Arial"/>
                <w:sz w:val="16"/>
                <w:szCs w:val="16"/>
                <w:lang w:val="sq-AL"/>
              </w:rPr>
              <w:t>ë</w:t>
            </w:r>
            <w:r w:rsidR="006F5B4A" w:rsidRPr="009905D1">
              <w:rPr>
                <w:rFonts w:cs="Arial"/>
                <w:sz w:val="16"/>
                <w:szCs w:val="16"/>
                <w:lang w:val="sq-AL"/>
              </w:rPr>
              <w:t>p</w:t>
            </w:r>
            <w:r w:rsidR="00971124" w:rsidRPr="009905D1">
              <w:rPr>
                <w:rFonts w:cs="Arial"/>
                <w:sz w:val="16"/>
                <w:szCs w:val="16"/>
                <w:lang w:val="sq-AL"/>
              </w:rPr>
              <w:t>ë</w:t>
            </w:r>
            <w:r w:rsidR="006F5B4A" w:rsidRPr="009905D1">
              <w:rPr>
                <w:rFonts w:cs="Arial"/>
                <w:sz w:val="16"/>
                <w:szCs w:val="16"/>
                <w:lang w:val="sq-AL"/>
              </w:rPr>
              <w:t>rmjet nj</w:t>
            </w:r>
            <w:r w:rsidR="00971124" w:rsidRPr="009905D1">
              <w:rPr>
                <w:rFonts w:cs="Arial"/>
                <w:sz w:val="16"/>
                <w:szCs w:val="16"/>
                <w:lang w:val="sq-AL"/>
              </w:rPr>
              <w:t>ë</w:t>
            </w:r>
            <w:r w:rsidR="006F5B4A" w:rsidRPr="009905D1">
              <w:rPr>
                <w:rFonts w:cs="Arial"/>
                <w:sz w:val="16"/>
                <w:szCs w:val="16"/>
                <w:lang w:val="sq-AL"/>
              </w:rPr>
              <w:t xml:space="preserve"> angazhimi m</w:t>
            </w:r>
            <w:r w:rsidR="00971124" w:rsidRPr="009905D1">
              <w:rPr>
                <w:rFonts w:cs="Arial"/>
                <w:sz w:val="16"/>
                <w:szCs w:val="16"/>
                <w:lang w:val="sq-AL"/>
              </w:rPr>
              <w:t>ë</w:t>
            </w:r>
            <w:r w:rsidR="006F5B4A" w:rsidRPr="009905D1">
              <w:rPr>
                <w:rFonts w:cs="Arial"/>
                <w:sz w:val="16"/>
                <w:szCs w:val="16"/>
                <w:lang w:val="sq-AL"/>
              </w:rPr>
              <w:t xml:space="preserve"> t</w:t>
            </w:r>
            <w:r w:rsidR="00971124" w:rsidRPr="009905D1">
              <w:rPr>
                <w:rFonts w:cs="Arial"/>
                <w:sz w:val="16"/>
                <w:szCs w:val="16"/>
                <w:lang w:val="sq-AL"/>
              </w:rPr>
              <w:t>ë</w:t>
            </w:r>
            <w:r w:rsidR="006F5B4A" w:rsidRPr="009905D1">
              <w:rPr>
                <w:rFonts w:cs="Arial"/>
                <w:sz w:val="16"/>
                <w:szCs w:val="16"/>
                <w:lang w:val="sq-AL"/>
              </w:rPr>
              <w:t xml:space="preserve"> gjer</w:t>
            </w:r>
            <w:r w:rsidR="00971124" w:rsidRPr="009905D1">
              <w:rPr>
                <w:rFonts w:cs="Arial"/>
                <w:sz w:val="16"/>
                <w:szCs w:val="16"/>
                <w:lang w:val="sq-AL"/>
              </w:rPr>
              <w:t>ë</w:t>
            </w:r>
            <w:r w:rsidR="006F5B4A" w:rsidRPr="009905D1">
              <w:rPr>
                <w:rFonts w:cs="Arial"/>
                <w:sz w:val="16"/>
                <w:szCs w:val="16"/>
                <w:lang w:val="sq-AL"/>
              </w:rPr>
              <w:t xml:space="preserve"> t</w:t>
            </w:r>
            <w:r w:rsidR="00971124" w:rsidRPr="009905D1">
              <w:rPr>
                <w:rFonts w:cs="Arial"/>
                <w:sz w:val="16"/>
                <w:szCs w:val="16"/>
                <w:lang w:val="sq-AL"/>
              </w:rPr>
              <w:t>ë</w:t>
            </w:r>
            <w:r w:rsidR="006F5B4A" w:rsidRPr="009905D1">
              <w:rPr>
                <w:rFonts w:cs="Arial"/>
                <w:sz w:val="16"/>
                <w:szCs w:val="16"/>
                <w:lang w:val="sq-AL"/>
              </w:rPr>
              <w:t xml:space="preserve"> grupeve t</w:t>
            </w:r>
            <w:r w:rsidR="00971124" w:rsidRPr="009905D1">
              <w:rPr>
                <w:rFonts w:cs="Arial"/>
                <w:sz w:val="16"/>
                <w:szCs w:val="16"/>
                <w:lang w:val="sq-AL"/>
              </w:rPr>
              <w:t>ë</w:t>
            </w:r>
            <w:r w:rsidR="006F5B4A" w:rsidRPr="009905D1">
              <w:rPr>
                <w:rFonts w:cs="Arial"/>
                <w:sz w:val="16"/>
                <w:szCs w:val="16"/>
                <w:lang w:val="sq-AL"/>
              </w:rPr>
              <w:t xml:space="preserve"> interesit dhe ankorimit t</w:t>
            </w:r>
            <w:r w:rsidR="00971124" w:rsidRPr="009905D1">
              <w:rPr>
                <w:rFonts w:cs="Arial"/>
                <w:sz w:val="16"/>
                <w:szCs w:val="16"/>
                <w:lang w:val="sq-AL"/>
              </w:rPr>
              <w:t>ë</w:t>
            </w:r>
            <w:r w:rsidR="006F5B4A" w:rsidRPr="009905D1">
              <w:rPr>
                <w:rFonts w:cs="Arial"/>
                <w:sz w:val="16"/>
                <w:szCs w:val="16"/>
                <w:lang w:val="sq-AL"/>
              </w:rPr>
              <w:t xml:space="preserve"> këtyre njohurive m</w:t>
            </w:r>
            <w:r w:rsidR="00971124" w:rsidRPr="009905D1">
              <w:rPr>
                <w:rFonts w:cs="Arial"/>
                <w:sz w:val="16"/>
                <w:szCs w:val="16"/>
                <w:lang w:val="sq-AL"/>
              </w:rPr>
              <w:t>ë</w:t>
            </w:r>
            <w:r w:rsidR="006F5B4A" w:rsidRPr="009905D1">
              <w:rPr>
                <w:rFonts w:cs="Arial"/>
                <w:sz w:val="16"/>
                <w:szCs w:val="16"/>
                <w:lang w:val="sq-AL"/>
              </w:rPr>
              <w:t xml:space="preserve"> institucionet kombëtare m</w:t>
            </w:r>
            <w:r w:rsidR="00971124" w:rsidRPr="009905D1">
              <w:rPr>
                <w:rFonts w:cs="Arial"/>
                <w:sz w:val="16"/>
                <w:szCs w:val="16"/>
                <w:lang w:val="sq-AL"/>
              </w:rPr>
              <w:t>ë</w:t>
            </w:r>
            <w:r w:rsidR="006F5B4A" w:rsidRPr="009905D1">
              <w:rPr>
                <w:rFonts w:cs="Arial"/>
                <w:sz w:val="16"/>
                <w:szCs w:val="16"/>
                <w:lang w:val="sq-AL"/>
              </w:rPr>
              <w:t xml:space="preserve"> q</w:t>
            </w:r>
            <w:r w:rsidR="00971124" w:rsidRPr="009905D1">
              <w:rPr>
                <w:rFonts w:cs="Arial"/>
                <w:sz w:val="16"/>
                <w:szCs w:val="16"/>
                <w:lang w:val="sq-AL"/>
              </w:rPr>
              <w:t>ë</w:t>
            </w:r>
            <w:r w:rsidR="006F5B4A" w:rsidRPr="009905D1">
              <w:rPr>
                <w:rFonts w:cs="Arial"/>
                <w:sz w:val="16"/>
                <w:szCs w:val="16"/>
                <w:lang w:val="sq-AL"/>
              </w:rPr>
              <w:t xml:space="preserve">llim zhvillimin e kapaciteteve dhe ndikimin mbi politikat.  </w:t>
            </w:r>
            <w:r w:rsidRPr="009905D1">
              <w:rPr>
                <w:rFonts w:cs="Arial"/>
                <w:sz w:val="16"/>
                <w:szCs w:val="16"/>
                <w:lang w:val="sq-AL"/>
              </w:rPr>
              <w:t>Dldp</w:t>
            </w:r>
            <w:r w:rsidR="006F5B4A" w:rsidRPr="009905D1">
              <w:rPr>
                <w:rFonts w:cs="Arial"/>
                <w:sz w:val="16"/>
                <w:szCs w:val="16"/>
                <w:lang w:val="sq-AL"/>
              </w:rPr>
              <w:t>-ja ka vazhduar ta p</w:t>
            </w:r>
            <w:r w:rsidR="00971124" w:rsidRPr="009905D1">
              <w:rPr>
                <w:rFonts w:cs="Arial"/>
                <w:sz w:val="16"/>
                <w:szCs w:val="16"/>
                <w:lang w:val="sq-AL"/>
              </w:rPr>
              <w:t>ë</w:t>
            </w:r>
            <w:r w:rsidR="006F5B4A" w:rsidRPr="009905D1">
              <w:rPr>
                <w:rFonts w:cs="Arial"/>
                <w:sz w:val="16"/>
                <w:szCs w:val="16"/>
                <w:lang w:val="sq-AL"/>
              </w:rPr>
              <w:t>rdor</w:t>
            </w:r>
            <w:r w:rsidR="00971124" w:rsidRPr="009905D1">
              <w:rPr>
                <w:rFonts w:cs="Arial"/>
                <w:sz w:val="16"/>
                <w:szCs w:val="16"/>
                <w:lang w:val="sq-AL"/>
              </w:rPr>
              <w:t>ë</w:t>
            </w:r>
            <w:r w:rsidR="006F5B4A" w:rsidRPr="009905D1">
              <w:rPr>
                <w:rFonts w:cs="Arial"/>
                <w:sz w:val="16"/>
                <w:szCs w:val="16"/>
                <w:lang w:val="sq-AL"/>
              </w:rPr>
              <w:t xml:space="preserve"> k</w:t>
            </w:r>
            <w:r w:rsidR="00971124" w:rsidRPr="009905D1">
              <w:rPr>
                <w:rFonts w:cs="Arial"/>
                <w:sz w:val="16"/>
                <w:szCs w:val="16"/>
                <w:lang w:val="sq-AL"/>
              </w:rPr>
              <w:t>ë</w:t>
            </w:r>
            <w:r w:rsidR="006F5B4A" w:rsidRPr="009905D1">
              <w:rPr>
                <w:rFonts w:cs="Arial"/>
                <w:sz w:val="16"/>
                <w:szCs w:val="16"/>
                <w:lang w:val="sq-AL"/>
              </w:rPr>
              <w:t>t</w:t>
            </w:r>
            <w:r w:rsidR="00971124" w:rsidRPr="009905D1">
              <w:rPr>
                <w:rFonts w:cs="Arial"/>
                <w:sz w:val="16"/>
                <w:szCs w:val="16"/>
                <w:lang w:val="sq-AL"/>
              </w:rPr>
              <w:t>ë</w:t>
            </w:r>
            <w:r w:rsidR="006F5B4A" w:rsidRPr="009905D1">
              <w:rPr>
                <w:rFonts w:cs="Arial"/>
                <w:sz w:val="16"/>
                <w:szCs w:val="16"/>
                <w:lang w:val="sq-AL"/>
              </w:rPr>
              <w:t xml:space="preserve"> qasje nga posht</w:t>
            </w:r>
            <w:r w:rsidR="00971124" w:rsidRPr="009905D1">
              <w:rPr>
                <w:rFonts w:cs="Arial"/>
                <w:sz w:val="16"/>
                <w:szCs w:val="16"/>
                <w:lang w:val="sq-AL"/>
              </w:rPr>
              <w:t>ë</w:t>
            </w:r>
            <w:r w:rsidR="002C2FBB" w:rsidRPr="009905D1">
              <w:rPr>
                <w:rFonts w:cs="Arial"/>
                <w:sz w:val="16"/>
                <w:szCs w:val="16"/>
                <w:lang w:val="sq-AL"/>
              </w:rPr>
              <w:t>-lart s</w:t>
            </w:r>
            <w:r w:rsidR="00252715" w:rsidRPr="009905D1">
              <w:rPr>
                <w:rFonts w:cs="Arial"/>
                <w:sz w:val="16"/>
                <w:szCs w:val="16"/>
                <w:lang w:val="sq-AL"/>
              </w:rPr>
              <w:t>ë</w:t>
            </w:r>
            <w:r w:rsidR="002C2FBB" w:rsidRPr="009905D1">
              <w:rPr>
                <w:rFonts w:cs="Arial"/>
                <w:sz w:val="16"/>
                <w:szCs w:val="16"/>
                <w:lang w:val="sq-AL"/>
              </w:rPr>
              <w:t xml:space="preserve"> bashku me angazhimin e</w:t>
            </w:r>
            <w:r w:rsidR="006F5B4A" w:rsidRPr="009905D1">
              <w:rPr>
                <w:rFonts w:cs="Arial"/>
                <w:sz w:val="16"/>
                <w:szCs w:val="16"/>
                <w:lang w:val="sq-AL"/>
              </w:rPr>
              <w:t xml:space="preserve"> </w:t>
            </w:r>
            <w:r w:rsidR="00CC3F3F" w:rsidRPr="009905D1">
              <w:rPr>
                <w:rFonts w:cs="Arial"/>
                <w:sz w:val="16"/>
                <w:szCs w:val="16"/>
                <w:lang w:val="sq-AL"/>
              </w:rPr>
              <w:t xml:space="preserve">shumë </w:t>
            </w:r>
            <w:r w:rsidR="006F5B4A" w:rsidRPr="009905D1">
              <w:rPr>
                <w:rFonts w:cs="Arial"/>
                <w:sz w:val="16"/>
                <w:szCs w:val="16"/>
                <w:lang w:val="sq-AL"/>
              </w:rPr>
              <w:t>aktor</w:t>
            </w:r>
            <w:r w:rsidR="00971124" w:rsidRPr="009905D1">
              <w:rPr>
                <w:rFonts w:cs="Arial"/>
                <w:sz w:val="16"/>
                <w:szCs w:val="16"/>
                <w:lang w:val="sq-AL"/>
              </w:rPr>
              <w:t>ë</w:t>
            </w:r>
            <w:r w:rsidR="00CC3F3F" w:rsidRPr="009905D1">
              <w:rPr>
                <w:rFonts w:cs="Arial"/>
                <w:sz w:val="16"/>
                <w:szCs w:val="16"/>
                <w:lang w:val="sq-AL"/>
              </w:rPr>
              <w:t xml:space="preserve">ve </w:t>
            </w:r>
            <w:r w:rsidR="006F5B4A" w:rsidRPr="009905D1">
              <w:rPr>
                <w:rFonts w:cs="Arial"/>
                <w:sz w:val="16"/>
                <w:szCs w:val="16"/>
                <w:lang w:val="sq-AL"/>
              </w:rPr>
              <w:t>n</w:t>
            </w:r>
            <w:r w:rsidR="00971124" w:rsidRPr="009905D1">
              <w:rPr>
                <w:rFonts w:cs="Arial"/>
                <w:sz w:val="16"/>
                <w:szCs w:val="16"/>
                <w:lang w:val="sq-AL"/>
              </w:rPr>
              <w:t>ë</w:t>
            </w:r>
            <w:r w:rsidR="006F5B4A" w:rsidRPr="009905D1">
              <w:rPr>
                <w:rFonts w:cs="Arial"/>
                <w:sz w:val="16"/>
                <w:szCs w:val="16"/>
                <w:lang w:val="sq-AL"/>
              </w:rPr>
              <w:t xml:space="preserve"> faz</w:t>
            </w:r>
            <w:r w:rsidR="00971124" w:rsidRPr="009905D1">
              <w:rPr>
                <w:rFonts w:cs="Arial"/>
                <w:sz w:val="16"/>
                <w:szCs w:val="16"/>
                <w:lang w:val="sq-AL"/>
              </w:rPr>
              <w:t>ë</w:t>
            </w:r>
            <w:r w:rsidR="006F5B4A" w:rsidRPr="009905D1">
              <w:rPr>
                <w:rFonts w:cs="Arial"/>
                <w:sz w:val="16"/>
                <w:szCs w:val="16"/>
                <w:lang w:val="sq-AL"/>
              </w:rPr>
              <w:t>n e tret</w:t>
            </w:r>
            <w:r w:rsidR="00971124" w:rsidRPr="009905D1">
              <w:rPr>
                <w:rFonts w:cs="Arial"/>
                <w:sz w:val="16"/>
                <w:szCs w:val="16"/>
                <w:lang w:val="sq-AL"/>
              </w:rPr>
              <w:t>ë</w:t>
            </w:r>
            <w:r w:rsidR="006F5B4A" w:rsidRPr="009905D1">
              <w:rPr>
                <w:rFonts w:cs="Arial"/>
                <w:sz w:val="16"/>
                <w:szCs w:val="16"/>
                <w:lang w:val="sq-AL"/>
              </w:rPr>
              <w:t xml:space="preserve"> duke prom</w:t>
            </w:r>
            <w:r w:rsidR="00CC3F3F" w:rsidRPr="009905D1">
              <w:rPr>
                <w:rFonts w:cs="Arial"/>
                <w:sz w:val="16"/>
                <w:szCs w:val="16"/>
                <w:lang w:val="sq-AL"/>
              </w:rPr>
              <w:t>ovuar kësisoj reputacionin e programit</w:t>
            </w:r>
            <w:r w:rsidR="006F5B4A" w:rsidRPr="009905D1">
              <w:rPr>
                <w:rFonts w:cs="Arial"/>
                <w:sz w:val="16"/>
                <w:szCs w:val="16"/>
                <w:lang w:val="sq-AL"/>
              </w:rPr>
              <w:t xml:space="preserve"> p</w:t>
            </w:r>
            <w:r w:rsidR="00971124" w:rsidRPr="009905D1">
              <w:rPr>
                <w:rFonts w:cs="Arial"/>
                <w:sz w:val="16"/>
                <w:szCs w:val="16"/>
                <w:lang w:val="sq-AL"/>
              </w:rPr>
              <w:t>ë</w:t>
            </w:r>
            <w:r w:rsidR="006F5B4A" w:rsidRPr="009905D1">
              <w:rPr>
                <w:rFonts w:cs="Arial"/>
                <w:sz w:val="16"/>
                <w:szCs w:val="16"/>
                <w:lang w:val="sq-AL"/>
              </w:rPr>
              <w:t>r kontribute t</w:t>
            </w:r>
            <w:r w:rsidR="00971124" w:rsidRPr="009905D1">
              <w:rPr>
                <w:rFonts w:cs="Arial"/>
                <w:sz w:val="16"/>
                <w:szCs w:val="16"/>
                <w:lang w:val="sq-AL"/>
              </w:rPr>
              <w:t>ë</w:t>
            </w:r>
            <w:r w:rsidR="006F5B4A" w:rsidRPr="009905D1">
              <w:rPr>
                <w:rFonts w:cs="Arial"/>
                <w:sz w:val="16"/>
                <w:szCs w:val="16"/>
                <w:lang w:val="sq-AL"/>
              </w:rPr>
              <w:t xml:space="preserve"> cil</w:t>
            </w:r>
            <w:r w:rsidR="00971124" w:rsidRPr="009905D1">
              <w:rPr>
                <w:rFonts w:cs="Arial"/>
                <w:sz w:val="16"/>
                <w:szCs w:val="16"/>
                <w:lang w:val="sq-AL"/>
              </w:rPr>
              <w:t>ë</w:t>
            </w:r>
            <w:r w:rsidR="006F5B4A" w:rsidRPr="009905D1">
              <w:rPr>
                <w:rFonts w:cs="Arial"/>
                <w:sz w:val="16"/>
                <w:szCs w:val="16"/>
                <w:lang w:val="sq-AL"/>
              </w:rPr>
              <w:t>sis</w:t>
            </w:r>
            <w:r w:rsidR="00971124" w:rsidRPr="009905D1">
              <w:rPr>
                <w:rFonts w:cs="Arial"/>
                <w:sz w:val="16"/>
                <w:szCs w:val="16"/>
                <w:lang w:val="sq-AL"/>
              </w:rPr>
              <w:t>ë</w:t>
            </w:r>
            <w:r w:rsidR="006F5B4A" w:rsidRPr="009905D1">
              <w:rPr>
                <w:rFonts w:cs="Arial"/>
                <w:sz w:val="16"/>
                <w:szCs w:val="16"/>
                <w:lang w:val="sq-AL"/>
              </w:rPr>
              <w:t xml:space="preserve"> s</w:t>
            </w:r>
            <w:r w:rsidR="00971124" w:rsidRPr="009905D1">
              <w:rPr>
                <w:rFonts w:cs="Arial"/>
                <w:sz w:val="16"/>
                <w:szCs w:val="16"/>
                <w:lang w:val="sq-AL"/>
              </w:rPr>
              <w:t>ë</w:t>
            </w:r>
            <w:r w:rsidR="006F5B4A" w:rsidRPr="009905D1">
              <w:rPr>
                <w:rFonts w:cs="Arial"/>
                <w:sz w:val="16"/>
                <w:szCs w:val="16"/>
                <w:lang w:val="sq-AL"/>
              </w:rPr>
              <w:t xml:space="preserve"> lart</w:t>
            </w:r>
            <w:r w:rsidR="00971124" w:rsidRPr="009905D1">
              <w:rPr>
                <w:rFonts w:cs="Arial"/>
                <w:sz w:val="16"/>
                <w:szCs w:val="16"/>
                <w:lang w:val="sq-AL"/>
              </w:rPr>
              <w:t>ë</w:t>
            </w:r>
            <w:r w:rsidR="006F5B4A" w:rsidRPr="009905D1">
              <w:rPr>
                <w:rFonts w:cs="Arial"/>
                <w:sz w:val="16"/>
                <w:szCs w:val="16"/>
                <w:lang w:val="sq-AL"/>
              </w:rPr>
              <w:t xml:space="preserve"> dhe t</w:t>
            </w:r>
            <w:r w:rsidR="00971124" w:rsidRPr="009905D1">
              <w:rPr>
                <w:rFonts w:cs="Arial"/>
                <w:sz w:val="16"/>
                <w:szCs w:val="16"/>
                <w:lang w:val="sq-AL"/>
              </w:rPr>
              <w:t>ë</w:t>
            </w:r>
            <w:r w:rsidR="006F5B4A" w:rsidRPr="009905D1">
              <w:rPr>
                <w:rFonts w:cs="Arial"/>
                <w:sz w:val="16"/>
                <w:szCs w:val="16"/>
                <w:lang w:val="sq-AL"/>
              </w:rPr>
              <w:t xml:space="preserve"> mir</w:t>
            </w:r>
            <w:r w:rsidR="00971124" w:rsidRPr="009905D1">
              <w:rPr>
                <w:rFonts w:cs="Arial"/>
                <w:sz w:val="16"/>
                <w:szCs w:val="16"/>
                <w:lang w:val="sq-AL"/>
              </w:rPr>
              <w:t>ë</w:t>
            </w:r>
            <w:r w:rsidR="006F5B4A" w:rsidRPr="009905D1">
              <w:rPr>
                <w:rFonts w:cs="Arial"/>
                <w:sz w:val="16"/>
                <w:szCs w:val="16"/>
                <w:lang w:val="sq-AL"/>
              </w:rPr>
              <w:t xml:space="preserve"> testuara p</w:t>
            </w:r>
            <w:r w:rsidR="00971124" w:rsidRPr="009905D1">
              <w:rPr>
                <w:rFonts w:cs="Arial"/>
                <w:sz w:val="16"/>
                <w:szCs w:val="16"/>
                <w:lang w:val="sq-AL"/>
              </w:rPr>
              <w:t>ë</w:t>
            </w:r>
            <w:r w:rsidR="006F5B4A" w:rsidRPr="009905D1">
              <w:rPr>
                <w:rFonts w:cs="Arial"/>
                <w:sz w:val="16"/>
                <w:szCs w:val="16"/>
                <w:lang w:val="sq-AL"/>
              </w:rPr>
              <w:t>r t</w:t>
            </w:r>
            <w:r w:rsidR="00971124" w:rsidRPr="009905D1">
              <w:rPr>
                <w:rFonts w:cs="Arial"/>
                <w:sz w:val="16"/>
                <w:szCs w:val="16"/>
                <w:lang w:val="sq-AL"/>
              </w:rPr>
              <w:t>ë</w:t>
            </w:r>
            <w:r w:rsidR="006F5B4A" w:rsidRPr="009905D1">
              <w:rPr>
                <w:rFonts w:cs="Arial"/>
                <w:sz w:val="16"/>
                <w:szCs w:val="16"/>
                <w:lang w:val="sq-AL"/>
              </w:rPr>
              <w:t xml:space="preserve"> kontribuar n</w:t>
            </w:r>
            <w:r w:rsidR="00971124" w:rsidRPr="009905D1">
              <w:rPr>
                <w:rFonts w:cs="Arial"/>
                <w:sz w:val="16"/>
                <w:szCs w:val="16"/>
                <w:lang w:val="sq-AL"/>
              </w:rPr>
              <w:t>ë</w:t>
            </w:r>
            <w:r w:rsidR="006F5B4A" w:rsidRPr="009905D1">
              <w:rPr>
                <w:rFonts w:cs="Arial"/>
                <w:sz w:val="16"/>
                <w:szCs w:val="16"/>
                <w:lang w:val="sq-AL"/>
              </w:rPr>
              <w:t xml:space="preserve"> </w:t>
            </w:r>
            <w:r w:rsidR="00D3274F" w:rsidRPr="009905D1">
              <w:rPr>
                <w:rFonts w:cs="Arial"/>
                <w:sz w:val="16"/>
                <w:szCs w:val="16"/>
                <w:lang w:val="sq-AL"/>
              </w:rPr>
              <w:t>p</w:t>
            </w:r>
            <w:r w:rsidR="00971124" w:rsidRPr="009905D1">
              <w:rPr>
                <w:rFonts w:cs="Arial"/>
                <w:sz w:val="16"/>
                <w:szCs w:val="16"/>
                <w:lang w:val="sq-AL"/>
              </w:rPr>
              <w:t>ë</w:t>
            </w:r>
            <w:r w:rsidR="00D3274F" w:rsidRPr="009905D1">
              <w:rPr>
                <w:rFonts w:cs="Arial"/>
                <w:sz w:val="16"/>
                <w:szCs w:val="16"/>
                <w:lang w:val="sq-AL"/>
              </w:rPr>
              <w:t>rmir</w:t>
            </w:r>
            <w:r w:rsidR="00971124" w:rsidRPr="009905D1">
              <w:rPr>
                <w:rFonts w:cs="Arial"/>
                <w:sz w:val="16"/>
                <w:szCs w:val="16"/>
                <w:lang w:val="sq-AL"/>
              </w:rPr>
              <w:t>ë</w:t>
            </w:r>
            <w:r w:rsidR="00D3274F" w:rsidRPr="009905D1">
              <w:rPr>
                <w:rFonts w:cs="Arial"/>
                <w:sz w:val="16"/>
                <w:szCs w:val="16"/>
                <w:lang w:val="sq-AL"/>
              </w:rPr>
              <w:t>simin e sistemeve t</w:t>
            </w:r>
            <w:r w:rsidR="00971124" w:rsidRPr="009905D1">
              <w:rPr>
                <w:rFonts w:cs="Arial"/>
                <w:sz w:val="16"/>
                <w:szCs w:val="16"/>
                <w:lang w:val="sq-AL"/>
              </w:rPr>
              <w:t>ë</w:t>
            </w:r>
            <w:r w:rsidR="00D3274F" w:rsidRPr="009905D1">
              <w:rPr>
                <w:rFonts w:cs="Arial"/>
                <w:sz w:val="16"/>
                <w:szCs w:val="16"/>
                <w:lang w:val="sq-AL"/>
              </w:rPr>
              <w:t xml:space="preserve"> qeverisjes. </w:t>
            </w:r>
            <w:r w:rsidRPr="009905D1">
              <w:rPr>
                <w:rFonts w:cs="Arial"/>
                <w:sz w:val="16"/>
                <w:szCs w:val="16"/>
                <w:lang w:val="sq-AL"/>
              </w:rPr>
              <w:t xml:space="preserve"> </w:t>
            </w:r>
          </w:p>
        </w:tc>
      </w:tr>
      <w:tr w:rsidR="00831193" w:rsidRPr="009905D1" w:rsidTr="575FF178">
        <w:trPr>
          <w:trHeight w:val="615"/>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002D5B32">
            <w:pPr>
              <w:spacing w:before="0" w:line="240" w:lineRule="auto"/>
              <w:rPr>
                <w:rFonts w:cs="Arial"/>
                <w:b/>
                <w:bCs/>
                <w:sz w:val="18"/>
                <w:szCs w:val="18"/>
                <w:lang w:val="sq-AL" w:eastAsia="sq-AL"/>
              </w:rPr>
            </w:pPr>
            <w:r w:rsidRPr="009905D1">
              <w:rPr>
                <w:rFonts w:cs="Arial"/>
                <w:b/>
                <w:bCs/>
                <w:sz w:val="18"/>
                <w:szCs w:val="18"/>
                <w:lang w:val="sq-AL" w:eastAsia="sq-AL"/>
              </w:rPr>
              <w:t>Q</w:t>
            </w:r>
            <w:r w:rsidR="00971124" w:rsidRPr="009905D1">
              <w:rPr>
                <w:rFonts w:cs="Arial"/>
                <w:b/>
                <w:bCs/>
                <w:sz w:val="18"/>
                <w:szCs w:val="18"/>
                <w:lang w:val="sq-AL" w:eastAsia="sq-AL"/>
              </w:rPr>
              <w:t>ë</w:t>
            </w:r>
            <w:r w:rsidRPr="009905D1">
              <w:rPr>
                <w:rFonts w:cs="Arial"/>
                <w:b/>
                <w:bCs/>
                <w:sz w:val="18"/>
                <w:szCs w:val="18"/>
                <w:lang w:val="sq-AL" w:eastAsia="sq-AL"/>
              </w:rPr>
              <w:t>llimi i Zhvillimit (Q</w:t>
            </w:r>
            <w:r w:rsidR="00971124" w:rsidRPr="009905D1">
              <w:rPr>
                <w:rFonts w:cs="Arial"/>
                <w:b/>
                <w:bCs/>
                <w:sz w:val="18"/>
                <w:szCs w:val="18"/>
                <w:lang w:val="sq-AL" w:eastAsia="sq-AL"/>
              </w:rPr>
              <w:t>ë</w:t>
            </w:r>
            <w:r w:rsidRPr="009905D1">
              <w:rPr>
                <w:rFonts w:cs="Arial"/>
                <w:b/>
                <w:bCs/>
                <w:sz w:val="18"/>
                <w:szCs w:val="18"/>
                <w:lang w:val="sq-AL" w:eastAsia="sq-AL"/>
              </w:rPr>
              <w:t>llimi i p</w:t>
            </w:r>
            <w:r w:rsidR="00971124" w:rsidRPr="009905D1">
              <w:rPr>
                <w:rFonts w:cs="Arial"/>
                <w:b/>
                <w:bCs/>
                <w:sz w:val="18"/>
                <w:szCs w:val="18"/>
                <w:lang w:val="sq-AL" w:eastAsia="sq-AL"/>
              </w:rPr>
              <w:t>ë</w:t>
            </w:r>
            <w:r w:rsidRPr="009905D1">
              <w:rPr>
                <w:rFonts w:cs="Arial"/>
                <w:b/>
                <w:bCs/>
                <w:sz w:val="18"/>
                <w:szCs w:val="18"/>
                <w:lang w:val="sq-AL" w:eastAsia="sq-AL"/>
              </w:rPr>
              <w:t>rgjithsh</w:t>
            </w:r>
            <w:r w:rsidR="00971124" w:rsidRPr="009905D1">
              <w:rPr>
                <w:rFonts w:cs="Arial"/>
                <w:b/>
                <w:bCs/>
                <w:sz w:val="18"/>
                <w:szCs w:val="18"/>
                <w:lang w:val="sq-AL" w:eastAsia="sq-AL"/>
              </w:rPr>
              <w:t>ë</w:t>
            </w:r>
            <w:r w:rsidRPr="009905D1">
              <w:rPr>
                <w:rFonts w:cs="Arial"/>
                <w:b/>
                <w:bCs/>
                <w:sz w:val="18"/>
                <w:szCs w:val="18"/>
                <w:lang w:val="sq-AL" w:eastAsia="sq-AL"/>
              </w:rPr>
              <w:t>m</w:t>
            </w:r>
            <w:r w:rsidR="575FF178" w:rsidRPr="009905D1">
              <w:rPr>
                <w:rFonts w:cs="Arial"/>
                <w:b/>
                <w:bCs/>
                <w:sz w:val="18"/>
                <w:szCs w:val="18"/>
                <w:lang w:val="sq-AL" w:eastAsia="sq-AL"/>
              </w:rPr>
              <w:t>):</w:t>
            </w:r>
          </w:p>
        </w:tc>
        <w:tc>
          <w:tcPr>
            <w:tcW w:w="0" w:type="auto"/>
            <w:gridSpan w:val="5"/>
            <w:tcBorders>
              <w:top w:val="dotted" w:sz="4" w:space="0" w:color="auto"/>
              <w:left w:val="dotted" w:sz="4" w:space="0" w:color="auto"/>
              <w:bottom w:val="dotted" w:sz="4" w:space="0" w:color="auto"/>
              <w:right w:val="single" w:sz="4" w:space="0" w:color="000000" w:themeColor="text1"/>
            </w:tcBorders>
            <w:shd w:val="clear" w:color="auto" w:fill="auto"/>
            <w:vAlign w:val="center"/>
            <w:hideMark/>
          </w:tcPr>
          <w:p w:rsidR="007B1F19" w:rsidRPr="009905D1" w:rsidRDefault="00D3274F" w:rsidP="00D3274F">
            <w:pPr>
              <w:spacing w:before="0" w:line="240" w:lineRule="auto"/>
              <w:jc w:val="both"/>
              <w:rPr>
                <w:rFonts w:cs="Arial"/>
                <w:sz w:val="16"/>
                <w:szCs w:val="16"/>
                <w:lang w:val="sq-AL" w:eastAsia="sq-AL"/>
              </w:rPr>
            </w:pPr>
            <w:r w:rsidRPr="009905D1">
              <w:rPr>
                <w:rFonts w:cs="Arial"/>
                <w:sz w:val="16"/>
                <w:szCs w:val="16"/>
                <w:lang w:val="sq-AL" w:eastAsia="sq-AL"/>
              </w:rPr>
              <w:t>Ofrimi gjith</w:t>
            </w:r>
            <w:r w:rsidR="00971124" w:rsidRPr="009905D1">
              <w:rPr>
                <w:rFonts w:cs="Arial"/>
                <w:sz w:val="16"/>
                <w:szCs w:val="16"/>
                <w:lang w:val="sq-AL" w:eastAsia="sq-AL"/>
              </w:rPr>
              <w:t>ë</w:t>
            </w:r>
            <w:r w:rsidRPr="009905D1">
              <w:rPr>
                <w:rFonts w:cs="Arial"/>
                <w:sz w:val="16"/>
                <w:szCs w:val="16"/>
                <w:lang w:val="sq-AL" w:eastAsia="sq-AL"/>
              </w:rPr>
              <w:t>p</w:t>
            </w:r>
            <w:r w:rsidR="00971124" w:rsidRPr="009905D1">
              <w:rPr>
                <w:rFonts w:cs="Arial"/>
                <w:sz w:val="16"/>
                <w:szCs w:val="16"/>
                <w:lang w:val="sq-AL" w:eastAsia="sq-AL"/>
              </w:rPr>
              <w:t>ë</w:t>
            </w:r>
            <w:r w:rsidRPr="009905D1">
              <w:rPr>
                <w:rFonts w:cs="Arial"/>
                <w:sz w:val="16"/>
                <w:szCs w:val="16"/>
                <w:lang w:val="sq-AL" w:eastAsia="sq-AL"/>
              </w:rPr>
              <w:t>rfshir</w:t>
            </w:r>
            <w:r w:rsidR="00971124" w:rsidRPr="009905D1">
              <w:rPr>
                <w:rFonts w:cs="Arial"/>
                <w:sz w:val="16"/>
                <w:szCs w:val="16"/>
                <w:lang w:val="sq-AL" w:eastAsia="sq-AL"/>
              </w:rPr>
              <w:t>ë</w:t>
            </w:r>
            <w:r w:rsidRPr="009905D1">
              <w:rPr>
                <w:rFonts w:cs="Arial"/>
                <w:sz w:val="16"/>
                <w:szCs w:val="16"/>
                <w:lang w:val="sq-AL" w:eastAsia="sq-AL"/>
              </w:rPr>
              <w:t>s i shërbimeve cilësore qytetar</w:t>
            </w:r>
            <w:r w:rsidR="00971124" w:rsidRPr="009905D1">
              <w:rPr>
                <w:rFonts w:cs="Arial"/>
                <w:sz w:val="16"/>
                <w:szCs w:val="16"/>
                <w:lang w:val="sq-AL" w:eastAsia="sq-AL"/>
              </w:rPr>
              <w:t>ë</w:t>
            </w:r>
            <w:r w:rsidRPr="009905D1">
              <w:rPr>
                <w:rFonts w:cs="Arial"/>
                <w:sz w:val="16"/>
                <w:szCs w:val="16"/>
                <w:lang w:val="sq-AL" w:eastAsia="sq-AL"/>
              </w:rPr>
              <w:t>ve (gra dhe burra) p</w:t>
            </w:r>
            <w:r w:rsidR="00971124" w:rsidRPr="009905D1">
              <w:rPr>
                <w:rFonts w:cs="Arial"/>
                <w:sz w:val="16"/>
                <w:szCs w:val="16"/>
                <w:lang w:val="sq-AL" w:eastAsia="sq-AL"/>
              </w:rPr>
              <w:t>ë</w:t>
            </w:r>
            <w:r w:rsidRPr="009905D1">
              <w:rPr>
                <w:rFonts w:cs="Arial"/>
                <w:sz w:val="16"/>
                <w:szCs w:val="16"/>
                <w:lang w:val="sq-AL" w:eastAsia="sq-AL"/>
              </w:rPr>
              <w:t>rmir</w:t>
            </w:r>
            <w:r w:rsidR="00971124" w:rsidRPr="009905D1">
              <w:rPr>
                <w:rFonts w:cs="Arial"/>
                <w:sz w:val="16"/>
                <w:szCs w:val="16"/>
                <w:lang w:val="sq-AL" w:eastAsia="sq-AL"/>
              </w:rPr>
              <w:t>ë</w:t>
            </w:r>
            <w:r w:rsidRPr="009905D1">
              <w:rPr>
                <w:rFonts w:cs="Arial"/>
                <w:sz w:val="16"/>
                <w:szCs w:val="16"/>
                <w:lang w:val="sq-AL" w:eastAsia="sq-AL"/>
              </w:rPr>
              <w:t>sohet n</w:t>
            </w:r>
            <w:r w:rsidR="00971124" w:rsidRPr="009905D1">
              <w:rPr>
                <w:rFonts w:cs="Arial"/>
                <w:sz w:val="16"/>
                <w:szCs w:val="16"/>
                <w:lang w:val="sq-AL" w:eastAsia="sq-AL"/>
              </w:rPr>
              <w:t>ë</w:t>
            </w:r>
            <w:r w:rsidRPr="009905D1">
              <w:rPr>
                <w:rFonts w:cs="Arial"/>
                <w:sz w:val="16"/>
                <w:szCs w:val="16"/>
                <w:lang w:val="sq-AL" w:eastAsia="sq-AL"/>
              </w:rPr>
              <w:t>p</w:t>
            </w:r>
            <w:r w:rsidR="00971124" w:rsidRPr="009905D1">
              <w:rPr>
                <w:rFonts w:cs="Arial"/>
                <w:sz w:val="16"/>
                <w:szCs w:val="16"/>
                <w:lang w:val="sq-AL" w:eastAsia="sq-AL"/>
              </w:rPr>
              <w:t>ë</w:t>
            </w:r>
            <w:r w:rsidRPr="009905D1">
              <w:rPr>
                <w:rFonts w:cs="Arial"/>
                <w:sz w:val="16"/>
                <w:szCs w:val="16"/>
                <w:lang w:val="sq-AL" w:eastAsia="sq-AL"/>
              </w:rPr>
              <w:t>rmjet forcimit t</w:t>
            </w:r>
            <w:r w:rsidR="00971124" w:rsidRPr="009905D1">
              <w:rPr>
                <w:rFonts w:cs="Arial"/>
                <w:sz w:val="16"/>
                <w:szCs w:val="16"/>
                <w:lang w:val="sq-AL" w:eastAsia="sq-AL"/>
              </w:rPr>
              <w:t>ë</w:t>
            </w:r>
            <w:r w:rsidRPr="009905D1">
              <w:rPr>
                <w:rFonts w:cs="Arial"/>
                <w:sz w:val="16"/>
                <w:szCs w:val="16"/>
                <w:lang w:val="sq-AL" w:eastAsia="sq-AL"/>
              </w:rPr>
              <w:t xml:space="preserve"> kapaciteteve t</w:t>
            </w:r>
            <w:r w:rsidR="00971124" w:rsidRPr="009905D1">
              <w:rPr>
                <w:rFonts w:cs="Arial"/>
                <w:sz w:val="16"/>
                <w:szCs w:val="16"/>
                <w:lang w:val="sq-AL" w:eastAsia="sq-AL"/>
              </w:rPr>
              <w:t>ë</w:t>
            </w:r>
            <w:r w:rsidR="002C2FBB" w:rsidRPr="009905D1">
              <w:rPr>
                <w:rFonts w:cs="Arial"/>
                <w:sz w:val="16"/>
                <w:szCs w:val="16"/>
                <w:lang w:val="sq-AL" w:eastAsia="sq-AL"/>
              </w:rPr>
              <w:t xml:space="preserve"> qeveri</w:t>
            </w:r>
            <w:r w:rsidRPr="009905D1">
              <w:rPr>
                <w:rFonts w:cs="Arial"/>
                <w:sz w:val="16"/>
                <w:szCs w:val="16"/>
                <w:lang w:val="sq-AL" w:eastAsia="sq-AL"/>
              </w:rPr>
              <w:t>ve vendore n</w:t>
            </w:r>
            <w:r w:rsidR="00971124" w:rsidRPr="009905D1">
              <w:rPr>
                <w:rFonts w:cs="Arial"/>
                <w:sz w:val="16"/>
                <w:szCs w:val="16"/>
                <w:lang w:val="sq-AL" w:eastAsia="sq-AL"/>
              </w:rPr>
              <w:t>ë</w:t>
            </w:r>
            <w:r w:rsidRPr="009905D1">
              <w:rPr>
                <w:rFonts w:cs="Arial"/>
                <w:sz w:val="16"/>
                <w:szCs w:val="16"/>
                <w:lang w:val="sq-AL" w:eastAsia="sq-AL"/>
              </w:rPr>
              <w:t xml:space="preserve"> Shqip</w:t>
            </w:r>
            <w:r w:rsidR="00971124" w:rsidRPr="009905D1">
              <w:rPr>
                <w:rFonts w:cs="Arial"/>
                <w:sz w:val="16"/>
                <w:szCs w:val="16"/>
                <w:lang w:val="sq-AL" w:eastAsia="sq-AL"/>
              </w:rPr>
              <w:t>ë</w:t>
            </w:r>
            <w:r w:rsidRPr="009905D1">
              <w:rPr>
                <w:rFonts w:cs="Arial"/>
                <w:sz w:val="16"/>
                <w:szCs w:val="16"/>
                <w:lang w:val="sq-AL" w:eastAsia="sq-AL"/>
              </w:rPr>
              <w:t>rin</w:t>
            </w:r>
            <w:r w:rsidR="00971124" w:rsidRPr="009905D1">
              <w:rPr>
                <w:rFonts w:cs="Arial"/>
                <w:sz w:val="16"/>
                <w:szCs w:val="16"/>
                <w:lang w:val="sq-AL" w:eastAsia="sq-AL"/>
              </w:rPr>
              <w:t>ë</w:t>
            </w:r>
            <w:r w:rsidRPr="009905D1">
              <w:rPr>
                <w:rFonts w:cs="Arial"/>
                <w:sz w:val="16"/>
                <w:szCs w:val="16"/>
                <w:lang w:val="sq-AL" w:eastAsia="sq-AL"/>
              </w:rPr>
              <w:t xml:space="preserve"> e Veriut, ankorimit t</w:t>
            </w:r>
            <w:r w:rsidR="00971124" w:rsidRPr="009905D1">
              <w:rPr>
                <w:rFonts w:cs="Arial"/>
                <w:sz w:val="16"/>
                <w:szCs w:val="16"/>
                <w:lang w:val="sq-AL" w:eastAsia="sq-AL"/>
              </w:rPr>
              <w:t>ë</w:t>
            </w:r>
            <w:r w:rsidRPr="009905D1">
              <w:rPr>
                <w:rFonts w:cs="Arial"/>
                <w:sz w:val="16"/>
                <w:szCs w:val="16"/>
                <w:lang w:val="sq-AL" w:eastAsia="sq-AL"/>
              </w:rPr>
              <w:t xml:space="preserve"> produkteve t</w:t>
            </w:r>
            <w:r w:rsidR="00971124" w:rsidRPr="009905D1">
              <w:rPr>
                <w:rFonts w:cs="Arial"/>
                <w:sz w:val="16"/>
                <w:szCs w:val="16"/>
                <w:lang w:val="sq-AL" w:eastAsia="sq-AL"/>
              </w:rPr>
              <w:t>ë</w:t>
            </w:r>
            <w:r w:rsidRPr="009905D1">
              <w:rPr>
                <w:rFonts w:cs="Arial"/>
                <w:sz w:val="16"/>
                <w:szCs w:val="16"/>
                <w:lang w:val="sq-AL" w:eastAsia="sq-AL"/>
              </w:rPr>
              <w:t xml:space="preserve"> dldp-s</w:t>
            </w:r>
            <w:r w:rsidR="00971124" w:rsidRPr="009905D1">
              <w:rPr>
                <w:rFonts w:cs="Arial"/>
                <w:sz w:val="16"/>
                <w:szCs w:val="16"/>
                <w:lang w:val="sq-AL" w:eastAsia="sq-AL"/>
              </w:rPr>
              <w:t>ë</w:t>
            </w:r>
            <w:r w:rsidRPr="009905D1">
              <w:rPr>
                <w:rFonts w:cs="Arial"/>
                <w:sz w:val="16"/>
                <w:szCs w:val="16"/>
                <w:lang w:val="sq-AL" w:eastAsia="sq-AL"/>
              </w:rPr>
              <w:t xml:space="preserve"> n</w:t>
            </w:r>
            <w:r w:rsidR="00971124" w:rsidRPr="009905D1">
              <w:rPr>
                <w:rFonts w:cs="Arial"/>
                <w:sz w:val="16"/>
                <w:szCs w:val="16"/>
                <w:lang w:val="sq-AL" w:eastAsia="sq-AL"/>
              </w:rPr>
              <w:t>ë</w:t>
            </w:r>
            <w:r w:rsidRPr="009905D1">
              <w:rPr>
                <w:rFonts w:cs="Arial"/>
                <w:sz w:val="16"/>
                <w:szCs w:val="16"/>
                <w:lang w:val="sq-AL" w:eastAsia="sq-AL"/>
              </w:rPr>
              <w:t xml:space="preserve"> nivel kombëtar dhe duke kontribuar</w:t>
            </w:r>
            <w:r w:rsidR="00831193" w:rsidRPr="009905D1">
              <w:rPr>
                <w:rFonts w:cs="Arial"/>
                <w:sz w:val="16"/>
                <w:szCs w:val="16"/>
                <w:lang w:val="sq-AL" w:eastAsia="sq-AL"/>
              </w:rPr>
              <w:t xml:space="preserve"> n</w:t>
            </w:r>
            <w:r w:rsidR="00971124" w:rsidRPr="009905D1">
              <w:rPr>
                <w:rFonts w:cs="Arial"/>
                <w:sz w:val="16"/>
                <w:szCs w:val="16"/>
                <w:lang w:val="sq-AL" w:eastAsia="sq-AL"/>
              </w:rPr>
              <w:t>ë</w:t>
            </w:r>
            <w:r w:rsidRPr="009905D1">
              <w:rPr>
                <w:rFonts w:cs="Arial"/>
                <w:sz w:val="16"/>
                <w:szCs w:val="16"/>
                <w:lang w:val="sq-AL" w:eastAsia="sq-AL"/>
              </w:rPr>
              <w:t xml:space="preserve"> nj</w:t>
            </w:r>
            <w:r w:rsidR="00971124" w:rsidRPr="009905D1">
              <w:rPr>
                <w:rFonts w:cs="Arial"/>
                <w:sz w:val="16"/>
                <w:szCs w:val="16"/>
                <w:lang w:val="sq-AL" w:eastAsia="sq-AL"/>
              </w:rPr>
              <w:t>ë</w:t>
            </w:r>
            <w:r w:rsidRPr="009905D1">
              <w:rPr>
                <w:rFonts w:cs="Arial"/>
                <w:sz w:val="16"/>
                <w:szCs w:val="16"/>
                <w:lang w:val="sq-AL" w:eastAsia="sq-AL"/>
              </w:rPr>
              <w:t xml:space="preserve"> kuadër ligjor </w:t>
            </w:r>
            <w:r w:rsidR="005664FC" w:rsidRPr="009905D1">
              <w:rPr>
                <w:rFonts w:cs="Arial"/>
                <w:sz w:val="16"/>
                <w:szCs w:val="16"/>
                <w:lang w:val="sq-AL" w:eastAsia="sq-AL"/>
              </w:rPr>
              <w:t>t</w:t>
            </w:r>
            <w:r w:rsidR="00971124" w:rsidRPr="009905D1">
              <w:rPr>
                <w:rFonts w:cs="Arial"/>
                <w:sz w:val="16"/>
                <w:szCs w:val="16"/>
                <w:lang w:val="sq-AL" w:eastAsia="sq-AL"/>
              </w:rPr>
              <w:t>ë</w:t>
            </w:r>
            <w:r w:rsidR="005664FC" w:rsidRPr="009905D1">
              <w:rPr>
                <w:rFonts w:cs="Arial"/>
                <w:sz w:val="16"/>
                <w:szCs w:val="16"/>
                <w:lang w:val="sq-AL" w:eastAsia="sq-AL"/>
              </w:rPr>
              <w:t xml:space="preserve"> </w:t>
            </w:r>
            <w:r w:rsidRPr="009905D1">
              <w:rPr>
                <w:rFonts w:cs="Arial"/>
                <w:sz w:val="16"/>
                <w:szCs w:val="16"/>
                <w:lang w:val="sq-AL" w:eastAsia="sq-AL"/>
              </w:rPr>
              <w:t>favo</w:t>
            </w:r>
            <w:r w:rsidR="005664FC" w:rsidRPr="009905D1">
              <w:rPr>
                <w:rFonts w:cs="Arial"/>
                <w:sz w:val="16"/>
                <w:szCs w:val="16"/>
                <w:lang w:val="sq-AL" w:eastAsia="sq-AL"/>
              </w:rPr>
              <w:t>rsh</w:t>
            </w:r>
            <w:r w:rsidR="00971124" w:rsidRPr="009905D1">
              <w:rPr>
                <w:rFonts w:cs="Arial"/>
                <w:sz w:val="16"/>
                <w:szCs w:val="16"/>
                <w:lang w:val="sq-AL" w:eastAsia="sq-AL"/>
              </w:rPr>
              <w:t>ë</w:t>
            </w:r>
            <w:r w:rsidR="005664FC" w:rsidRPr="009905D1">
              <w:rPr>
                <w:rFonts w:cs="Arial"/>
                <w:sz w:val="16"/>
                <w:szCs w:val="16"/>
                <w:lang w:val="sq-AL" w:eastAsia="sq-AL"/>
              </w:rPr>
              <w:t>m</w:t>
            </w:r>
            <w:r w:rsidRPr="009905D1">
              <w:rPr>
                <w:rFonts w:cs="Arial"/>
                <w:sz w:val="16"/>
                <w:szCs w:val="16"/>
                <w:lang w:val="sq-AL" w:eastAsia="sq-AL"/>
              </w:rPr>
              <w:t xml:space="preserve">. </w:t>
            </w:r>
          </w:p>
        </w:tc>
      </w:tr>
      <w:tr w:rsidR="00831193" w:rsidRPr="009905D1" w:rsidTr="575FF178">
        <w:trPr>
          <w:trHeight w:val="1254"/>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575FF178">
            <w:pPr>
              <w:spacing w:before="0" w:line="240" w:lineRule="auto"/>
              <w:rPr>
                <w:rFonts w:cs="Arial"/>
                <w:b/>
                <w:bCs/>
                <w:sz w:val="18"/>
                <w:szCs w:val="18"/>
                <w:lang w:val="sq-AL" w:eastAsia="sq-AL"/>
              </w:rPr>
            </w:pPr>
            <w:r w:rsidRPr="009905D1">
              <w:rPr>
                <w:rFonts w:cs="Arial"/>
                <w:b/>
                <w:bCs/>
                <w:sz w:val="18"/>
                <w:szCs w:val="18"/>
                <w:lang w:val="sq-AL" w:eastAsia="sq-AL"/>
              </w:rPr>
              <w:t>Rezultati</w:t>
            </w:r>
            <w:r w:rsidR="575FF178" w:rsidRPr="009905D1">
              <w:rPr>
                <w:rFonts w:cs="Arial"/>
                <w:b/>
                <w:bCs/>
                <w:sz w:val="18"/>
                <w:szCs w:val="18"/>
                <w:lang w:val="sq-AL" w:eastAsia="sq-AL"/>
              </w:rPr>
              <w:t xml:space="preserve"> 1:</w:t>
            </w:r>
          </w:p>
        </w:tc>
        <w:tc>
          <w:tcPr>
            <w:tcW w:w="0" w:type="auto"/>
            <w:gridSpan w:val="2"/>
            <w:tcBorders>
              <w:top w:val="dotted" w:sz="4" w:space="0" w:color="auto"/>
              <w:left w:val="dotted" w:sz="4" w:space="0" w:color="auto"/>
              <w:bottom w:val="dotted" w:sz="4" w:space="0" w:color="auto"/>
              <w:right w:val="dotted" w:sz="4" w:space="0" w:color="000000" w:themeColor="text1"/>
            </w:tcBorders>
            <w:shd w:val="clear" w:color="auto" w:fill="auto"/>
            <w:vAlign w:val="center"/>
            <w:hideMark/>
          </w:tcPr>
          <w:p w:rsidR="007B1F19" w:rsidRPr="009905D1" w:rsidRDefault="00D3274F" w:rsidP="00D3274F">
            <w:pPr>
              <w:spacing w:before="0" w:line="240" w:lineRule="auto"/>
              <w:jc w:val="both"/>
              <w:rPr>
                <w:rFonts w:cs="Arial"/>
                <w:sz w:val="16"/>
                <w:szCs w:val="16"/>
                <w:lang w:val="sq-AL" w:eastAsia="sq-AL"/>
              </w:rPr>
            </w:pPr>
            <w:r w:rsidRPr="009905D1">
              <w:rPr>
                <w:rFonts w:cs="Arial"/>
                <w:sz w:val="16"/>
                <w:szCs w:val="16"/>
                <w:lang w:val="sq-AL" w:eastAsia="sq-AL"/>
              </w:rPr>
              <w:t>Bashkitë partnere kan</w:t>
            </w:r>
            <w:r w:rsidR="00971124" w:rsidRPr="009905D1">
              <w:rPr>
                <w:rFonts w:cs="Arial"/>
                <w:sz w:val="16"/>
                <w:szCs w:val="16"/>
                <w:lang w:val="sq-AL" w:eastAsia="sq-AL"/>
              </w:rPr>
              <w:t>ë</w:t>
            </w:r>
            <w:r w:rsidRPr="009905D1">
              <w:rPr>
                <w:rFonts w:cs="Arial"/>
                <w:sz w:val="16"/>
                <w:szCs w:val="16"/>
                <w:lang w:val="sq-AL" w:eastAsia="sq-AL"/>
              </w:rPr>
              <w:t xml:space="preserve"> konsoliduar kapacitetet e tyre menaxhuese planifikuese, financiare dhe administrative p</w:t>
            </w:r>
            <w:r w:rsidR="00971124" w:rsidRPr="009905D1">
              <w:rPr>
                <w:rFonts w:cs="Arial"/>
                <w:sz w:val="16"/>
                <w:szCs w:val="16"/>
                <w:lang w:val="sq-AL" w:eastAsia="sq-AL"/>
              </w:rPr>
              <w:t>ë</w:t>
            </w:r>
            <w:r w:rsidRPr="009905D1">
              <w:rPr>
                <w:rFonts w:cs="Arial"/>
                <w:sz w:val="16"/>
                <w:szCs w:val="16"/>
                <w:lang w:val="sq-AL" w:eastAsia="sq-AL"/>
              </w:rPr>
              <w:t>r ofrimin e shërbimeve cilësore si përgjigje ndaj reformës territoriale</w:t>
            </w:r>
            <w:r w:rsidR="007B1F19" w:rsidRPr="009905D1">
              <w:rPr>
                <w:rFonts w:cs="Arial"/>
                <w:sz w:val="16"/>
                <w:szCs w:val="16"/>
                <w:lang w:val="sq-AL" w:eastAsia="sq-AL"/>
              </w:rPr>
              <w:t>.</w:t>
            </w:r>
            <w:r w:rsidR="007B1F19" w:rsidRPr="009905D1">
              <w:rPr>
                <w:rStyle w:val="FootnoteReference"/>
                <w:rFonts w:cs="Arial"/>
                <w:sz w:val="16"/>
                <w:szCs w:val="16"/>
                <w:lang w:val="sq-AL" w:eastAsia="sq-AL"/>
              </w:rPr>
              <w:footnoteReference w:id="2"/>
            </w:r>
          </w:p>
        </w:tc>
        <w:tc>
          <w:tcPr>
            <w:tcW w:w="0" w:type="auto"/>
            <w:gridSpan w:val="3"/>
            <w:tcBorders>
              <w:top w:val="nil"/>
              <w:left w:val="nil"/>
              <w:bottom w:val="nil"/>
              <w:right w:val="single" w:sz="4" w:space="0" w:color="auto"/>
            </w:tcBorders>
            <w:shd w:val="clear" w:color="auto" w:fill="auto"/>
            <w:vAlign w:val="center"/>
            <w:hideMark/>
          </w:tcPr>
          <w:p w:rsidR="007B1F19" w:rsidRPr="009905D1" w:rsidRDefault="005664FC" w:rsidP="00831193">
            <w:pPr>
              <w:spacing w:before="0" w:line="240" w:lineRule="auto"/>
              <w:jc w:val="both"/>
              <w:rPr>
                <w:rFonts w:cs="Arial"/>
                <w:sz w:val="16"/>
                <w:szCs w:val="16"/>
                <w:lang w:val="sq-AL" w:eastAsia="sq-AL"/>
              </w:rPr>
            </w:pPr>
            <w:r w:rsidRPr="009905D1">
              <w:rPr>
                <w:rFonts w:cs="Arial"/>
                <w:sz w:val="16"/>
                <w:szCs w:val="16"/>
                <w:lang w:val="sq-AL" w:eastAsia="sq-AL"/>
              </w:rPr>
              <w:t>Treguesit kryesor</w:t>
            </w:r>
            <w:r w:rsidR="00971124" w:rsidRPr="009905D1">
              <w:rPr>
                <w:rFonts w:cs="Arial"/>
                <w:sz w:val="16"/>
                <w:szCs w:val="16"/>
                <w:lang w:val="sq-AL" w:eastAsia="sq-AL"/>
              </w:rPr>
              <w:t>ë</w:t>
            </w:r>
            <w:r w:rsidR="575FF178" w:rsidRPr="009905D1">
              <w:rPr>
                <w:rFonts w:cs="Arial"/>
                <w:sz w:val="16"/>
                <w:szCs w:val="16"/>
                <w:lang w:val="sq-AL" w:eastAsia="sq-AL"/>
              </w:rPr>
              <w:t xml:space="preserve">: • </w:t>
            </w:r>
            <w:r w:rsidRPr="009905D1">
              <w:rPr>
                <w:rFonts w:cs="Arial"/>
                <w:sz w:val="16"/>
                <w:szCs w:val="16"/>
                <w:lang w:val="sq-AL" w:eastAsia="sq-AL"/>
              </w:rPr>
              <w:t>Plane dhe strategji t</w:t>
            </w:r>
            <w:r w:rsidR="00971124" w:rsidRPr="009905D1">
              <w:rPr>
                <w:rFonts w:cs="Arial"/>
                <w:sz w:val="16"/>
                <w:szCs w:val="16"/>
                <w:lang w:val="sq-AL" w:eastAsia="sq-AL"/>
              </w:rPr>
              <w:t>ë</w:t>
            </w:r>
            <w:r w:rsidRPr="009905D1">
              <w:rPr>
                <w:rFonts w:cs="Arial"/>
                <w:sz w:val="16"/>
                <w:szCs w:val="16"/>
                <w:lang w:val="sq-AL" w:eastAsia="sq-AL"/>
              </w:rPr>
              <w:t xml:space="preserve"> reja u prezantohen qytetar</w:t>
            </w:r>
            <w:r w:rsidR="00971124" w:rsidRPr="009905D1">
              <w:rPr>
                <w:rFonts w:cs="Arial"/>
                <w:sz w:val="16"/>
                <w:szCs w:val="16"/>
                <w:lang w:val="sq-AL" w:eastAsia="sq-AL"/>
              </w:rPr>
              <w:t>ë</w:t>
            </w:r>
            <w:r w:rsidRPr="009905D1">
              <w:rPr>
                <w:rFonts w:cs="Arial"/>
                <w:sz w:val="16"/>
                <w:szCs w:val="16"/>
                <w:lang w:val="sq-AL" w:eastAsia="sq-AL"/>
              </w:rPr>
              <w:t>ve gra dhe burra n</w:t>
            </w:r>
            <w:r w:rsidR="00971124" w:rsidRPr="009905D1">
              <w:rPr>
                <w:rFonts w:cs="Arial"/>
                <w:sz w:val="16"/>
                <w:szCs w:val="16"/>
                <w:lang w:val="sq-AL" w:eastAsia="sq-AL"/>
              </w:rPr>
              <w:t>ë</w:t>
            </w:r>
            <w:r w:rsidRPr="009905D1">
              <w:rPr>
                <w:rFonts w:cs="Arial"/>
                <w:sz w:val="16"/>
                <w:szCs w:val="16"/>
                <w:lang w:val="sq-AL" w:eastAsia="sq-AL"/>
              </w:rPr>
              <w:t xml:space="preserve"> t</w:t>
            </w:r>
            <w:r w:rsidR="00971124" w:rsidRPr="009905D1">
              <w:rPr>
                <w:rFonts w:cs="Arial"/>
                <w:sz w:val="16"/>
                <w:szCs w:val="16"/>
                <w:lang w:val="sq-AL" w:eastAsia="sq-AL"/>
              </w:rPr>
              <w:t>ë</w:t>
            </w:r>
            <w:r w:rsidRPr="009905D1">
              <w:rPr>
                <w:rFonts w:cs="Arial"/>
                <w:sz w:val="16"/>
                <w:szCs w:val="16"/>
                <w:lang w:val="sq-AL" w:eastAsia="sq-AL"/>
              </w:rPr>
              <w:t xml:space="preserve"> gjitha nj</w:t>
            </w:r>
            <w:r w:rsidR="00971124" w:rsidRPr="009905D1">
              <w:rPr>
                <w:rFonts w:cs="Arial"/>
                <w:sz w:val="16"/>
                <w:szCs w:val="16"/>
                <w:lang w:val="sq-AL" w:eastAsia="sq-AL"/>
              </w:rPr>
              <w:t>ë</w:t>
            </w:r>
            <w:r w:rsidRPr="009905D1">
              <w:rPr>
                <w:rFonts w:cs="Arial"/>
                <w:sz w:val="16"/>
                <w:szCs w:val="16"/>
                <w:lang w:val="sq-AL" w:eastAsia="sq-AL"/>
              </w:rPr>
              <w:t>sit</w:t>
            </w:r>
            <w:r w:rsidR="00971124" w:rsidRPr="009905D1">
              <w:rPr>
                <w:rFonts w:cs="Arial"/>
                <w:sz w:val="16"/>
                <w:szCs w:val="16"/>
                <w:lang w:val="sq-AL" w:eastAsia="sq-AL"/>
              </w:rPr>
              <w:t>ë</w:t>
            </w:r>
            <w:r w:rsidRPr="009905D1">
              <w:rPr>
                <w:rFonts w:cs="Arial"/>
                <w:sz w:val="16"/>
                <w:szCs w:val="16"/>
                <w:lang w:val="sq-AL" w:eastAsia="sq-AL"/>
              </w:rPr>
              <w:t xml:space="preserve"> administrative n</w:t>
            </w:r>
            <w:r w:rsidR="00971124" w:rsidRPr="009905D1">
              <w:rPr>
                <w:rFonts w:cs="Arial"/>
                <w:sz w:val="16"/>
                <w:szCs w:val="16"/>
                <w:lang w:val="sq-AL" w:eastAsia="sq-AL"/>
              </w:rPr>
              <w:t>ë</w:t>
            </w:r>
            <w:r w:rsidRPr="009905D1">
              <w:rPr>
                <w:rFonts w:cs="Arial"/>
                <w:sz w:val="16"/>
                <w:szCs w:val="16"/>
                <w:lang w:val="sq-AL" w:eastAsia="sq-AL"/>
              </w:rPr>
              <w:t xml:space="preserve"> bashkitë partnere; </w:t>
            </w:r>
            <w:r w:rsidR="575FF178" w:rsidRPr="009905D1">
              <w:rPr>
                <w:rFonts w:cs="Arial"/>
                <w:sz w:val="16"/>
                <w:szCs w:val="16"/>
                <w:lang w:val="sq-AL" w:eastAsia="sq-AL"/>
              </w:rPr>
              <w:t xml:space="preserve">• </w:t>
            </w:r>
            <w:r w:rsidR="00831193" w:rsidRPr="009905D1">
              <w:rPr>
                <w:rFonts w:cs="Arial"/>
                <w:sz w:val="16"/>
                <w:szCs w:val="16"/>
                <w:lang w:val="sq-AL" w:eastAsia="sq-AL"/>
              </w:rPr>
              <w:t>Nj</w:t>
            </w:r>
            <w:r w:rsidR="00971124" w:rsidRPr="009905D1">
              <w:rPr>
                <w:rFonts w:cs="Arial"/>
                <w:sz w:val="16"/>
                <w:szCs w:val="16"/>
                <w:lang w:val="sq-AL" w:eastAsia="sq-AL"/>
              </w:rPr>
              <w:t>ë</w:t>
            </w:r>
            <w:r w:rsidR="00831193" w:rsidRPr="009905D1">
              <w:rPr>
                <w:rFonts w:cs="Arial"/>
                <w:sz w:val="16"/>
                <w:szCs w:val="16"/>
                <w:lang w:val="sq-AL" w:eastAsia="sq-AL"/>
              </w:rPr>
              <w:t xml:space="preserve"> sistem i unifikuar p</w:t>
            </w:r>
            <w:r w:rsidR="00971124" w:rsidRPr="009905D1">
              <w:rPr>
                <w:rFonts w:cs="Arial"/>
                <w:sz w:val="16"/>
                <w:szCs w:val="16"/>
                <w:lang w:val="sq-AL" w:eastAsia="sq-AL"/>
              </w:rPr>
              <w:t>ë</w:t>
            </w:r>
            <w:r w:rsidR="00831193" w:rsidRPr="009905D1">
              <w:rPr>
                <w:rFonts w:cs="Arial"/>
                <w:sz w:val="16"/>
                <w:szCs w:val="16"/>
                <w:lang w:val="sq-AL" w:eastAsia="sq-AL"/>
              </w:rPr>
              <w:t xml:space="preserve">r mbledhjen e taksave dhe tarifave </w:t>
            </w:r>
            <w:r w:rsidR="00252715" w:rsidRPr="009905D1">
              <w:rPr>
                <w:rFonts w:cs="Arial"/>
                <w:sz w:val="16"/>
                <w:szCs w:val="16"/>
                <w:lang w:val="sq-AL" w:eastAsia="sq-AL"/>
              </w:rPr>
              <w:t>krijohet</w:t>
            </w:r>
            <w:r w:rsidR="00831193" w:rsidRPr="009905D1">
              <w:rPr>
                <w:rFonts w:cs="Arial"/>
                <w:sz w:val="16"/>
                <w:szCs w:val="16"/>
                <w:lang w:val="sq-AL" w:eastAsia="sq-AL"/>
              </w:rPr>
              <w:t xml:space="preserve"> n</w:t>
            </w:r>
            <w:r w:rsidR="00971124" w:rsidRPr="009905D1">
              <w:rPr>
                <w:rFonts w:cs="Arial"/>
                <w:sz w:val="16"/>
                <w:szCs w:val="16"/>
                <w:lang w:val="sq-AL" w:eastAsia="sq-AL"/>
              </w:rPr>
              <w:t>ë</w:t>
            </w:r>
            <w:r w:rsidR="00831193" w:rsidRPr="009905D1">
              <w:rPr>
                <w:rFonts w:cs="Arial"/>
                <w:sz w:val="16"/>
                <w:szCs w:val="16"/>
                <w:lang w:val="sq-AL" w:eastAsia="sq-AL"/>
              </w:rPr>
              <w:t xml:space="preserve"> bashkitë partnere;  </w:t>
            </w:r>
            <w:r w:rsidR="575FF178" w:rsidRPr="009905D1">
              <w:rPr>
                <w:rFonts w:cs="Arial"/>
                <w:sz w:val="16"/>
                <w:szCs w:val="16"/>
                <w:lang w:val="sq-AL" w:eastAsia="sq-AL"/>
              </w:rPr>
              <w:t xml:space="preserve">• </w:t>
            </w:r>
            <w:r w:rsidR="00831193" w:rsidRPr="009905D1">
              <w:rPr>
                <w:rFonts w:cs="Arial"/>
                <w:sz w:val="16"/>
                <w:szCs w:val="16"/>
                <w:lang w:val="sq-AL" w:eastAsia="sq-AL"/>
              </w:rPr>
              <w:t>Stafi gra dhe burra i bashkive partnere kontribuon n</w:t>
            </w:r>
            <w:r w:rsidR="00971124" w:rsidRPr="009905D1">
              <w:rPr>
                <w:rFonts w:cs="Arial"/>
                <w:sz w:val="16"/>
                <w:szCs w:val="16"/>
                <w:lang w:val="sq-AL" w:eastAsia="sq-AL"/>
              </w:rPr>
              <w:t>ë</w:t>
            </w:r>
            <w:r w:rsidR="00831193" w:rsidRPr="009905D1">
              <w:rPr>
                <w:rFonts w:cs="Arial"/>
                <w:sz w:val="16"/>
                <w:szCs w:val="16"/>
                <w:lang w:val="sq-AL" w:eastAsia="sq-AL"/>
              </w:rPr>
              <w:t xml:space="preserve"> m</w:t>
            </w:r>
            <w:r w:rsidR="00971124" w:rsidRPr="009905D1">
              <w:rPr>
                <w:rFonts w:cs="Arial"/>
                <w:sz w:val="16"/>
                <w:szCs w:val="16"/>
                <w:lang w:val="sq-AL" w:eastAsia="sq-AL"/>
              </w:rPr>
              <w:t>ë</w:t>
            </w:r>
            <w:r w:rsidR="00831193" w:rsidRPr="009905D1">
              <w:rPr>
                <w:rFonts w:cs="Arial"/>
                <w:sz w:val="16"/>
                <w:szCs w:val="16"/>
                <w:lang w:val="sq-AL" w:eastAsia="sq-AL"/>
              </w:rPr>
              <w:t>nyr</w:t>
            </w:r>
            <w:r w:rsidR="00971124" w:rsidRPr="009905D1">
              <w:rPr>
                <w:rFonts w:cs="Arial"/>
                <w:sz w:val="16"/>
                <w:szCs w:val="16"/>
                <w:lang w:val="sq-AL" w:eastAsia="sq-AL"/>
              </w:rPr>
              <w:t>ë</w:t>
            </w:r>
            <w:r w:rsidR="00831193" w:rsidRPr="009905D1">
              <w:rPr>
                <w:rFonts w:cs="Arial"/>
                <w:sz w:val="16"/>
                <w:szCs w:val="16"/>
                <w:lang w:val="sq-AL" w:eastAsia="sq-AL"/>
              </w:rPr>
              <w:t xml:space="preserve"> aktive n</w:t>
            </w:r>
            <w:r w:rsidR="00971124" w:rsidRPr="009905D1">
              <w:rPr>
                <w:rFonts w:cs="Arial"/>
                <w:sz w:val="16"/>
                <w:szCs w:val="16"/>
                <w:lang w:val="sq-AL" w:eastAsia="sq-AL"/>
              </w:rPr>
              <w:t>ë</w:t>
            </w:r>
            <w:r w:rsidR="00831193" w:rsidRPr="009905D1">
              <w:rPr>
                <w:rFonts w:cs="Arial"/>
                <w:sz w:val="16"/>
                <w:szCs w:val="16"/>
                <w:lang w:val="sq-AL" w:eastAsia="sq-AL"/>
              </w:rPr>
              <w:t xml:space="preserve"> zhvillimin e njohurive</w:t>
            </w:r>
            <w:r w:rsidR="002C2FBB" w:rsidRPr="009905D1">
              <w:rPr>
                <w:rFonts w:cs="Arial"/>
                <w:sz w:val="16"/>
                <w:szCs w:val="16"/>
                <w:lang w:val="sq-AL" w:eastAsia="sq-AL"/>
              </w:rPr>
              <w:t xml:space="preserve"> dhe ekspertiz</w:t>
            </w:r>
            <w:r w:rsidR="00252715" w:rsidRPr="009905D1">
              <w:rPr>
                <w:rFonts w:cs="Arial"/>
                <w:sz w:val="16"/>
                <w:szCs w:val="16"/>
                <w:lang w:val="sq-AL" w:eastAsia="sq-AL"/>
              </w:rPr>
              <w:t>ë</w:t>
            </w:r>
            <w:r w:rsidR="002C2FBB" w:rsidRPr="009905D1">
              <w:rPr>
                <w:rFonts w:cs="Arial"/>
                <w:sz w:val="16"/>
                <w:szCs w:val="16"/>
                <w:lang w:val="sq-AL" w:eastAsia="sq-AL"/>
              </w:rPr>
              <w:t>s</w:t>
            </w:r>
            <w:r w:rsidR="00831193" w:rsidRPr="009905D1">
              <w:rPr>
                <w:rFonts w:cs="Arial"/>
                <w:sz w:val="16"/>
                <w:szCs w:val="16"/>
                <w:lang w:val="sq-AL" w:eastAsia="sq-AL"/>
              </w:rPr>
              <w:t xml:space="preserve">; </w:t>
            </w:r>
            <w:r w:rsidR="575FF178" w:rsidRPr="009905D1">
              <w:rPr>
                <w:rFonts w:cs="Arial"/>
                <w:sz w:val="16"/>
                <w:szCs w:val="16"/>
                <w:lang w:val="sq-AL" w:eastAsia="sq-AL"/>
              </w:rPr>
              <w:t xml:space="preserve">• </w:t>
            </w:r>
            <w:r w:rsidR="00831193" w:rsidRPr="009905D1">
              <w:rPr>
                <w:rFonts w:cs="Arial"/>
                <w:sz w:val="16"/>
                <w:szCs w:val="16"/>
                <w:lang w:val="sq-AL" w:eastAsia="sq-AL"/>
              </w:rPr>
              <w:t>T</w:t>
            </w:r>
            <w:r w:rsidR="00971124" w:rsidRPr="009905D1">
              <w:rPr>
                <w:rFonts w:cs="Arial"/>
                <w:sz w:val="16"/>
                <w:szCs w:val="16"/>
                <w:lang w:val="sq-AL" w:eastAsia="sq-AL"/>
              </w:rPr>
              <w:t>ë</w:t>
            </w:r>
            <w:r w:rsidR="00831193" w:rsidRPr="009905D1">
              <w:rPr>
                <w:rFonts w:cs="Arial"/>
                <w:sz w:val="16"/>
                <w:szCs w:val="16"/>
                <w:lang w:val="sq-AL" w:eastAsia="sq-AL"/>
              </w:rPr>
              <w:t xml:space="preserve"> pakt</w:t>
            </w:r>
            <w:r w:rsidR="00971124" w:rsidRPr="009905D1">
              <w:rPr>
                <w:rFonts w:cs="Arial"/>
                <w:sz w:val="16"/>
                <w:szCs w:val="16"/>
                <w:lang w:val="sq-AL" w:eastAsia="sq-AL"/>
              </w:rPr>
              <w:t>ë</w:t>
            </w:r>
            <w:r w:rsidR="00831193" w:rsidRPr="009905D1">
              <w:rPr>
                <w:rFonts w:cs="Arial"/>
                <w:sz w:val="16"/>
                <w:szCs w:val="16"/>
                <w:lang w:val="sq-AL" w:eastAsia="sq-AL"/>
              </w:rPr>
              <w:t xml:space="preserve">n </w:t>
            </w:r>
            <w:r w:rsidR="575FF178" w:rsidRPr="009905D1">
              <w:rPr>
                <w:rFonts w:cs="Arial"/>
                <w:sz w:val="16"/>
                <w:szCs w:val="16"/>
                <w:lang w:val="sq-AL" w:eastAsia="sq-AL"/>
              </w:rPr>
              <w:t xml:space="preserve"> 80% </w:t>
            </w:r>
            <w:r w:rsidR="00831193" w:rsidRPr="009905D1">
              <w:rPr>
                <w:rFonts w:cs="Arial"/>
                <w:sz w:val="16"/>
                <w:szCs w:val="16"/>
                <w:lang w:val="sq-AL" w:eastAsia="sq-AL"/>
              </w:rPr>
              <w:t>e njësive administrative p</w:t>
            </w:r>
            <w:r w:rsidR="00971124" w:rsidRPr="009905D1">
              <w:rPr>
                <w:rFonts w:cs="Arial"/>
                <w:sz w:val="16"/>
                <w:szCs w:val="16"/>
                <w:lang w:val="sq-AL" w:eastAsia="sq-AL"/>
              </w:rPr>
              <w:t>ë</w:t>
            </w:r>
            <w:r w:rsidR="00831193" w:rsidRPr="009905D1">
              <w:rPr>
                <w:rFonts w:cs="Arial"/>
                <w:sz w:val="16"/>
                <w:szCs w:val="16"/>
                <w:lang w:val="sq-AL" w:eastAsia="sq-AL"/>
              </w:rPr>
              <w:t>rfitojn</w:t>
            </w:r>
            <w:r w:rsidR="00971124" w:rsidRPr="009905D1">
              <w:rPr>
                <w:rFonts w:cs="Arial"/>
                <w:sz w:val="16"/>
                <w:szCs w:val="16"/>
                <w:lang w:val="sq-AL" w:eastAsia="sq-AL"/>
              </w:rPr>
              <w:t>ë</w:t>
            </w:r>
            <w:r w:rsidR="00831193" w:rsidRPr="009905D1">
              <w:rPr>
                <w:rFonts w:cs="Arial"/>
                <w:sz w:val="16"/>
                <w:szCs w:val="16"/>
                <w:lang w:val="sq-AL" w:eastAsia="sq-AL"/>
              </w:rPr>
              <w:t xml:space="preserve"> nga skema e granteve. </w:t>
            </w:r>
          </w:p>
        </w:tc>
      </w:tr>
      <w:tr w:rsidR="00831193" w:rsidRPr="009905D1" w:rsidTr="575FF178">
        <w:trPr>
          <w:trHeight w:val="858"/>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575FF178">
            <w:pPr>
              <w:spacing w:before="0" w:line="240" w:lineRule="auto"/>
              <w:rPr>
                <w:rFonts w:cs="Arial"/>
                <w:b/>
                <w:bCs/>
                <w:sz w:val="18"/>
                <w:szCs w:val="18"/>
                <w:lang w:val="sq-AL" w:eastAsia="sq-AL"/>
              </w:rPr>
            </w:pPr>
            <w:r w:rsidRPr="009905D1">
              <w:rPr>
                <w:rFonts w:cs="Arial"/>
                <w:b/>
                <w:bCs/>
                <w:sz w:val="18"/>
                <w:szCs w:val="18"/>
                <w:lang w:val="sq-AL" w:eastAsia="sq-AL"/>
              </w:rPr>
              <w:t>Rezultati</w:t>
            </w:r>
            <w:r w:rsidR="575FF178" w:rsidRPr="009905D1">
              <w:rPr>
                <w:rFonts w:cs="Arial"/>
                <w:b/>
                <w:bCs/>
                <w:sz w:val="18"/>
                <w:szCs w:val="18"/>
                <w:lang w:val="sq-AL" w:eastAsia="sq-AL"/>
              </w:rPr>
              <w:t xml:space="preserve"> 2:</w:t>
            </w:r>
          </w:p>
        </w:tc>
        <w:tc>
          <w:tcPr>
            <w:tcW w:w="0" w:type="auto"/>
            <w:gridSpan w:val="2"/>
            <w:tcBorders>
              <w:top w:val="dotted" w:sz="4" w:space="0" w:color="auto"/>
              <w:left w:val="dotted" w:sz="4" w:space="0" w:color="auto"/>
              <w:bottom w:val="dotted" w:sz="4" w:space="0" w:color="auto"/>
              <w:right w:val="dotted" w:sz="4" w:space="0" w:color="000000" w:themeColor="text1"/>
            </w:tcBorders>
            <w:shd w:val="clear" w:color="auto" w:fill="auto"/>
            <w:vAlign w:val="center"/>
            <w:hideMark/>
          </w:tcPr>
          <w:p w:rsidR="007B1F19" w:rsidRPr="009905D1" w:rsidRDefault="00D3274F" w:rsidP="00D3274F">
            <w:pPr>
              <w:spacing w:before="0" w:line="240" w:lineRule="auto"/>
              <w:jc w:val="both"/>
              <w:rPr>
                <w:rFonts w:cs="Arial"/>
                <w:sz w:val="16"/>
                <w:szCs w:val="16"/>
                <w:lang w:val="sq-AL" w:eastAsia="sq-AL"/>
              </w:rPr>
            </w:pPr>
            <w:r w:rsidRPr="009905D1">
              <w:rPr>
                <w:rFonts w:cs="Arial"/>
                <w:sz w:val="16"/>
                <w:szCs w:val="16"/>
                <w:lang w:val="sq-AL" w:eastAsia="sq-AL"/>
              </w:rPr>
              <w:t>Jan</w:t>
            </w:r>
            <w:r w:rsidR="00971124" w:rsidRPr="009905D1">
              <w:rPr>
                <w:rFonts w:cs="Arial"/>
                <w:sz w:val="16"/>
                <w:szCs w:val="16"/>
                <w:lang w:val="sq-AL" w:eastAsia="sq-AL"/>
              </w:rPr>
              <w:t>ë</w:t>
            </w:r>
            <w:r w:rsidRPr="009905D1">
              <w:rPr>
                <w:rFonts w:cs="Arial"/>
                <w:sz w:val="16"/>
                <w:szCs w:val="16"/>
                <w:lang w:val="sq-AL" w:eastAsia="sq-AL"/>
              </w:rPr>
              <w:t xml:space="preserve"> krijuar mekanizmat funksional</w:t>
            </w:r>
            <w:r w:rsidR="00971124" w:rsidRPr="009905D1">
              <w:rPr>
                <w:rFonts w:cs="Arial"/>
                <w:sz w:val="16"/>
                <w:szCs w:val="16"/>
                <w:lang w:val="sq-AL" w:eastAsia="sq-AL"/>
              </w:rPr>
              <w:t>ë</w:t>
            </w:r>
            <w:r w:rsidRPr="009905D1">
              <w:rPr>
                <w:rFonts w:cs="Arial"/>
                <w:sz w:val="16"/>
                <w:szCs w:val="16"/>
                <w:lang w:val="sq-AL" w:eastAsia="sq-AL"/>
              </w:rPr>
              <w:t xml:space="preserve"> , n</w:t>
            </w:r>
            <w:r w:rsidR="00971124" w:rsidRPr="009905D1">
              <w:rPr>
                <w:rFonts w:cs="Arial"/>
                <w:sz w:val="16"/>
                <w:szCs w:val="16"/>
                <w:lang w:val="sq-AL" w:eastAsia="sq-AL"/>
              </w:rPr>
              <w:t>ë</w:t>
            </w:r>
            <w:r w:rsidRPr="009905D1">
              <w:rPr>
                <w:rFonts w:cs="Arial"/>
                <w:sz w:val="16"/>
                <w:szCs w:val="16"/>
                <w:lang w:val="sq-AL" w:eastAsia="sq-AL"/>
              </w:rPr>
              <w:t>p</w:t>
            </w:r>
            <w:r w:rsidR="00971124" w:rsidRPr="009905D1">
              <w:rPr>
                <w:rFonts w:cs="Arial"/>
                <w:sz w:val="16"/>
                <w:szCs w:val="16"/>
                <w:lang w:val="sq-AL" w:eastAsia="sq-AL"/>
              </w:rPr>
              <w:t>ë</w:t>
            </w:r>
            <w:r w:rsidRPr="009905D1">
              <w:rPr>
                <w:rFonts w:cs="Arial"/>
                <w:sz w:val="16"/>
                <w:szCs w:val="16"/>
                <w:lang w:val="sq-AL" w:eastAsia="sq-AL"/>
              </w:rPr>
              <w:t>rmjet t</w:t>
            </w:r>
            <w:r w:rsidR="00971124" w:rsidRPr="009905D1">
              <w:rPr>
                <w:rFonts w:cs="Arial"/>
                <w:sz w:val="16"/>
                <w:szCs w:val="16"/>
                <w:lang w:val="sq-AL" w:eastAsia="sq-AL"/>
              </w:rPr>
              <w:t>ë</w:t>
            </w:r>
            <w:r w:rsidRPr="009905D1">
              <w:rPr>
                <w:rFonts w:cs="Arial"/>
                <w:sz w:val="16"/>
                <w:szCs w:val="16"/>
                <w:lang w:val="sq-AL" w:eastAsia="sq-AL"/>
              </w:rPr>
              <w:t xml:space="preserve"> cil</w:t>
            </w:r>
            <w:r w:rsidR="00971124" w:rsidRPr="009905D1">
              <w:rPr>
                <w:rFonts w:cs="Arial"/>
                <w:sz w:val="16"/>
                <w:szCs w:val="16"/>
                <w:lang w:val="sq-AL" w:eastAsia="sq-AL"/>
              </w:rPr>
              <w:t>ë</w:t>
            </w:r>
            <w:r w:rsidRPr="009905D1">
              <w:rPr>
                <w:rFonts w:cs="Arial"/>
                <w:sz w:val="16"/>
                <w:szCs w:val="16"/>
                <w:lang w:val="sq-AL" w:eastAsia="sq-AL"/>
              </w:rPr>
              <w:t>ve produktet kyç t</w:t>
            </w:r>
            <w:r w:rsidR="00971124" w:rsidRPr="009905D1">
              <w:rPr>
                <w:rFonts w:cs="Arial"/>
                <w:sz w:val="16"/>
                <w:szCs w:val="16"/>
                <w:lang w:val="sq-AL" w:eastAsia="sq-AL"/>
              </w:rPr>
              <w:t>ë</w:t>
            </w:r>
            <w:r w:rsidRPr="009905D1">
              <w:rPr>
                <w:rFonts w:cs="Arial"/>
                <w:sz w:val="16"/>
                <w:szCs w:val="16"/>
                <w:lang w:val="sq-AL" w:eastAsia="sq-AL"/>
              </w:rPr>
              <w:t xml:space="preserve"> dldp-s</w:t>
            </w:r>
            <w:r w:rsidR="00971124" w:rsidRPr="009905D1">
              <w:rPr>
                <w:rFonts w:cs="Arial"/>
                <w:sz w:val="16"/>
                <w:szCs w:val="16"/>
                <w:lang w:val="sq-AL" w:eastAsia="sq-AL"/>
              </w:rPr>
              <w:t>ë</w:t>
            </w:r>
            <w:r w:rsidRPr="009905D1">
              <w:rPr>
                <w:rFonts w:cs="Arial"/>
                <w:sz w:val="16"/>
                <w:szCs w:val="16"/>
                <w:lang w:val="sq-AL" w:eastAsia="sq-AL"/>
              </w:rPr>
              <w:t xml:space="preserve"> (paketat mb</w:t>
            </w:r>
            <w:r w:rsidR="00971124" w:rsidRPr="009905D1">
              <w:rPr>
                <w:rFonts w:cs="Arial"/>
                <w:sz w:val="16"/>
                <w:szCs w:val="16"/>
                <w:lang w:val="sq-AL" w:eastAsia="sq-AL"/>
              </w:rPr>
              <w:t>ë</w:t>
            </w:r>
            <w:r w:rsidRPr="009905D1">
              <w:rPr>
                <w:rFonts w:cs="Arial"/>
                <w:sz w:val="16"/>
                <w:szCs w:val="16"/>
                <w:lang w:val="sq-AL" w:eastAsia="sq-AL"/>
              </w:rPr>
              <w:t>shtet</w:t>
            </w:r>
            <w:r w:rsidR="00971124" w:rsidRPr="009905D1">
              <w:rPr>
                <w:rFonts w:cs="Arial"/>
                <w:sz w:val="16"/>
                <w:szCs w:val="16"/>
                <w:lang w:val="sq-AL" w:eastAsia="sq-AL"/>
              </w:rPr>
              <w:t>ë</w:t>
            </w:r>
            <w:r w:rsidRPr="009905D1">
              <w:rPr>
                <w:rFonts w:cs="Arial"/>
                <w:sz w:val="16"/>
                <w:szCs w:val="16"/>
                <w:lang w:val="sq-AL" w:eastAsia="sq-AL"/>
              </w:rPr>
              <w:t>se, kurrikulat, standardet, etj.) jan</w:t>
            </w:r>
            <w:r w:rsidR="00971124" w:rsidRPr="009905D1">
              <w:rPr>
                <w:rFonts w:cs="Arial"/>
                <w:sz w:val="16"/>
                <w:szCs w:val="16"/>
                <w:lang w:val="sq-AL" w:eastAsia="sq-AL"/>
              </w:rPr>
              <w:t>ë</w:t>
            </w:r>
            <w:r w:rsidRPr="009905D1">
              <w:rPr>
                <w:rFonts w:cs="Arial"/>
                <w:sz w:val="16"/>
                <w:szCs w:val="16"/>
                <w:lang w:val="sq-AL" w:eastAsia="sq-AL"/>
              </w:rPr>
              <w:t xml:space="preserve"> t</w:t>
            </w:r>
            <w:r w:rsidR="00971124" w:rsidRPr="009905D1">
              <w:rPr>
                <w:rFonts w:cs="Arial"/>
                <w:sz w:val="16"/>
                <w:szCs w:val="16"/>
                <w:lang w:val="sq-AL" w:eastAsia="sq-AL"/>
              </w:rPr>
              <w:t>ë</w:t>
            </w:r>
            <w:r w:rsidRPr="009905D1">
              <w:rPr>
                <w:rFonts w:cs="Arial"/>
                <w:sz w:val="16"/>
                <w:szCs w:val="16"/>
                <w:lang w:val="sq-AL" w:eastAsia="sq-AL"/>
              </w:rPr>
              <w:t xml:space="preserve"> aksesueshme, përdoren dhe </w:t>
            </w:r>
            <w:r w:rsidR="0020745C" w:rsidRPr="009905D1">
              <w:rPr>
                <w:rFonts w:cs="Arial"/>
                <w:sz w:val="16"/>
                <w:szCs w:val="16"/>
                <w:lang w:val="sq-AL" w:eastAsia="sq-AL"/>
              </w:rPr>
              <w:t>përhapen</w:t>
            </w:r>
            <w:r w:rsidRPr="009905D1">
              <w:rPr>
                <w:rFonts w:cs="Arial"/>
                <w:sz w:val="16"/>
                <w:szCs w:val="16"/>
                <w:lang w:val="sq-AL" w:eastAsia="sq-AL"/>
              </w:rPr>
              <w:t xml:space="preserve"> nga aktor</w:t>
            </w:r>
            <w:r w:rsidR="00971124" w:rsidRPr="009905D1">
              <w:rPr>
                <w:rFonts w:cs="Arial"/>
                <w:sz w:val="16"/>
                <w:szCs w:val="16"/>
                <w:lang w:val="sq-AL" w:eastAsia="sq-AL"/>
              </w:rPr>
              <w:t>ë</w:t>
            </w:r>
            <w:r w:rsidRPr="009905D1">
              <w:rPr>
                <w:rFonts w:cs="Arial"/>
                <w:sz w:val="16"/>
                <w:szCs w:val="16"/>
                <w:lang w:val="sq-AL" w:eastAsia="sq-AL"/>
              </w:rPr>
              <w:t>t komb</w:t>
            </w:r>
            <w:r w:rsidR="00971124" w:rsidRPr="009905D1">
              <w:rPr>
                <w:rFonts w:cs="Arial"/>
                <w:sz w:val="16"/>
                <w:szCs w:val="16"/>
                <w:lang w:val="sq-AL" w:eastAsia="sq-AL"/>
              </w:rPr>
              <w:t>ë</w:t>
            </w:r>
            <w:r w:rsidRPr="009905D1">
              <w:rPr>
                <w:rFonts w:cs="Arial"/>
                <w:sz w:val="16"/>
                <w:szCs w:val="16"/>
                <w:lang w:val="sq-AL" w:eastAsia="sq-AL"/>
              </w:rPr>
              <w:t>tar</w:t>
            </w:r>
            <w:r w:rsidR="00971124" w:rsidRPr="009905D1">
              <w:rPr>
                <w:rFonts w:cs="Arial"/>
                <w:sz w:val="16"/>
                <w:szCs w:val="16"/>
                <w:lang w:val="sq-AL" w:eastAsia="sq-AL"/>
              </w:rPr>
              <w:t>ë</w:t>
            </w:r>
            <w:r w:rsidRPr="009905D1">
              <w:rPr>
                <w:rFonts w:cs="Arial"/>
                <w:sz w:val="16"/>
                <w:szCs w:val="16"/>
                <w:lang w:val="sq-AL" w:eastAsia="sq-AL"/>
              </w:rPr>
              <w:t xml:space="preserve"> </w:t>
            </w:r>
          </w:p>
        </w:tc>
        <w:tc>
          <w:tcPr>
            <w:tcW w:w="0" w:type="auto"/>
            <w:gridSpan w:val="3"/>
            <w:tcBorders>
              <w:top w:val="dotted" w:sz="4" w:space="0" w:color="auto"/>
              <w:left w:val="nil"/>
              <w:bottom w:val="nil"/>
              <w:right w:val="single" w:sz="4" w:space="0" w:color="auto"/>
            </w:tcBorders>
            <w:shd w:val="clear" w:color="auto" w:fill="auto"/>
            <w:vAlign w:val="center"/>
            <w:hideMark/>
          </w:tcPr>
          <w:p w:rsidR="007B1F19" w:rsidRPr="009905D1" w:rsidRDefault="00831193" w:rsidP="00831193">
            <w:pPr>
              <w:spacing w:before="0" w:line="240" w:lineRule="auto"/>
              <w:jc w:val="both"/>
              <w:rPr>
                <w:rFonts w:cs="Arial"/>
                <w:sz w:val="16"/>
                <w:szCs w:val="16"/>
                <w:lang w:val="sq-AL" w:eastAsia="sq-AL"/>
              </w:rPr>
            </w:pPr>
            <w:r w:rsidRPr="009905D1">
              <w:rPr>
                <w:rFonts w:cs="Arial"/>
                <w:sz w:val="16"/>
                <w:szCs w:val="16"/>
                <w:lang w:val="sq-AL" w:eastAsia="sq-AL"/>
              </w:rPr>
              <w:t>Treguesit kryesor</w:t>
            </w:r>
            <w:r w:rsidR="00971124" w:rsidRPr="009905D1">
              <w:rPr>
                <w:rFonts w:cs="Arial"/>
                <w:sz w:val="16"/>
                <w:szCs w:val="16"/>
                <w:lang w:val="sq-AL" w:eastAsia="sq-AL"/>
              </w:rPr>
              <w:t>ë</w:t>
            </w:r>
            <w:r w:rsidRPr="009905D1">
              <w:rPr>
                <w:rFonts w:cs="Arial"/>
                <w:sz w:val="16"/>
                <w:szCs w:val="16"/>
                <w:lang w:val="sq-AL" w:eastAsia="sq-AL"/>
              </w:rPr>
              <w:t>: • Numri i mekanizmave funksionale n</w:t>
            </w:r>
            <w:r w:rsidR="00971124" w:rsidRPr="009905D1">
              <w:rPr>
                <w:rFonts w:cs="Arial"/>
                <w:sz w:val="16"/>
                <w:szCs w:val="16"/>
                <w:lang w:val="sq-AL" w:eastAsia="sq-AL"/>
              </w:rPr>
              <w:t>ë</w:t>
            </w:r>
            <w:r w:rsidRPr="009905D1">
              <w:rPr>
                <w:rFonts w:cs="Arial"/>
                <w:sz w:val="16"/>
                <w:szCs w:val="16"/>
                <w:lang w:val="sq-AL" w:eastAsia="sq-AL"/>
              </w:rPr>
              <w:t xml:space="preserve"> ngritjen e t</w:t>
            </w:r>
            <w:r w:rsidR="00971124" w:rsidRPr="009905D1">
              <w:rPr>
                <w:rFonts w:cs="Arial"/>
                <w:sz w:val="16"/>
                <w:szCs w:val="16"/>
                <w:lang w:val="sq-AL" w:eastAsia="sq-AL"/>
              </w:rPr>
              <w:t>ë</w:t>
            </w:r>
            <w:r w:rsidRPr="009905D1">
              <w:rPr>
                <w:rFonts w:cs="Arial"/>
                <w:sz w:val="16"/>
                <w:szCs w:val="16"/>
                <w:lang w:val="sq-AL" w:eastAsia="sq-AL"/>
              </w:rPr>
              <w:t xml:space="preserve"> cilave ka kontribuar dldp-ja; </w:t>
            </w:r>
            <w:r w:rsidR="575FF178" w:rsidRPr="009905D1">
              <w:rPr>
                <w:rFonts w:cs="Arial"/>
                <w:sz w:val="16"/>
                <w:szCs w:val="16"/>
                <w:lang w:val="sq-AL" w:eastAsia="sq-AL"/>
              </w:rPr>
              <w:t xml:space="preserve"> </w:t>
            </w:r>
            <w:r w:rsidRPr="009905D1">
              <w:rPr>
                <w:rFonts w:cs="Arial"/>
                <w:sz w:val="16"/>
                <w:szCs w:val="16"/>
                <w:lang w:val="sq-AL" w:eastAsia="sq-AL"/>
              </w:rPr>
              <w:t>• Numri i mekanizmave funksionale ekzistues n</w:t>
            </w:r>
            <w:r w:rsidR="00971124" w:rsidRPr="009905D1">
              <w:rPr>
                <w:rFonts w:cs="Arial"/>
                <w:sz w:val="16"/>
                <w:szCs w:val="16"/>
                <w:lang w:val="sq-AL" w:eastAsia="sq-AL"/>
              </w:rPr>
              <w:t>ë</w:t>
            </w:r>
            <w:r w:rsidRPr="009905D1">
              <w:rPr>
                <w:rFonts w:cs="Arial"/>
                <w:sz w:val="16"/>
                <w:szCs w:val="16"/>
                <w:lang w:val="sq-AL" w:eastAsia="sq-AL"/>
              </w:rPr>
              <w:t xml:space="preserve"> t</w:t>
            </w:r>
            <w:r w:rsidR="00971124" w:rsidRPr="009905D1">
              <w:rPr>
                <w:rFonts w:cs="Arial"/>
                <w:sz w:val="16"/>
                <w:szCs w:val="16"/>
                <w:lang w:val="sq-AL" w:eastAsia="sq-AL"/>
              </w:rPr>
              <w:t>ë</w:t>
            </w:r>
            <w:r w:rsidRPr="009905D1">
              <w:rPr>
                <w:rFonts w:cs="Arial"/>
                <w:sz w:val="16"/>
                <w:szCs w:val="16"/>
                <w:lang w:val="sq-AL" w:eastAsia="sq-AL"/>
              </w:rPr>
              <w:t xml:space="preserve"> cilat dldp-ja kontribuon; </w:t>
            </w:r>
            <w:r w:rsidR="575FF178" w:rsidRPr="009905D1">
              <w:rPr>
                <w:rFonts w:cs="Arial"/>
                <w:sz w:val="16"/>
                <w:szCs w:val="16"/>
                <w:lang w:val="sq-AL" w:eastAsia="sq-AL"/>
              </w:rPr>
              <w:t xml:space="preserve"> </w:t>
            </w:r>
            <w:r w:rsidRPr="009905D1">
              <w:rPr>
                <w:rFonts w:cs="Arial"/>
                <w:sz w:val="16"/>
                <w:szCs w:val="16"/>
                <w:lang w:val="sq-AL" w:eastAsia="sq-AL"/>
              </w:rPr>
              <w:t>• Numri i provave/t</w:t>
            </w:r>
            <w:r w:rsidR="00971124" w:rsidRPr="009905D1">
              <w:rPr>
                <w:rFonts w:cs="Arial"/>
                <w:sz w:val="16"/>
                <w:szCs w:val="16"/>
                <w:lang w:val="sq-AL" w:eastAsia="sq-AL"/>
              </w:rPr>
              <w:t>ë</w:t>
            </w:r>
            <w:r w:rsidRPr="009905D1">
              <w:rPr>
                <w:rFonts w:cs="Arial"/>
                <w:sz w:val="16"/>
                <w:szCs w:val="16"/>
                <w:lang w:val="sq-AL" w:eastAsia="sq-AL"/>
              </w:rPr>
              <w:t xml:space="preserve"> dhënave p</w:t>
            </w:r>
            <w:r w:rsidR="00971124" w:rsidRPr="009905D1">
              <w:rPr>
                <w:rFonts w:cs="Arial"/>
                <w:sz w:val="16"/>
                <w:szCs w:val="16"/>
                <w:lang w:val="sq-AL" w:eastAsia="sq-AL"/>
              </w:rPr>
              <w:t>ë</w:t>
            </w:r>
            <w:r w:rsidRPr="009905D1">
              <w:rPr>
                <w:rFonts w:cs="Arial"/>
                <w:sz w:val="16"/>
                <w:szCs w:val="16"/>
                <w:lang w:val="sq-AL" w:eastAsia="sq-AL"/>
              </w:rPr>
              <w:t>r përdorimin/replikimin e paketave teknike t</w:t>
            </w:r>
            <w:r w:rsidR="00971124" w:rsidRPr="009905D1">
              <w:rPr>
                <w:rFonts w:cs="Arial"/>
                <w:sz w:val="16"/>
                <w:szCs w:val="16"/>
                <w:lang w:val="sq-AL" w:eastAsia="sq-AL"/>
              </w:rPr>
              <w:t>ë</w:t>
            </w:r>
            <w:r w:rsidRPr="009905D1">
              <w:rPr>
                <w:rFonts w:cs="Arial"/>
                <w:sz w:val="16"/>
                <w:szCs w:val="16"/>
                <w:lang w:val="sq-AL" w:eastAsia="sq-AL"/>
              </w:rPr>
              <w:t xml:space="preserve"> dldp-s</w:t>
            </w:r>
            <w:r w:rsidR="00971124" w:rsidRPr="009905D1">
              <w:rPr>
                <w:rFonts w:cs="Arial"/>
                <w:sz w:val="16"/>
                <w:szCs w:val="16"/>
                <w:lang w:val="sq-AL" w:eastAsia="sq-AL"/>
              </w:rPr>
              <w:t>ë</w:t>
            </w:r>
            <w:r w:rsidRPr="009905D1">
              <w:rPr>
                <w:rFonts w:cs="Arial"/>
                <w:sz w:val="16"/>
                <w:szCs w:val="16"/>
                <w:lang w:val="sq-AL" w:eastAsia="sq-AL"/>
              </w:rPr>
              <w:t xml:space="preserve"> n</w:t>
            </w:r>
            <w:r w:rsidR="00971124" w:rsidRPr="009905D1">
              <w:rPr>
                <w:rFonts w:cs="Arial"/>
                <w:sz w:val="16"/>
                <w:szCs w:val="16"/>
                <w:lang w:val="sq-AL" w:eastAsia="sq-AL"/>
              </w:rPr>
              <w:t>ë</w:t>
            </w:r>
            <w:r w:rsidRPr="009905D1">
              <w:rPr>
                <w:rFonts w:cs="Arial"/>
                <w:sz w:val="16"/>
                <w:szCs w:val="16"/>
                <w:lang w:val="sq-AL" w:eastAsia="sq-AL"/>
              </w:rPr>
              <w:t xml:space="preserve"> nivel rajonal/kombëtar (jashtë zonës s</w:t>
            </w:r>
            <w:r w:rsidR="00971124" w:rsidRPr="009905D1">
              <w:rPr>
                <w:rFonts w:cs="Arial"/>
                <w:sz w:val="16"/>
                <w:szCs w:val="16"/>
                <w:lang w:val="sq-AL" w:eastAsia="sq-AL"/>
              </w:rPr>
              <w:t>ë</w:t>
            </w:r>
            <w:r w:rsidRPr="009905D1">
              <w:rPr>
                <w:rFonts w:cs="Arial"/>
                <w:sz w:val="16"/>
                <w:szCs w:val="16"/>
                <w:lang w:val="sq-AL" w:eastAsia="sq-AL"/>
              </w:rPr>
              <w:t xml:space="preserve"> projektit)  </w:t>
            </w:r>
            <w:r w:rsidR="575FF178" w:rsidRPr="009905D1">
              <w:rPr>
                <w:rFonts w:cs="Arial"/>
                <w:sz w:val="16"/>
                <w:szCs w:val="16"/>
                <w:lang w:val="sq-AL" w:eastAsia="sq-AL"/>
              </w:rPr>
              <w:t xml:space="preserve"> </w:t>
            </w:r>
          </w:p>
        </w:tc>
      </w:tr>
      <w:tr w:rsidR="00831193" w:rsidRPr="009905D1" w:rsidTr="575FF178">
        <w:trPr>
          <w:trHeight w:val="1281"/>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575FF178">
            <w:pPr>
              <w:spacing w:before="0" w:line="240" w:lineRule="auto"/>
              <w:rPr>
                <w:rFonts w:cs="Arial"/>
                <w:b/>
                <w:bCs/>
                <w:sz w:val="18"/>
                <w:szCs w:val="18"/>
                <w:lang w:val="sq-AL" w:eastAsia="sq-AL"/>
              </w:rPr>
            </w:pPr>
            <w:r w:rsidRPr="009905D1">
              <w:rPr>
                <w:rFonts w:cs="Arial"/>
                <w:b/>
                <w:bCs/>
                <w:sz w:val="18"/>
                <w:szCs w:val="18"/>
                <w:lang w:val="sq-AL" w:eastAsia="sq-AL"/>
              </w:rPr>
              <w:t>Rezultati</w:t>
            </w:r>
            <w:r w:rsidR="575FF178" w:rsidRPr="009905D1">
              <w:rPr>
                <w:rFonts w:cs="Arial"/>
                <w:b/>
                <w:bCs/>
                <w:sz w:val="18"/>
                <w:szCs w:val="18"/>
                <w:lang w:val="sq-AL" w:eastAsia="sq-AL"/>
              </w:rPr>
              <w:t xml:space="preserve"> 3:</w:t>
            </w:r>
          </w:p>
        </w:tc>
        <w:tc>
          <w:tcPr>
            <w:tcW w:w="0" w:type="auto"/>
            <w:gridSpan w:val="2"/>
            <w:tcBorders>
              <w:top w:val="dotted" w:sz="4" w:space="0" w:color="auto"/>
              <w:left w:val="dotted" w:sz="4" w:space="0" w:color="auto"/>
              <w:bottom w:val="dotted" w:sz="4" w:space="0" w:color="auto"/>
              <w:right w:val="dotted" w:sz="4" w:space="0" w:color="000000" w:themeColor="text1"/>
            </w:tcBorders>
            <w:shd w:val="clear" w:color="auto" w:fill="auto"/>
            <w:vAlign w:val="center"/>
            <w:hideMark/>
          </w:tcPr>
          <w:p w:rsidR="007B1F19" w:rsidRPr="009905D1" w:rsidRDefault="575FF178" w:rsidP="005664FC">
            <w:pPr>
              <w:spacing w:before="0" w:line="240" w:lineRule="auto"/>
              <w:jc w:val="both"/>
              <w:rPr>
                <w:rFonts w:cs="Arial"/>
                <w:sz w:val="16"/>
                <w:szCs w:val="16"/>
                <w:lang w:val="sq-AL" w:eastAsia="sq-AL"/>
              </w:rPr>
            </w:pPr>
            <w:r w:rsidRPr="009905D1">
              <w:rPr>
                <w:rFonts w:cs="Arial"/>
                <w:sz w:val="16"/>
                <w:szCs w:val="16"/>
                <w:lang w:val="sq-AL" w:eastAsia="sq-AL"/>
              </w:rPr>
              <w:t>DLDP</w:t>
            </w:r>
            <w:r w:rsidR="00D3274F" w:rsidRPr="009905D1">
              <w:rPr>
                <w:rFonts w:cs="Arial"/>
                <w:sz w:val="16"/>
                <w:szCs w:val="16"/>
                <w:lang w:val="sq-AL" w:eastAsia="sq-AL"/>
              </w:rPr>
              <w:t>-ja dhe partner</w:t>
            </w:r>
            <w:r w:rsidR="00971124" w:rsidRPr="009905D1">
              <w:rPr>
                <w:rFonts w:cs="Arial"/>
                <w:sz w:val="16"/>
                <w:szCs w:val="16"/>
                <w:lang w:val="sq-AL" w:eastAsia="sq-AL"/>
              </w:rPr>
              <w:t>ë</w:t>
            </w:r>
            <w:r w:rsidR="00D3274F" w:rsidRPr="009905D1">
              <w:rPr>
                <w:rFonts w:cs="Arial"/>
                <w:sz w:val="16"/>
                <w:szCs w:val="16"/>
                <w:lang w:val="sq-AL" w:eastAsia="sq-AL"/>
              </w:rPr>
              <w:t>t e saj kry</w:t>
            </w:r>
            <w:r w:rsidR="005664FC" w:rsidRPr="009905D1">
              <w:rPr>
                <w:rFonts w:cs="Arial"/>
                <w:sz w:val="16"/>
                <w:szCs w:val="16"/>
                <w:lang w:val="sq-AL" w:eastAsia="sq-AL"/>
              </w:rPr>
              <w:t>e</w:t>
            </w:r>
            <w:r w:rsidR="00D3274F" w:rsidRPr="009905D1">
              <w:rPr>
                <w:rFonts w:cs="Arial"/>
                <w:sz w:val="16"/>
                <w:szCs w:val="16"/>
                <w:lang w:val="sq-AL" w:eastAsia="sq-AL"/>
              </w:rPr>
              <w:t>sor</w:t>
            </w:r>
            <w:r w:rsidR="00971124" w:rsidRPr="009905D1">
              <w:rPr>
                <w:rFonts w:cs="Arial"/>
                <w:sz w:val="16"/>
                <w:szCs w:val="16"/>
                <w:lang w:val="sq-AL" w:eastAsia="sq-AL"/>
              </w:rPr>
              <w:t>ë</w:t>
            </w:r>
            <w:r w:rsidR="00D3274F" w:rsidRPr="009905D1">
              <w:rPr>
                <w:rFonts w:cs="Arial"/>
                <w:sz w:val="16"/>
                <w:szCs w:val="16"/>
                <w:lang w:val="sq-AL" w:eastAsia="sq-AL"/>
              </w:rPr>
              <w:t xml:space="preserve"> </w:t>
            </w:r>
            <w:r w:rsidR="005664FC" w:rsidRPr="009905D1">
              <w:rPr>
                <w:rFonts w:cs="Arial"/>
                <w:sz w:val="16"/>
                <w:szCs w:val="16"/>
                <w:lang w:val="sq-AL" w:eastAsia="sq-AL"/>
              </w:rPr>
              <w:t>kontribuojnë n</w:t>
            </w:r>
            <w:r w:rsidR="00971124" w:rsidRPr="009905D1">
              <w:rPr>
                <w:rFonts w:cs="Arial"/>
                <w:sz w:val="16"/>
                <w:szCs w:val="16"/>
                <w:lang w:val="sq-AL" w:eastAsia="sq-AL"/>
              </w:rPr>
              <w:t>ë</w:t>
            </w:r>
            <w:r w:rsidR="005664FC" w:rsidRPr="009905D1">
              <w:rPr>
                <w:rFonts w:cs="Arial"/>
                <w:sz w:val="16"/>
                <w:szCs w:val="16"/>
                <w:lang w:val="sq-AL" w:eastAsia="sq-AL"/>
              </w:rPr>
              <w:t xml:space="preserve"> nj</w:t>
            </w:r>
            <w:r w:rsidR="00971124" w:rsidRPr="009905D1">
              <w:rPr>
                <w:rFonts w:cs="Arial"/>
                <w:sz w:val="16"/>
                <w:szCs w:val="16"/>
                <w:lang w:val="sq-AL" w:eastAsia="sq-AL"/>
              </w:rPr>
              <w:t>ë</w:t>
            </w:r>
            <w:r w:rsidR="005664FC" w:rsidRPr="009905D1">
              <w:rPr>
                <w:rFonts w:cs="Arial"/>
                <w:sz w:val="16"/>
                <w:szCs w:val="16"/>
                <w:lang w:val="sq-AL" w:eastAsia="sq-AL"/>
              </w:rPr>
              <w:t xml:space="preserve"> politik</w:t>
            </w:r>
            <w:r w:rsidR="00971124" w:rsidRPr="009905D1">
              <w:rPr>
                <w:rFonts w:cs="Arial"/>
                <w:sz w:val="16"/>
                <w:szCs w:val="16"/>
                <w:lang w:val="sq-AL" w:eastAsia="sq-AL"/>
              </w:rPr>
              <w:t>ë</w:t>
            </w:r>
            <w:r w:rsidR="005664FC" w:rsidRPr="009905D1">
              <w:rPr>
                <w:rFonts w:cs="Arial"/>
                <w:sz w:val="16"/>
                <w:szCs w:val="16"/>
                <w:lang w:val="sq-AL" w:eastAsia="sq-AL"/>
              </w:rPr>
              <w:t xml:space="preserve"> kombëtare decentralizimi dhe kuadro ligjor</w:t>
            </w:r>
            <w:r w:rsidR="00971124" w:rsidRPr="009905D1">
              <w:rPr>
                <w:rFonts w:cs="Arial"/>
                <w:sz w:val="16"/>
                <w:szCs w:val="16"/>
                <w:lang w:val="sq-AL" w:eastAsia="sq-AL"/>
              </w:rPr>
              <w:t>ë</w:t>
            </w:r>
            <w:r w:rsidR="005664FC" w:rsidRPr="009905D1">
              <w:rPr>
                <w:rFonts w:cs="Arial"/>
                <w:sz w:val="16"/>
                <w:szCs w:val="16"/>
                <w:lang w:val="sq-AL" w:eastAsia="sq-AL"/>
              </w:rPr>
              <w:t xml:space="preserve"> m</w:t>
            </w:r>
            <w:r w:rsidR="00971124" w:rsidRPr="009905D1">
              <w:rPr>
                <w:rFonts w:cs="Arial"/>
                <w:sz w:val="16"/>
                <w:szCs w:val="16"/>
                <w:lang w:val="sq-AL" w:eastAsia="sq-AL"/>
              </w:rPr>
              <w:t>ë</w:t>
            </w:r>
            <w:r w:rsidR="005664FC" w:rsidRPr="009905D1">
              <w:rPr>
                <w:rFonts w:cs="Arial"/>
                <w:sz w:val="16"/>
                <w:szCs w:val="16"/>
                <w:lang w:val="sq-AL" w:eastAsia="sq-AL"/>
              </w:rPr>
              <w:t xml:space="preserve"> t</w:t>
            </w:r>
            <w:r w:rsidR="00971124" w:rsidRPr="009905D1">
              <w:rPr>
                <w:rFonts w:cs="Arial"/>
                <w:sz w:val="16"/>
                <w:szCs w:val="16"/>
                <w:lang w:val="sq-AL" w:eastAsia="sq-AL"/>
              </w:rPr>
              <w:t>ë</w:t>
            </w:r>
            <w:r w:rsidR="005664FC" w:rsidRPr="009905D1">
              <w:rPr>
                <w:rFonts w:cs="Arial"/>
                <w:sz w:val="16"/>
                <w:szCs w:val="16"/>
                <w:lang w:val="sq-AL" w:eastAsia="sq-AL"/>
              </w:rPr>
              <w:t xml:space="preserve"> favorshëm duke nxitur t</w:t>
            </w:r>
            <w:r w:rsidR="00971124" w:rsidRPr="009905D1">
              <w:rPr>
                <w:rFonts w:cs="Arial"/>
                <w:sz w:val="16"/>
                <w:szCs w:val="16"/>
                <w:lang w:val="sq-AL" w:eastAsia="sq-AL"/>
              </w:rPr>
              <w:t>ë</w:t>
            </w:r>
            <w:r w:rsidR="005664FC" w:rsidRPr="009905D1">
              <w:rPr>
                <w:rFonts w:cs="Arial"/>
                <w:sz w:val="16"/>
                <w:szCs w:val="16"/>
                <w:lang w:val="sq-AL" w:eastAsia="sq-AL"/>
              </w:rPr>
              <w:t xml:space="preserve"> nx</w:t>
            </w:r>
            <w:r w:rsidR="00971124" w:rsidRPr="009905D1">
              <w:rPr>
                <w:rFonts w:cs="Arial"/>
                <w:sz w:val="16"/>
                <w:szCs w:val="16"/>
                <w:lang w:val="sq-AL" w:eastAsia="sq-AL"/>
              </w:rPr>
              <w:t>ë</w:t>
            </w:r>
            <w:r w:rsidR="00CC3F3F" w:rsidRPr="009905D1">
              <w:rPr>
                <w:rFonts w:cs="Arial"/>
                <w:sz w:val="16"/>
                <w:szCs w:val="16"/>
                <w:lang w:val="sq-AL" w:eastAsia="sq-AL"/>
              </w:rPr>
              <w:t>nit sistemor</w:t>
            </w:r>
            <w:r w:rsidR="005664FC" w:rsidRPr="009905D1">
              <w:rPr>
                <w:rFonts w:cs="Arial"/>
                <w:sz w:val="16"/>
                <w:szCs w:val="16"/>
                <w:lang w:val="sq-AL" w:eastAsia="sq-AL"/>
              </w:rPr>
              <w:t xml:space="preserve"> dhe t</w:t>
            </w:r>
            <w:r w:rsidR="00971124" w:rsidRPr="009905D1">
              <w:rPr>
                <w:rFonts w:cs="Arial"/>
                <w:sz w:val="16"/>
                <w:szCs w:val="16"/>
                <w:lang w:val="sq-AL" w:eastAsia="sq-AL"/>
              </w:rPr>
              <w:t>ë</w:t>
            </w:r>
            <w:r w:rsidR="005664FC" w:rsidRPr="009905D1">
              <w:rPr>
                <w:rFonts w:cs="Arial"/>
                <w:sz w:val="16"/>
                <w:szCs w:val="16"/>
                <w:lang w:val="sq-AL" w:eastAsia="sq-AL"/>
              </w:rPr>
              <w:t xml:space="preserve"> strukturuar.   </w:t>
            </w:r>
            <w:r w:rsidRPr="009905D1">
              <w:rPr>
                <w:rFonts w:cs="Arial"/>
                <w:sz w:val="16"/>
                <w:szCs w:val="16"/>
                <w:lang w:val="sq-AL" w:eastAsia="sq-AL"/>
              </w:rPr>
              <w:t xml:space="preserve"> </w:t>
            </w:r>
          </w:p>
        </w:tc>
        <w:tc>
          <w:tcPr>
            <w:tcW w:w="0" w:type="auto"/>
            <w:gridSpan w:val="3"/>
            <w:tcBorders>
              <w:top w:val="dotted" w:sz="4" w:space="0" w:color="auto"/>
              <w:left w:val="nil"/>
              <w:bottom w:val="nil"/>
              <w:right w:val="single" w:sz="4" w:space="0" w:color="auto"/>
            </w:tcBorders>
            <w:shd w:val="clear" w:color="auto" w:fill="auto"/>
            <w:vAlign w:val="center"/>
            <w:hideMark/>
          </w:tcPr>
          <w:p w:rsidR="007B1F19" w:rsidRPr="009905D1" w:rsidRDefault="00831193" w:rsidP="00781A12">
            <w:pPr>
              <w:spacing w:before="0" w:line="240" w:lineRule="auto"/>
              <w:jc w:val="both"/>
              <w:rPr>
                <w:rFonts w:cs="Arial"/>
                <w:sz w:val="16"/>
                <w:szCs w:val="16"/>
                <w:lang w:val="sq-AL" w:eastAsia="sq-AL"/>
              </w:rPr>
            </w:pPr>
            <w:r w:rsidRPr="009905D1">
              <w:rPr>
                <w:rFonts w:cs="Arial"/>
                <w:sz w:val="16"/>
                <w:szCs w:val="16"/>
                <w:lang w:val="sq-AL" w:eastAsia="sq-AL"/>
              </w:rPr>
              <w:t>Treguesit kryesor</w:t>
            </w:r>
            <w:r w:rsidR="00971124" w:rsidRPr="009905D1">
              <w:rPr>
                <w:rFonts w:cs="Arial"/>
                <w:sz w:val="16"/>
                <w:szCs w:val="16"/>
                <w:lang w:val="sq-AL" w:eastAsia="sq-AL"/>
              </w:rPr>
              <w:t>ë</w:t>
            </w:r>
            <w:r w:rsidR="575FF178" w:rsidRPr="009905D1">
              <w:rPr>
                <w:rFonts w:cs="Arial"/>
                <w:sz w:val="16"/>
                <w:szCs w:val="16"/>
                <w:lang w:val="sq-AL" w:eastAsia="sq-AL"/>
              </w:rPr>
              <w:t xml:space="preserve">: • % </w:t>
            </w:r>
            <w:r w:rsidRPr="009905D1">
              <w:rPr>
                <w:rFonts w:cs="Arial"/>
                <w:sz w:val="16"/>
                <w:szCs w:val="16"/>
                <w:lang w:val="sq-AL" w:eastAsia="sq-AL"/>
              </w:rPr>
              <w:t>e kontributeve/ ndërhyrjeve lobuese t</w:t>
            </w:r>
            <w:r w:rsidR="00971124" w:rsidRPr="009905D1">
              <w:rPr>
                <w:rFonts w:cs="Arial"/>
                <w:sz w:val="16"/>
                <w:szCs w:val="16"/>
                <w:lang w:val="sq-AL" w:eastAsia="sq-AL"/>
              </w:rPr>
              <w:t>ë</w:t>
            </w:r>
            <w:r w:rsidRPr="009905D1">
              <w:rPr>
                <w:rFonts w:cs="Arial"/>
                <w:sz w:val="16"/>
                <w:szCs w:val="16"/>
                <w:lang w:val="sq-AL" w:eastAsia="sq-AL"/>
              </w:rPr>
              <w:t xml:space="preserve"> suksesshme t</w:t>
            </w:r>
            <w:r w:rsidR="00971124" w:rsidRPr="009905D1">
              <w:rPr>
                <w:rFonts w:cs="Arial"/>
                <w:sz w:val="16"/>
                <w:szCs w:val="16"/>
                <w:lang w:val="sq-AL" w:eastAsia="sq-AL"/>
              </w:rPr>
              <w:t>ë</w:t>
            </w:r>
            <w:r w:rsidRPr="009905D1">
              <w:rPr>
                <w:rFonts w:cs="Arial"/>
                <w:sz w:val="16"/>
                <w:szCs w:val="16"/>
                <w:lang w:val="sq-AL" w:eastAsia="sq-AL"/>
              </w:rPr>
              <w:t xml:space="preserve"> NJQV-ve dhe ekspert</w:t>
            </w:r>
            <w:r w:rsidR="00971124" w:rsidRPr="009905D1">
              <w:rPr>
                <w:rFonts w:cs="Arial"/>
                <w:sz w:val="16"/>
                <w:szCs w:val="16"/>
                <w:lang w:val="sq-AL" w:eastAsia="sq-AL"/>
              </w:rPr>
              <w:t>ë</w:t>
            </w:r>
            <w:r w:rsidRPr="009905D1">
              <w:rPr>
                <w:rFonts w:cs="Arial"/>
                <w:sz w:val="16"/>
                <w:szCs w:val="16"/>
                <w:lang w:val="sq-AL" w:eastAsia="sq-AL"/>
              </w:rPr>
              <w:t>ve t</w:t>
            </w:r>
            <w:r w:rsidR="00971124" w:rsidRPr="009905D1">
              <w:rPr>
                <w:rFonts w:cs="Arial"/>
                <w:sz w:val="16"/>
                <w:szCs w:val="16"/>
                <w:lang w:val="sq-AL" w:eastAsia="sq-AL"/>
              </w:rPr>
              <w:t>ë</w:t>
            </w:r>
            <w:r w:rsidRPr="009905D1">
              <w:rPr>
                <w:rFonts w:cs="Arial"/>
                <w:sz w:val="16"/>
                <w:szCs w:val="16"/>
                <w:lang w:val="sq-AL" w:eastAsia="sq-AL"/>
              </w:rPr>
              <w:t xml:space="preserve"> tyre n</w:t>
            </w:r>
            <w:r w:rsidR="00971124" w:rsidRPr="009905D1">
              <w:rPr>
                <w:rFonts w:cs="Arial"/>
                <w:sz w:val="16"/>
                <w:szCs w:val="16"/>
                <w:lang w:val="sq-AL" w:eastAsia="sq-AL"/>
              </w:rPr>
              <w:t>ë</w:t>
            </w:r>
            <w:r w:rsidRPr="009905D1">
              <w:rPr>
                <w:rFonts w:cs="Arial"/>
                <w:sz w:val="16"/>
                <w:szCs w:val="16"/>
                <w:lang w:val="sq-AL" w:eastAsia="sq-AL"/>
              </w:rPr>
              <w:t xml:space="preserve"> p</w:t>
            </w:r>
            <w:r w:rsidR="00971124" w:rsidRPr="009905D1">
              <w:rPr>
                <w:rFonts w:cs="Arial"/>
                <w:sz w:val="16"/>
                <w:szCs w:val="16"/>
                <w:lang w:val="sq-AL" w:eastAsia="sq-AL"/>
              </w:rPr>
              <w:t>ë</w:t>
            </w:r>
            <w:r w:rsidRPr="009905D1">
              <w:rPr>
                <w:rFonts w:cs="Arial"/>
                <w:sz w:val="16"/>
                <w:szCs w:val="16"/>
                <w:lang w:val="sq-AL" w:eastAsia="sq-AL"/>
              </w:rPr>
              <w:t>rmir</w:t>
            </w:r>
            <w:r w:rsidR="00971124" w:rsidRPr="009905D1">
              <w:rPr>
                <w:rFonts w:cs="Arial"/>
                <w:sz w:val="16"/>
                <w:szCs w:val="16"/>
                <w:lang w:val="sq-AL" w:eastAsia="sq-AL"/>
              </w:rPr>
              <w:t>ë</w:t>
            </w:r>
            <w:r w:rsidRPr="009905D1">
              <w:rPr>
                <w:rFonts w:cs="Arial"/>
                <w:sz w:val="16"/>
                <w:szCs w:val="16"/>
                <w:lang w:val="sq-AL" w:eastAsia="sq-AL"/>
              </w:rPr>
              <w:t>simin e reformave t</w:t>
            </w:r>
            <w:r w:rsidR="00971124" w:rsidRPr="009905D1">
              <w:rPr>
                <w:rFonts w:cs="Arial"/>
                <w:sz w:val="16"/>
                <w:szCs w:val="16"/>
                <w:lang w:val="sq-AL" w:eastAsia="sq-AL"/>
              </w:rPr>
              <w:t>ë</w:t>
            </w:r>
            <w:r w:rsidRPr="009905D1">
              <w:rPr>
                <w:rFonts w:cs="Arial"/>
                <w:sz w:val="16"/>
                <w:szCs w:val="16"/>
                <w:lang w:val="sq-AL" w:eastAsia="sq-AL"/>
              </w:rPr>
              <w:t xml:space="preserve"> decentralizimit dhe atyre sektoriale; • Numri i provave/t</w:t>
            </w:r>
            <w:r w:rsidR="00971124" w:rsidRPr="009905D1">
              <w:rPr>
                <w:rFonts w:cs="Arial"/>
                <w:sz w:val="16"/>
                <w:szCs w:val="16"/>
                <w:lang w:val="sq-AL" w:eastAsia="sq-AL"/>
              </w:rPr>
              <w:t>ë</w:t>
            </w:r>
            <w:r w:rsidRPr="009905D1">
              <w:rPr>
                <w:rFonts w:cs="Arial"/>
                <w:sz w:val="16"/>
                <w:szCs w:val="16"/>
                <w:lang w:val="sq-AL" w:eastAsia="sq-AL"/>
              </w:rPr>
              <w:t xml:space="preserve"> dh</w:t>
            </w:r>
            <w:r w:rsidR="00971124" w:rsidRPr="009905D1">
              <w:rPr>
                <w:rFonts w:cs="Arial"/>
                <w:sz w:val="16"/>
                <w:szCs w:val="16"/>
                <w:lang w:val="sq-AL" w:eastAsia="sq-AL"/>
              </w:rPr>
              <w:t>ë</w:t>
            </w:r>
            <w:r w:rsidRPr="009905D1">
              <w:rPr>
                <w:rFonts w:cs="Arial"/>
                <w:sz w:val="16"/>
                <w:szCs w:val="16"/>
                <w:lang w:val="sq-AL" w:eastAsia="sq-AL"/>
              </w:rPr>
              <w:t>nave</w:t>
            </w:r>
            <w:r w:rsidR="00252715" w:rsidRPr="009905D1">
              <w:rPr>
                <w:rFonts w:cs="Arial"/>
                <w:sz w:val="16"/>
                <w:szCs w:val="16"/>
                <w:lang w:val="sq-AL" w:eastAsia="sq-AL"/>
              </w:rPr>
              <w:t xml:space="preserve"> </w:t>
            </w:r>
            <w:r w:rsidRPr="009905D1">
              <w:rPr>
                <w:rFonts w:cs="Arial"/>
                <w:sz w:val="16"/>
                <w:szCs w:val="16"/>
                <w:lang w:val="sq-AL" w:eastAsia="sq-AL"/>
              </w:rPr>
              <w:t>q</w:t>
            </w:r>
            <w:r w:rsidR="00971124" w:rsidRPr="009905D1">
              <w:rPr>
                <w:rFonts w:cs="Arial"/>
                <w:sz w:val="16"/>
                <w:szCs w:val="16"/>
                <w:lang w:val="sq-AL" w:eastAsia="sq-AL"/>
              </w:rPr>
              <w:t>ë</w:t>
            </w:r>
            <w:r w:rsidRPr="009905D1">
              <w:rPr>
                <w:rFonts w:cs="Arial"/>
                <w:sz w:val="16"/>
                <w:szCs w:val="16"/>
                <w:lang w:val="sq-AL" w:eastAsia="sq-AL"/>
              </w:rPr>
              <w:t xml:space="preserve"> kontribuojnë n</w:t>
            </w:r>
            <w:r w:rsidR="00971124" w:rsidRPr="009905D1">
              <w:rPr>
                <w:rFonts w:cs="Arial"/>
                <w:sz w:val="16"/>
                <w:szCs w:val="16"/>
                <w:lang w:val="sq-AL" w:eastAsia="sq-AL"/>
              </w:rPr>
              <w:t>ë</w:t>
            </w:r>
            <w:r w:rsidRPr="009905D1">
              <w:rPr>
                <w:rFonts w:cs="Arial"/>
                <w:sz w:val="16"/>
                <w:szCs w:val="16"/>
                <w:lang w:val="sq-AL" w:eastAsia="sq-AL"/>
              </w:rPr>
              <w:t xml:space="preserve"> zhvillimin e standardeve t</w:t>
            </w:r>
            <w:r w:rsidR="00971124" w:rsidRPr="009905D1">
              <w:rPr>
                <w:rFonts w:cs="Arial"/>
                <w:sz w:val="16"/>
                <w:szCs w:val="16"/>
                <w:lang w:val="sq-AL" w:eastAsia="sq-AL"/>
              </w:rPr>
              <w:t>ë</w:t>
            </w:r>
            <w:r w:rsidRPr="009905D1">
              <w:rPr>
                <w:rFonts w:cs="Arial"/>
                <w:sz w:val="16"/>
                <w:szCs w:val="16"/>
                <w:lang w:val="sq-AL" w:eastAsia="sq-AL"/>
              </w:rPr>
              <w:t xml:space="preserve"> shërbimeve; • Nr</w:t>
            </w:r>
            <w:r w:rsidR="575FF178" w:rsidRPr="009905D1">
              <w:rPr>
                <w:rFonts w:cs="Arial"/>
                <w:sz w:val="16"/>
                <w:szCs w:val="16"/>
                <w:lang w:val="sq-AL" w:eastAsia="sq-AL"/>
              </w:rPr>
              <w:t xml:space="preserve">. </w:t>
            </w:r>
            <w:r w:rsidRPr="009905D1">
              <w:rPr>
                <w:rFonts w:cs="Arial"/>
                <w:sz w:val="16"/>
                <w:szCs w:val="16"/>
                <w:lang w:val="sq-AL" w:eastAsia="sq-AL"/>
              </w:rPr>
              <w:t>i përvojave t</w:t>
            </w:r>
            <w:r w:rsidR="00971124" w:rsidRPr="009905D1">
              <w:rPr>
                <w:rFonts w:cs="Arial"/>
                <w:sz w:val="16"/>
                <w:szCs w:val="16"/>
                <w:lang w:val="sq-AL" w:eastAsia="sq-AL"/>
              </w:rPr>
              <w:t>ë</w:t>
            </w:r>
            <w:r w:rsidRPr="009905D1">
              <w:rPr>
                <w:rFonts w:cs="Arial"/>
                <w:sz w:val="16"/>
                <w:szCs w:val="16"/>
                <w:lang w:val="sq-AL" w:eastAsia="sq-AL"/>
              </w:rPr>
              <w:t xml:space="preserve"> dldp-s</w:t>
            </w:r>
            <w:r w:rsidR="00971124" w:rsidRPr="009905D1">
              <w:rPr>
                <w:rFonts w:cs="Arial"/>
                <w:sz w:val="16"/>
                <w:szCs w:val="16"/>
                <w:lang w:val="sq-AL" w:eastAsia="sq-AL"/>
              </w:rPr>
              <w:t>ë</w:t>
            </w:r>
            <w:r w:rsidRPr="009905D1">
              <w:rPr>
                <w:rFonts w:cs="Arial"/>
                <w:sz w:val="16"/>
                <w:szCs w:val="16"/>
                <w:lang w:val="sq-AL" w:eastAsia="sq-AL"/>
              </w:rPr>
              <w:t>/NJQV-ve q</w:t>
            </w:r>
            <w:r w:rsidR="00971124" w:rsidRPr="009905D1">
              <w:rPr>
                <w:rFonts w:cs="Arial"/>
                <w:sz w:val="16"/>
                <w:szCs w:val="16"/>
                <w:lang w:val="sq-AL" w:eastAsia="sq-AL"/>
              </w:rPr>
              <w:t>ë</w:t>
            </w:r>
            <w:r w:rsidRPr="009905D1">
              <w:rPr>
                <w:rFonts w:cs="Arial"/>
                <w:sz w:val="16"/>
                <w:szCs w:val="16"/>
                <w:lang w:val="sq-AL" w:eastAsia="sq-AL"/>
              </w:rPr>
              <w:t xml:space="preserve"> nxitin </w:t>
            </w:r>
            <w:r w:rsidR="00781A12" w:rsidRPr="009905D1">
              <w:rPr>
                <w:rFonts w:cs="Arial"/>
                <w:sz w:val="16"/>
                <w:szCs w:val="16"/>
                <w:lang w:val="sq-AL" w:eastAsia="sq-AL"/>
              </w:rPr>
              <w:t xml:space="preserve">diskutimet e </w:t>
            </w:r>
            <w:r w:rsidR="00787272" w:rsidRPr="009905D1">
              <w:rPr>
                <w:rFonts w:cs="Arial"/>
                <w:sz w:val="16"/>
                <w:szCs w:val="16"/>
                <w:lang w:val="sq-AL" w:eastAsia="sq-AL"/>
              </w:rPr>
              <w:t>shum</w:t>
            </w:r>
            <w:r w:rsidR="00787272" w:rsidRPr="009905D1">
              <w:rPr>
                <w:rFonts w:cs="Arial"/>
                <w:sz w:val="16"/>
                <w:szCs w:val="16"/>
                <w:lang w:val="sq-AL"/>
              </w:rPr>
              <w:t xml:space="preserve">ë </w:t>
            </w:r>
            <w:r w:rsidR="00781A12" w:rsidRPr="009905D1">
              <w:rPr>
                <w:rFonts w:cs="Arial"/>
                <w:sz w:val="16"/>
                <w:szCs w:val="16"/>
                <w:lang w:val="sq-AL" w:eastAsia="sq-AL"/>
              </w:rPr>
              <w:t>aktor</w:t>
            </w:r>
            <w:r w:rsidR="00971124" w:rsidRPr="009905D1">
              <w:rPr>
                <w:rFonts w:cs="Arial"/>
                <w:sz w:val="16"/>
                <w:szCs w:val="16"/>
                <w:lang w:val="sq-AL" w:eastAsia="sq-AL"/>
              </w:rPr>
              <w:t>ë</w:t>
            </w:r>
            <w:r w:rsidR="00787272" w:rsidRPr="009905D1">
              <w:rPr>
                <w:rFonts w:cs="Arial"/>
                <w:sz w:val="16"/>
                <w:szCs w:val="16"/>
                <w:lang w:val="sq-AL" w:eastAsia="sq-AL"/>
              </w:rPr>
              <w:t>ve</w:t>
            </w:r>
            <w:r w:rsidR="00781A12" w:rsidRPr="009905D1">
              <w:rPr>
                <w:rFonts w:cs="Arial"/>
                <w:sz w:val="16"/>
                <w:szCs w:val="16"/>
                <w:lang w:val="sq-AL" w:eastAsia="sq-AL"/>
              </w:rPr>
              <w:t xml:space="preserve"> dhe pozicionet e donator</w:t>
            </w:r>
            <w:r w:rsidR="00971124" w:rsidRPr="009905D1">
              <w:rPr>
                <w:rFonts w:cs="Arial"/>
                <w:sz w:val="16"/>
                <w:szCs w:val="16"/>
                <w:lang w:val="sq-AL" w:eastAsia="sq-AL"/>
              </w:rPr>
              <w:t>ë</w:t>
            </w:r>
            <w:r w:rsidR="00781A12" w:rsidRPr="009905D1">
              <w:rPr>
                <w:rFonts w:cs="Arial"/>
                <w:sz w:val="16"/>
                <w:szCs w:val="16"/>
                <w:lang w:val="sq-AL" w:eastAsia="sq-AL"/>
              </w:rPr>
              <w:t>ve kundrejt qeveris</w:t>
            </w:r>
            <w:r w:rsidR="00971124" w:rsidRPr="009905D1">
              <w:rPr>
                <w:rFonts w:cs="Arial"/>
                <w:sz w:val="16"/>
                <w:szCs w:val="16"/>
                <w:lang w:val="sq-AL" w:eastAsia="sq-AL"/>
              </w:rPr>
              <w:t>ë</w:t>
            </w:r>
            <w:r w:rsidR="00781A12" w:rsidRPr="009905D1">
              <w:rPr>
                <w:rFonts w:cs="Arial"/>
                <w:sz w:val="16"/>
                <w:szCs w:val="16"/>
                <w:lang w:val="sq-AL" w:eastAsia="sq-AL"/>
              </w:rPr>
              <w:t xml:space="preserve">; </w:t>
            </w:r>
            <w:r w:rsidRPr="009905D1">
              <w:rPr>
                <w:rFonts w:cs="Arial"/>
                <w:sz w:val="16"/>
                <w:szCs w:val="16"/>
                <w:lang w:val="sq-AL" w:eastAsia="sq-AL"/>
              </w:rPr>
              <w:t xml:space="preserve"> </w:t>
            </w:r>
            <w:r w:rsidR="00781A12" w:rsidRPr="009905D1">
              <w:rPr>
                <w:rFonts w:cs="Arial"/>
                <w:sz w:val="16"/>
                <w:szCs w:val="16"/>
                <w:lang w:val="sq-AL" w:eastAsia="sq-AL"/>
              </w:rPr>
              <w:t>• Numri i kontributeve t</w:t>
            </w:r>
            <w:r w:rsidR="00971124" w:rsidRPr="009905D1">
              <w:rPr>
                <w:rFonts w:cs="Arial"/>
                <w:sz w:val="16"/>
                <w:szCs w:val="16"/>
                <w:lang w:val="sq-AL" w:eastAsia="sq-AL"/>
              </w:rPr>
              <w:t>ë</w:t>
            </w:r>
            <w:r w:rsidR="00781A12" w:rsidRPr="009905D1">
              <w:rPr>
                <w:rFonts w:cs="Arial"/>
                <w:sz w:val="16"/>
                <w:szCs w:val="16"/>
                <w:lang w:val="sq-AL" w:eastAsia="sq-AL"/>
              </w:rPr>
              <w:t xml:space="preserve"> ndjeshme </w:t>
            </w:r>
            <w:r w:rsidR="004F0A3F" w:rsidRPr="009905D1">
              <w:rPr>
                <w:rFonts w:cs="Arial"/>
                <w:sz w:val="16"/>
                <w:szCs w:val="16"/>
                <w:lang w:val="sq-AL" w:eastAsia="sq-AL"/>
              </w:rPr>
              <w:t>ndaj shoq</w:t>
            </w:r>
            <w:r w:rsidR="00971124" w:rsidRPr="009905D1">
              <w:rPr>
                <w:rFonts w:cs="Arial"/>
                <w:sz w:val="16"/>
                <w:szCs w:val="16"/>
                <w:lang w:val="sq-AL" w:eastAsia="sq-AL"/>
              </w:rPr>
              <w:t>ë</w:t>
            </w:r>
            <w:r w:rsidR="004F0A3F" w:rsidRPr="009905D1">
              <w:rPr>
                <w:rFonts w:cs="Arial"/>
                <w:sz w:val="16"/>
                <w:szCs w:val="16"/>
                <w:lang w:val="sq-AL" w:eastAsia="sq-AL"/>
              </w:rPr>
              <w:t>ris</w:t>
            </w:r>
            <w:r w:rsidR="00971124" w:rsidRPr="009905D1">
              <w:rPr>
                <w:rFonts w:cs="Arial"/>
                <w:sz w:val="16"/>
                <w:szCs w:val="16"/>
                <w:lang w:val="sq-AL" w:eastAsia="sq-AL"/>
              </w:rPr>
              <w:t>ë</w:t>
            </w:r>
            <w:r w:rsidR="004F0A3F" w:rsidRPr="009905D1">
              <w:rPr>
                <w:rFonts w:cs="Arial"/>
                <w:sz w:val="16"/>
                <w:szCs w:val="16"/>
                <w:lang w:val="sq-AL" w:eastAsia="sq-AL"/>
              </w:rPr>
              <w:t xml:space="preserve"> t</w:t>
            </w:r>
            <w:r w:rsidR="00971124" w:rsidRPr="009905D1">
              <w:rPr>
                <w:rFonts w:cs="Arial"/>
                <w:sz w:val="16"/>
                <w:szCs w:val="16"/>
                <w:lang w:val="sq-AL" w:eastAsia="sq-AL"/>
              </w:rPr>
              <w:t>ë</w:t>
            </w:r>
            <w:r w:rsidR="00781A12" w:rsidRPr="009905D1">
              <w:rPr>
                <w:rFonts w:cs="Arial"/>
                <w:sz w:val="16"/>
                <w:szCs w:val="16"/>
                <w:lang w:val="sq-AL" w:eastAsia="sq-AL"/>
              </w:rPr>
              <w:t xml:space="preserve"> dldp-s</w:t>
            </w:r>
            <w:r w:rsidR="00971124" w:rsidRPr="009905D1">
              <w:rPr>
                <w:rFonts w:cs="Arial"/>
                <w:sz w:val="16"/>
                <w:szCs w:val="16"/>
                <w:lang w:val="sq-AL" w:eastAsia="sq-AL"/>
              </w:rPr>
              <w:t>ë</w:t>
            </w:r>
            <w:r w:rsidR="00781A12" w:rsidRPr="009905D1">
              <w:rPr>
                <w:rFonts w:cs="Arial"/>
                <w:sz w:val="16"/>
                <w:szCs w:val="16"/>
                <w:lang w:val="sq-AL" w:eastAsia="sq-AL"/>
              </w:rPr>
              <w:t xml:space="preserve"> t</w:t>
            </w:r>
            <w:r w:rsidR="00971124" w:rsidRPr="009905D1">
              <w:rPr>
                <w:rFonts w:cs="Arial"/>
                <w:sz w:val="16"/>
                <w:szCs w:val="16"/>
                <w:lang w:val="sq-AL" w:eastAsia="sq-AL"/>
              </w:rPr>
              <w:t>ë</w:t>
            </w:r>
            <w:r w:rsidR="00781A12" w:rsidRPr="009905D1">
              <w:rPr>
                <w:rFonts w:cs="Arial"/>
                <w:sz w:val="16"/>
                <w:szCs w:val="16"/>
                <w:lang w:val="sq-AL" w:eastAsia="sq-AL"/>
              </w:rPr>
              <w:t xml:space="preserve"> marra parasysh nga parlamenti/partitë politike. </w:t>
            </w:r>
            <w:r w:rsidR="575FF178" w:rsidRPr="009905D1">
              <w:rPr>
                <w:rFonts w:cs="Arial"/>
                <w:sz w:val="16"/>
                <w:szCs w:val="16"/>
                <w:lang w:val="sq-AL" w:eastAsia="sq-AL"/>
              </w:rPr>
              <w:t xml:space="preserve"> </w:t>
            </w:r>
          </w:p>
        </w:tc>
      </w:tr>
      <w:tr w:rsidR="00831193" w:rsidRPr="009905D1" w:rsidTr="575FF178">
        <w:trPr>
          <w:trHeight w:val="876"/>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575FF178">
            <w:pPr>
              <w:spacing w:before="0" w:line="240" w:lineRule="auto"/>
              <w:rPr>
                <w:rFonts w:cs="Arial"/>
                <w:b/>
                <w:bCs/>
                <w:sz w:val="18"/>
                <w:szCs w:val="18"/>
                <w:lang w:val="sq-AL" w:eastAsia="sq-AL"/>
              </w:rPr>
            </w:pPr>
            <w:r w:rsidRPr="009905D1">
              <w:rPr>
                <w:rFonts w:cs="Arial"/>
                <w:b/>
                <w:bCs/>
                <w:sz w:val="18"/>
                <w:szCs w:val="18"/>
                <w:lang w:val="sq-AL" w:eastAsia="sq-AL"/>
              </w:rPr>
              <w:t>Aktor</w:t>
            </w:r>
            <w:r w:rsidR="00971124" w:rsidRPr="009905D1">
              <w:rPr>
                <w:rFonts w:cs="Arial"/>
                <w:b/>
                <w:bCs/>
                <w:sz w:val="18"/>
                <w:szCs w:val="18"/>
                <w:lang w:val="sq-AL" w:eastAsia="sq-AL"/>
              </w:rPr>
              <w:t>ë</w:t>
            </w:r>
            <w:r w:rsidRPr="009905D1">
              <w:rPr>
                <w:rFonts w:cs="Arial"/>
                <w:b/>
                <w:bCs/>
                <w:sz w:val="18"/>
                <w:szCs w:val="18"/>
                <w:lang w:val="sq-AL" w:eastAsia="sq-AL"/>
              </w:rPr>
              <w:t>t Kryesor</w:t>
            </w:r>
            <w:r w:rsidR="00971124" w:rsidRPr="009905D1">
              <w:rPr>
                <w:rFonts w:cs="Arial"/>
                <w:b/>
                <w:bCs/>
                <w:sz w:val="18"/>
                <w:szCs w:val="18"/>
                <w:lang w:val="sq-AL" w:eastAsia="sq-AL"/>
              </w:rPr>
              <w:t>ë</w:t>
            </w:r>
            <w:r w:rsidRPr="009905D1">
              <w:rPr>
                <w:rFonts w:cs="Arial"/>
                <w:b/>
                <w:bCs/>
                <w:sz w:val="18"/>
                <w:szCs w:val="18"/>
                <w:lang w:val="sq-AL" w:eastAsia="sq-AL"/>
              </w:rPr>
              <w:t>/ Mbajt</w:t>
            </w:r>
            <w:r w:rsidR="00971124" w:rsidRPr="009905D1">
              <w:rPr>
                <w:rFonts w:cs="Arial"/>
                <w:b/>
                <w:bCs/>
                <w:sz w:val="18"/>
                <w:szCs w:val="18"/>
                <w:lang w:val="sq-AL" w:eastAsia="sq-AL"/>
              </w:rPr>
              <w:t>ë</w:t>
            </w:r>
            <w:r w:rsidRPr="009905D1">
              <w:rPr>
                <w:rFonts w:cs="Arial"/>
                <w:b/>
                <w:bCs/>
                <w:sz w:val="18"/>
                <w:szCs w:val="18"/>
                <w:lang w:val="sq-AL" w:eastAsia="sq-AL"/>
              </w:rPr>
              <w:t>sit e t</w:t>
            </w:r>
            <w:r w:rsidR="00971124" w:rsidRPr="009905D1">
              <w:rPr>
                <w:rFonts w:cs="Arial"/>
                <w:b/>
                <w:bCs/>
                <w:sz w:val="18"/>
                <w:szCs w:val="18"/>
                <w:lang w:val="sq-AL" w:eastAsia="sq-AL"/>
              </w:rPr>
              <w:t>ë</w:t>
            </w:r>
            <w:r w:rsidRPr="009905D1">
              <w:rPr>
                <w:rFonts w:cs="Arial"/>
                <w:b/>
                <w:bCs/>
                <w:sz w:val="18"/>
                <w:szCs w:val="18"/>
                <w:lang w:val="sq-AL" w:eastAsia="sq-AL"/>
              </w:rPr>
              <w:t xml:space="preserve"> Drejtave</w:t>
            </w:r>
            <w:r w:rsidR="575FF178" w:rsidRPr="009905D1">
              <w:rPr>
                <w:rFonts w:cs="Arial"/>
                <w:b/>
                <w:bCs/>
                <w:sz w:val="18"/>
                <w:szCs w:val="18"/>
                <w:lang w:val="sq-AL" w:eastAsia="sq-AL"/>
              </w:rPr>
              <w:t>:</w:t>
            </w:r>
          </w:p>
        </w:tc>
        <w:tc>
          <w:tcPr>
            <w:tcW w:w="0" w:type="auto"/>
            <w:gridSpan w:val="5"/>
            <w:tcBorders>
              <w:top w:val="dotted" w:sz="4" w:space="0" w:color="auto"/>
              <w:left w:val="dotted" w:sz="4" w:space="0" w:color="auto"/>
              <w:bottom w:val="dotted" w:sz="4" w:space="0" w:color="auto"/>
              <w:right w:val="single" w:sz="4" w:space="0" w:color="000000" w:themeColor="text1"/>
            </w:tcBorders>
            <w:shd w:val="clear" w:color="auto" w:fill="auto"/>
            <w:vAlign w:val="center"/>
            <w:hideMark/>
          </w:tcPr>
          <w:p w:rsidR="007B1F19" w:rsidRPr="009905D1" w:rsidRDefault="004F0A3F" w:rsidP="004F0A3F">
            <w:pPr>
              <w:spacing w:before="0" w:line="240" w:lineRule="auto"/>
              <w:jc w:val="both"/>
              <w:rPr>
                <w:rFonts w:cs="Arial"/>
                <w:sz w:val="16"/>
                <w:szCs w:val="16"/>
                <w:lang w:val="sq-AL" w:eastAsia="sq-AL"/>
              </w:rPr>
            </w:pPr>
            <w:r w:rsidRPr="009905D1">
              <w:rPr>
                <w:rFonts w:cs="Arial"/>
                <w:sz w:val="16"/>
                <w:szCs w:val="16"/>
                <w:lang w:val="sq-AL" w:eastAsia="sq-AL"/>
              </w:rPr>
              <w:t>P</w:t>
            </w:r>
            <w:r w:rsidR="00971124" w:rsidRPr="009905D1">
              <w:rPr>
                <w:rFonts w:cs="Arial"/>
                <w:sz w:val="16"/>
                <w:szCs w:val="16"/>
                <w:lang w:val="sq-AL" w:eastAsia="sq-AL"/>
              </w:rPr>
              <w:t>ë</w:t>
            </w:r>
            <w:r w:rsidRPr="009905D1">
              <w:rPr>
                <w:rFonts w:cs="Arial"/>
                <w:sz w:val="16"/>
                <w:szCs w:val="16"/>
                <w:lang w:val="sq-AL" w:eastAsia="sq-AL"/>
              </w:rPr>
              <w:t xml:space="preserve">rfituesit </w:t>
            </w:r>
            <w:r w:rsidR="00252715" w:rsidRPr="009905D1">
              <w:rPr>
                <w:rFonts w:cs="Arial"/>
                <w:sz w:val="16"/>
                <w:szCs w:val="16"/>
                <w:lang w:val="sq-AL" w:eastAsia="sq-AL"/>
              </w:rPr>
              <w:t>kryesorë</w:t>
            </w:r>
            <w:r w:rsidRPr="009905D1">
              <w:rPr>
                <w:rFonts w:cs="Arial"/>
                <w:sz w:val="16"/>
                <w:szCs w:val="16"/>
                <w:lang w:val="sq-AL" w:eastAsia="sq-AL"/>
              </w:rPr>
              <w:t xml:space="preserve"> n</w:t>
            </w:r>
            <w:r w:rsidR="00971124" w:rsidRPr="009905D1">
              <w:rPr>
                <w:rFonts w:cs="Arial"/>
                <w:sz w:val="16"/>
                <w:szCs w:val="16"/>
                <w:lang w:val="sq-AL" w:eastAsia="sq-AL"/>
              </w:rPr>
              <w:t>ë</w:t>
            </w:r>
            <w:r w:rsidRPr="009905D1">
              <w:rPr>
                <w:rFonts w:cs="Arial"/>
                <w:sz w:val="16"/>
                <w:szCs w:val="16"/>
                <w:lang w:val="sq-AL" w:eastAsia="sq-AL"/>
              </w:rPr>
              <w:t xml:space="preserve"> nivel vendor jan</w:t>
            </w:r>
            <w:r w:rsidR="00971124" w:rsidRPr="009905D1">
              <w:rPr>
                <w:rFonts w:cs="Arial"/>
                <w:sz w:val="16"/>
                <w:szCs w:val="16"/>
                <w:lang w:val="sq-AL" w:eastAsia="sq-AL"/>
              </w:rPr>
              <w:t>ë</w:t>
            </w:r>
            <w:r w:rsidRPr="009905D1">
              <w:rPr>
                <w:rFonts w:cs="Arial"/>
                <w:sz w:val="16"/>
                <w:szCs w:val="16"/>
                <w:lang w:val="sq-AL" w:eastAsia="sq-AL"/>
              </w:rPr>
              <w:t xml:space="preserve"> Bashkit</w:t>
            </w:r>
            <w:r w:rsidR="00971124" w:rsidRPr="009905D1">
              <w:rPr>
                <w:rFonts w:cs="Arial"/>
                <w:sz w:val="16"/>
                <w:szCs w:val="16"/>
                <w:lang w:val="sq-AL" w:eastAsia="sq-AL"/>
              </w:rPr>
              <w:t>ë</w:t>
            </w:r>
            <w:r w:rsidRPr="009905D1">
              <w:rPr>
                <w:rFonts w:cs="Arial"/>
                <w:sz w:val="16"/>
                <w:szCs w:val="16"/>
                <w:lang w:val="sq-AL" w:eastAsia="sq-AL"/>
              </w:rPr>
              <w:t xml:space="preserve"> n</w:t>
            </w:r>
            <w:r w:rsidR="00971124" w:rsidRPr="009905D1">
              <w:rPr>
                <w:rFonts w:cs="Arial"/>
                <w:sz w:val="16"/>
                <w:szCs w:val="16"/>
                <w:lang w:val="sq-AL" w:eastAsia="sq-AL"/>
              </w:rPr>
              <w:t>ë</w:t>
            </w:r>
            <w:r w:rsidRPr="009905D1">
              <w:rPr>
                <w:rFonts w:cs="Arial"/>
                <w:sz w:val="16"/>
                <w:szCs w:val="16"/>
                <w:lang w:val="sq-AL" w:eastAsia="sq-AL"/>
              </w:rPr>
              <w:t xml:space="preserve"> pjesën veriore t</w:t>
            </w:r>
            <w:r w:rsidR="00971124" w:rsidRPr="009905D1">
              <w:rPr>
                <w:rFonts w:cs="Arial"/>
                <w:sz w:val="16"/>
                <w:szCs w:val="16"/>
                <w:lang w:val="sq-AL" w:eastAsia="sq-AL"/>
              </w:rPr>
              <w:t>ë</w:t>
            </w:r>
            <w:r w:rsidRPr="009905D1">
              <w:rPr>
                <w:rFonts w:cs="Arial"/>
                <w:sz w:val="16"/>
                <w:szCs w:val="16"/>
                <w:lang w:val="sq-AL" w:eastAsia="sq-AL"/>
              </w:rPr>
              <w:t xml:space="preserve"> Shqip</w:t>
            </w:r>
            <w:r w:rsidR="00971124" w:rsidRPr="009905D1">
              <w:rPr>
                <w:rFonts w:cs="Arial"/>
                <w:sz w:val="16"/>
                <w:szCs w:val="16"/>
                <w:lang w:val="sq-AL" w:eastAsia="sq-AL"/>
              </w:rPr>
              <w:t>ë</w:t>
            </w:r>
            <w:r w:rsidRPr="009905D1">
              <w:rPr>
                <w:rFonts w:cs="Arial"/>
                <w:sz w:val="16"/>
                <w:szCs w:val="16"/>
                <w:lang w:val="sq-AL" w:eastAsia="sq-AL"/>
              </w:rPr>
              <w:t>ris</w:t>
            </w:r>
            <w:r w:rsidR="00971124" w:rsidRPr="009905D1">
              <w:rPr>
                <w:rFonts w:cs="Arial"/>
                <w:sz w:val="16"/>
                <w:szCs w:val="16"/>
                <w:lang w:val="sq-AL" w:eastAsia="sq-AL"/>
              </w:rPr>
              <w:t>ë</w:t>
            </w:r>
            <w:r w:rsidRPr="009905D1">
              <w:rPr>
                <w:rFonts w:cs="Arial"/>
                <w:sz w:val="16"/>
                <w:szCs w:val="16"/>
                <w:lang w:val="sq-AL" w:eastAsia="sq-AL"/>
              </w:rPr>
              <w:t>. Bashkit</w:t>
            </w:r>
            <w:r w:rsidR="00971124" w:rsidRPr="009905D1">
              <w:rPr>
                <w:rFonts w:cs="Arial"/>
                <w:sz w:val="16"/>
                <w:szCs w:val="16"/>
                <w:lang w:val="sq-AL" w:eastAsia="sq-AL"/>
              </w:rPr>
              <w:t>ë</w:t>
            </w:r>
            <w:r w:rsidRPr="009905D1">
              <w:rPr>
                <w:rFonts w:cs="Arial"/>
                <w:sz w:val="16"/>
                <w:szCs w:val="16"/>
                <w:lang w:val="sq-AL" w:eastAsia="sq-AL"/>
              </w:rPr>
              <w:t xml:space="preserve"> </w:t>
            </w:r>
            <w:r w:rsidR="00252715" w:rsidRPr="009905D1">
              <w:rPr>
                <w:rFonts w:cs="Arial"/>
                <w:sz w:val="16"/>
                <w:szCs w:val="16"/>
                <w:lang w:val="sq-AL" w:eastAsia="sq-AL"/>
              </w:rPr>
              <w:t>përfitojnë</w:t>
            </w:r>
            <w:r w:rsidRPr="009905D1">
              <w:rPr>
                <w:rFonts w:cs="Arial"/>
                <w:sz w:val="16"/>
                <w:szCs w:val="16"/>
                <w:lang w:val="sq-AL" w:eastAsia="sq-AL"/>
              </w:rPr>
              <w:t xml:space="preserve"> mbështetje n</w:t>
            </w:r>
            <w:r w:rsidR="00971124" w:rsidRPr="009905D1">
              <w:rPr>
                <w:rFonts w:cs="Arial"/>
                <w:sz w:val="16"/>
                <w:szCs w:val="16"/>
                <w:lang w:val="sq-AL" w:eastAsia="sq-AL"/>
              </w:rPr>
              <w:t>ë</w:t>
            </w:r>
            <w:r w:rsidRPr="009905D1">
              <w:rPr>
                <w:rFonts w:cs="Arial"/>
                <w:sz w:val="16"/>
                <w:szCs w:val="16"/>
                <w:lang w:val="sq-AL" w:eastAsia="sq-AL"/>
              </w:rPr>
              <w:t xml:space="preserve"> disa paketa kryesore t</w:t>
            </w:r>
            <w:r w:rsidR="00971124" w:rsidRPr="009905D1">
              <w:rPr>
                <w:rFonts w:cs="Arial"/>
                <w:sz w:val="16"/>
                <w:szCs w:val="16"/>
                <w:lang w:val="sq-AL" w:eastAsia="sq-AL"/>
              </w:rPr>
              <w:t>ë</w:t>
            </w:r>
            <w:r w:rsidRPr="009905D1">
              <w:rPr>
                <w:rFonts w:cs="Arial"/>
                <w:sz w:val="16"/>
                <w:szCs w:val="16"/>
                <w:lang w:val="sq-AL" w:eastAsia="sq-AL"/>
              </w:rPr>
              <w:t xml:space="preserve"> dldp-s</w:t>
            </w:r>
            <w:r w:rsidR="00971124" w:rsidRPr="009905D1">
              <w:rPr>
                <w:rFonts w:cs="Arial"/>
                <w:sz w:val="16"/>
                <w:szCs w:val="16"/>
                <w:lang w:val="sq-AL" w:eastAsia="sq-AL"/>
              </w:rPr>
              <w:t>ë</w:t>
            </w:r>
            <w:r w:rsidRPr="009905D1">
              <w:rPr>
                <w:rFonts w:cs="Arial"/>
                <w:sz w:val="16"/>
                <w:szCs w:val="16"/>
                <w:lang w:val="sq-AL" w:eastAsia="sq-AL"/>
              </w:rPr>
              <w:t>, dhe ngritjen e kapaciteteve n</w:t>
            </w:r>
            <w:r w:rsidR="00971124" w:rsidRPr="009905D1">
              <w:rPr>
                <w:rFonts w:cs="Arial"/>
                <w:sz w:val="16"/>
                <w:szCs w:val="16"/>
                <w:lang w:val="sq-AL" w:eastAsia="sq-AL"/>
              </w:rPr>
              <w:t>ë</w:t>
            </w:r>
            <w:r w:rsidRPr="009905D1">
              <w:rPr>
                <w:rFonts w:cs="Arial"/>
                <w:sz w:val="16"/>
                <w:szCs w:val="16"/>
                <w:lang w:val="sq-AL" w:eastAsia="sq-AL"/>
              </w:rPr>
              <w:t>p</w:t>
            </w:r>
            <w:r w:rsidR="00971124" w:rsidRPr="009905D1">
              <w:rPr>
                <w:rFonts w:cs="Arial"/>
                <w:sz w:val="16"/>
                <w:szCs w:val="16"/>
                <w:lang w:val="sq-AL" w:eastAsia="sq-AL"/>
              </w:rPr>
              <w:t>ë</w:t>
            </w:r>
            <w:r w:rsidRPr="009905D1">
              <w:rPr>
                <w:rFonts w:cs="Arial"/>
                <w:sz w:val="16"/>
                <w:szCs w:val="16"/>
                <w:lang w:val="sq-AL" w:eastAsia="sq-AL"/>
              </w:rPr>
              <w:t>rmjet Qendr</w:t>
            </w:r>
            <w:r w:rsidR="00971124" w:rsidRPr="009905D1">
              <w:rPr>
                <w:rFonts w:cs="Arial"/>
                <w:sz w:val="16"/>
                <w:szCs w:val="16"/>
                <w:lang w:val="sq-AL" w:eastAsia="sq-AL"/>
              </w:rPr>
              <w:t>ë</w:t>
            </w:r>
            <w:r w:rsidRPr="009905D1">
              <w:rPr>
                <w:rFonts w:cs="Arial"/>
                <w:sz w:val="16"/>
                <w:szCs w:val="16"/>
                <w:lang w:val="sq-AL" w:eastAsia="sq-AL"/>
              </w:rPr>
              <w:t>s s</w:t>
            </w:r>
            <w:r w:rsidR="00971124" w:rsidRPr="009905D1">
              <w:rPr>
                <w:rFonts w:cs="Arial"/>
                <w:sz w:val="16"/>
                <w:szCs w:val="16"/>
                <w:lang w:val="sq-AL" w:eastAsia="sq-AL"/>
              </w:rPr>
              <w:t>ë</w:t>
            </w:r>
            <w:r w:rsidRPr="009905D1">
              <w:rPr>
                <w:rFonts w:cs="Arial"/>
                <w:sz w:val="16"/>
                <w:szCs w:val="16"/>
                <w:lang w:val="sq-AL" w:eastAsia="sq-AL"/>
              </w:rPr>
              <w:t xml:space="preserve"> Kompetenc</w:t>
            </w:r>
            <w:r w:rsidR="00971124" w:rsidRPr="009905D1">
              <w:rPr>
                <w:rFonts w:cs="Arial"/>
                <w:sz w:val="16"/>
                <w:szCs w:val="16"/>
                <w:lang w:val="sq-AL" w:eastAsia="sq-AL"/>
              </w:rPr>
              <w:t>ë</w:t>
            </w:r>
            <w:r w:rsidRPr="009905D1">
              <w:rPr>
                <w:rFonts w:cs="Arial"/>
                <w:sz w:val="16"/>
                <w:szCs w:val="16"/>
                <w:lang w:val="sq-AL" w:eastAsia="sq-AL"/>
              </w:rPr>
              <w:t>s (grupet tematike t</w:t>
            </w:r>
            <w:r w:rsidR="00971124" w:rsidRPr="009905D1">
              <w:rPr>
                <w:rFonts w:cs="Arial"/>
                <w:sz w:val="16"/>
                <w:szCs w:val="16"/>
                <w:lang w:val="sq-AL" w:eastAsia="sq-AL"/>
              </w:rPr>
              <w:t>ë</w:t>
            </w:r>
            <w:r w:rsidRPr="009905D1">
              <w:rPr>
                <w:rFonts w:cs="Arial"/>
                <w:sz w:val="16"/>
                <w:szCs w:val="16"/>
                <w:lang w:val="sq-AL" w:eastAsia="sq-AL"/>
              </w:rPr>
              <w:t xml:space="preserve"> stafit t</w:t>
            </w:r>
            <w:r w:rsidR="00971124" w:rsidRPr="009905D1">
              <w:rPr>
                <w:rFonts w:cs="Arial"/>
                <w:sz w:val="16"/>
                <w:szCs w:val="16"/>
                <w:lang w:val="sq-AL" w:eastAsia="sq-AL"/>
              </w:rPr>
              <w:t>ë</w:t>
            </w:r>
            <w:r w:rsidRPr="009905D1">
              <w:rPr>
                <w:rFonts w:cs="Arial"/>
                <w:sz w:val="16"/>
                <w:szCs w:val="16"/>
                <w:lang w:val="sq-AL" w:eastAsia="sq-AL"/>
              </w:rPr>
              <w:t xml:space="preserve"> Bashkive). N</w:t>
            </w:r>
            <w:r w:rsidR="00971124" w:rsidRPr="009905D1">
              <w:rPr>
                <w:rFonts w:cs="Arial"/>
                <w:sz w:val="16"/>
                <w:szCs w:val="16"/>
                <w:lang w:val="sq-AL" w:eastAsia="sq-AL"/>
              </w:rPr>
              <w:t>ë</w:t>
            </w:r>
            <w:r w:rsidRPr="009905D1">
              <w:rPr>
                <w:rFonts w:cs="Arial"/>
                <w:sz w:val="16"/>
                <w:szCs w:val="16"/>
                <w:lang w:val="sq-AL" w:eastAsia="sq-AL"/>
              </w:rPr>
              <w:t xml:space="preserve"> nivel kombëtar ka përfitues t</w:t>
            </w:r>
            <w:r w:rsidR="00971124" w:rsidRPr="009905D1">
              <w:rPr>
                <w:rFonts w:cs="Arial"/>
                <w:sz w:val="16"/>
                <w:szCs w:val="16"/>
                <w:lang w:val="sq-AL" w:eastAsia="sq-AL"/>
              </w:rPr>
              <w:t>ë</w:t>
            </w:r>
            <w:r w:rsidR="005A6589" w:rsidRPr="009905D1">
              <w:rPr>
                <w:rFonts w:cs="Arial"/>
                <w:sz w:val="16"/>
                <w:szCs w:val="16"/>
                <w:lang w:val="sq-AL" w:eastAsia="sq-AL"/>
              </w:rPr>
              <w:t xml:space="preserve"> </w:t>
            </w:r>
            <w:r w:rsidRPr="009905D1">
              <w:rPr>
                <w:rFonts w:cs="Arial"/>
                <w:sz w:val="16"/>
                <w:szCs w:val="16"/>
                <w:lang w:val="sq-AL" w:eastAsia="sq-AL"/>
              </w:rPr>
              <w:t>n</w:t>
            </w:r>
            <w:r w:rsidR="005A6589" w:rsidRPr="009905D1">
              <w:rPr>
                <w:rFonts w:cs="Arial"/>
                <w:sz w:val="16"/>
                <w:szCs w:val="16"/>
                <w:lang w:val="sq-AL" w:eastAsia="sq-AL"/>
              </w:rPr>
              <w:t>d</w:t>
            </w:r>
            <w:r w:rsidRPr="009905D1">
              <w:rPr>
                <w:rFonts w:cs="Arial"/>
                <w:sz w:val="16"/>
                <w:szCs w:val="16"/>
                <w:lang w:val="sq-AL" w:eastAsia="sq-AL"/>
              </w:rPr>
              <w:t>rysh</w:t>
            </w:r>
            <w:r w:rsidR="00971124" w:rsidRPr="009905D1">
              <w:rPr>
                <w:rFonts w:cs="Arial"/>
                <w:sz w:val="16"/>
                <w:szCs w:val="16"/>
                <w:lang w:val="sq-AL" w:eastAsia="sq-AL"/>
              </w:rPr>
              <w:t>ë</w:t>
            </w:r>
            <w:r w:rsidRPr="009905D1">
              <w:rPr>
                <w:rFonts w:cs="Arial"/>
                <w:sz w:val="16"/>
                <w:szCs w:val="16"/>
                <w:lang w:val="sq-AL" w:eastAsia="sq-AL"/>
              </w:rPr>
              <w:t>m duke p</w:t>
            </w:r>
            <w:r w:rsidR="00971124" w:rsidRPr="009905D1">
              <w:rPr>
                <w:rFonts w:cs="Arial"/>
                <w:sz w:val="16"/>
                <w:szCs w:val="16"/>
                <w:lang w:val="sq-AL" w:eastAsia="sq-AL"/>
              </w:rPr>
              <w:t>ë</w:t>
            </w:r>
            <w:r w:rsidRPr="009905D1">
              <w:rPr>
                <w:rFonts w:cs="Arial"/>
                <w:sz w:val="16"/>
                <w:szCs w:val="16"/>
                <w:lang w:val="sq-AL" w:eastAsia="sq-AL"/>
              </w:rPr>
              <w:t>rfshir</w:t>
            </w:r>
            <w:r w:rsidR="00971124" w:rsidRPr="009905D1">
              <w:rPr>
                <w:rFonts w:cs="Arial"/>
                <w:sz w:val="16"/>
                <w:szCs w:val="16"/>
                <w:lang w:val="sq-AL" w:eastAsia="sq-AL"/>
              </w:rPr>
              <w:t>ë</w:t>
            </w:r>
            <w:r w:rsidRPr="009905D1">
              <w:rPr>
                <w:rFonts w:cs="Arial"/>
                <w:sz w:val="16"/>
                <w:szCs w:val="16"/>
                <w:lang w:val="sq-AL" w:eastAsia="sq-AL"/>
              </w:rPr>
              <w:t xml:space="preserve"> Ministrit</w:t>
            </w:r>
            <w:r w:rsidR="00971124" w:rsidRPr="009905D1">
              <w:rPr>
                <w:rFonts w:cs="Arial"/>
                <w:sz w:val="16"/>
                <w:szCs w:val="16"/>
                <w:lang w:val="sq-AL" w:eastAsia="sq-AL"/>
              </w:rPr>
              <w:t>ë</w:t>
            </w:r>
            <w:r w:rsidRPr="009905D1">
              <w:rPr>
                <w:rFonts w:cs="Arial"/>
                <w:sz w:val="16"/>
                <w:szCs w:val="16"/>
                <w:lang w:val="sq-AL" w:eastAsia="sq-AL"/>
              </w:rPr>
              <w:t xml:space="preserve"> e Linj</w:t>
            </w:r>
            <w:r w:rsidR="00971124" w:rsidRPr="009905D1">
              <w:rPr>
                <w:rFonts w:cs="Arial"/>
                <w:sz w:val="16"/>
                <w:szCs w:val="16"/>
                <w:lang w:val="sq-AL" w:eastAsia="sq-AL"/>
              </w:rPr>
              <w:t>ë</w:t>
            </w:r>
            <w:r w:rsidRPr="009905D1">
              <w:rPr>
                <w:rFonts w:cs="Arial"/>
                <w:sz w:val="16"/>
                <w:szCs w:val="16"/>
                <w:lang w:val="sq-AL" w:eastAsia="sq-AL"/>
              </w:rPr>
              <w:t>s dhe agjencitë kombëtare q</w:t>
            </w:r>
            <w:r w:rsidR="00971124" w:rsidRPr="009905D1">
              <w:rPr>
                <w:rFonts w:cs="Arial"/>
                <w:sz w:val="16"/>
                <w:szCs w:val="16"/>
                <w:lang w:val="sq-AL" w:eastAsia="sq-AL"/>
              </w:rPr>
              <w:t>ë</w:t>
            </w:r>
            <w:r w:rsidRPr="009905D1">
              <w:rPr>
                <w:rFonts w:cs="Arial"/>
                <w:sz w:val="16"/>
                <w:szCs w:val="16"/>
                <w:lang w:val="sq-AL" w:eastAsia="sq-AL"/>
              </w:rPr>
              <w:t xml:space="preserve"> mbulojnë menaxhimin e mbetjeve, MFP-n</w:t>
            </w:r>
            <w:r w:rsidR="00971124" w:rsidRPr="009905D1">
              <w:rPr>
                <w:rFonts w:cs="Arial"/>
                <w:sz w:val="16"/>
                <w:szCs w:val="16"/>
                <w:lang w:val="sq-AL" w:eastAsia="sq-AL"/>
              </w:rPr>
              <w:t>ë</w:t>
            </w:r>
            <w:r w:rsidRPr="009905D1">
              <w:rPr>
                <w:rFonts w:cs="Arial"/>
                <w:sz w:val="16"/>
                <w:szCs w:val="16"/>
                <w:lang w:val="sq-AL" w:eastAsia="sq-AL"/>
              </w:rPr>
              <w:t>, qeverisjen elektronike, aksesin ndaj fondeve, menaxhimin e njohurive, dhe ndikimin mbi politikat. Grupet e synuara p</w:t>
            </w:r>
            <w:r w:rsidR="00971124" w:rsidRPr="009905D1">
              <w:rPr>
                <w:rFonts w:cs="Arial"/>
                <w:sz w:val="16"/>
                <w:szCs w:val="16"/>
                <w:lang w:val="sq-AL" w:eastAsia="sq-AL"/>
              </w:rPr>
              <w:t>ë</w:t>
            </w:r>
            <w:r w:rsidRPr="009905D1">
              <w:rPr>
                <w:rFonts w:cs="Arial"/>
                <w:sz w:val="16"/>
                <w:szCs w:val="16"/>
                <w:lang w:val="sq-AL" w:eastAsia="sq-AL"/>
              </w:rPr>
              <w:t>rfshijn</w:t>
            </w:r>
            <w:r w:rsidR="00971124" w:rsidRPr="009905D1">
              <w:rPr>
                <w:rFonts w:cs="Arial"/>
                <w:sz w:val="16"/>
                <w:szCs w:val="16"/>
                <w:lang w:val="sq-AL" w:eastAsia="sq-AL"/>
              </w:rPr>
              <w:t>ë</w:t>
            </w:r>
            <w:r w:rsidRPr="009905D1">
              <w:rPr>
                <w:rFonts w:cs="Arial"/>
                <w:sz w:val="16"/>
                <w:szCs w:val="16"/>
                <w:lang w:val="sq-AL" w:eastAsia="sq-AL"/>
              </w:rPr>
              <w:t xml:space="preserve"> popullatën e Bashkive ku vepron programi, si edhe grupet e pafavorizuara si: grat</w:t>
            </w:r>
            <w:r w:rsidR="00971124" w:rsidRPr="009905D1">
              <w:rPr>
                <w:rFonts w:cs="Arial"/>
                <w:sz w:val="16"/>
                <w:szCs w:val="16"/>
                <w:lang w:val="sq-AL" w:eastAsia="sq-AL"/>
              </w:rPr>
              <w:t>ë</w:t>
            </w:r>
            <w:r w:rsidR="575FF178" w:rsidRPr="009905D1">
              <w:rPr>
                <w:rFonts w:cs="Arial"/>
                <w:sz w:val="16"/>
                <w:szCs w:val="16"/>
                <w:lang w:val="sq-AL" w:eastAsia="sq-AL"/>
              </w:rPr>
              <w:t xml:space="preserve">, </w:t>
            </w:r>
            <w:r w:rsidRPr="009905D1">
              <w:rPr>
                <w:rFonts w:cs="Arial"/>
                <w:sz w:val="16"/>
                <w:szCs w:val="16"/>
                <w:lang w:val="sq-AL" w:eastAsia="sq-AL"/>
              </w:rPr>
              <w:t>t</w:t>
            </w:r>
            <w:r w:rsidR="00971124" w:rsidRPr="009905D1">
              <w:rPr>
                <w:rFonts w:cs="Arial"/>
                <w:sz w:val="16"/>
                <w:szCs w:val="16"/>
                <w:lang w:val="sq-AL" w:eastAsia="sq-AL"/>
              </w:rPr>
              <w:t>ë</w:t>
            </w:r>
            <w:r w:rsidRPr="009905D1">
              <w:rPr>
                <w:rFonts w:cs="Arial"/>
                <w:sz w:val="16"/>
                <w:szCs w:val="16"/>
                <w:lang w:val="sq-AL" w:eastAsia="sq-AL"/>
              </w:rPr>
              <w:t xml:space="preserve"> varfrit, pakicat kulturore (Rom</w:t>
            </w:r>
            <w:r w:rsidR="00971124" w:rsidRPr="009905D1">
              <w:rPr>
                <w:rFonts w:cs="Arial"/>
                <w:sz w:val="16"/>
                <w:szCs w:val="16"/>
                <w:lang w:val="sq-AL" w:eastAsia="sq-AL"/>
              </w:rPr>
              <w:t>ë</w:t>
            </w:r>
            <w:r w:rsidRPr="009905D1">
              <w:rPr>
                <w:rFonts w:cs="Arial"/>
                <w:sz w:val="16"/>
                <w:szCs w:val="16"/>
                <w:lang w:val="sq-AL" w:eastAsia="sq-AL"/>
              </w:rPr>
              <w:t xml:space="preserve">t). </w:t>
            </w:r>
          </w:p>
        </w:tc>
      </w:tr>
      <w:tr w:rsidR="00831193" w:rsidRPr="009905D1" w:rsidTr="575FF178">
        <w:trPr>
          <w:trHeight w:val="390"/>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002D5B32">
            <w:pPr>
              <w:spacing w:before="0" w:line="240" w:lineRule="auto"/>
              <w:rPr>
                <w:rFonts w:cs="Arial"/>
                <w:b/>
                <w:bCs/>
                <w:sz w:val="18"/>
                <w:szCs w:val="18"/>
                <w:lang w:val="sq-AL" w:eastAsia="sq-AL"/>
              </w:rPr>
            </w:pPr>
            <w:r w:rsidRPr="009905D1">
              <w:rPr>
                <w:rFonts w:cs="Arial"/>
                <w:b/>
                <w:bCs/>
                <w:sz w:val="18"/>
                <w:szCs w:val="18"/>
                <w:lang w:val="sq-AL" w:eastAsia="sq-AL"/>
              </w:rPr>
              <w:t xml:space="preserve">Zona e Projektit, </w:t>
            </w:r>
            <w:r w:rsidRPr="009905D1">
              <w:rPr>
                <w:rFonts w:cs="Arial"/>
                <w:b/>
                <w:bCs/>
                <w:sz w:val="16"/>
                <w:szCs w:val="16"/>
                <w:lang w:val="sq-AL" w:eastAsia="sq-AL"/>
              </w:rPr>
              <w:t>vendndodhja kryesore</w:t>
            </w:r>
          </w:p>
        </w:tc>
        <w:tc>
          <w:tcPr>
            <w:tcW w:w="0" w:type="auto"/>
            <w:gridSpan w:val="5"/>
            <w:tcBorders>
              <w:top w:val="dotted" w:sz="4" w:space="0" w:color="auto"/>
              <w:left w:val="dotted" w:sz="4" w:space="0" w:color="auto"/>
              <w:bottom w:val="dotted" w:sz="4" w:space="0" w:color="auto"/>
              <w:right w:val="single" w:sz="4" w:space="0" w:color="000000" w:themeColor="text1"/>
            </w:tcBorders>
            <w:shd w:val="clear" w:color="auto" w:fill="auto"/>
            <w:vAlign w:val="center"/>
            <w:hideMark/>
          </w:tcPr>
          <w:p w:rsidR="007B1F19" w:rsidRPr="009905D1" w:rsidRDefault="575FF178" w:rsidP="004F0A3F">
            <w:pPr>
              <w:spacing w:before="0" w:line="240" w:lineRule="auto"/>
              <w:jc w:val="both"/>
              <w:rPr>
                <w:rFonts w:cs="Arial"/>
                <w:sz w:val="16"/>
                <w:szCs w:val="16"/>
                <w:lang w:val="sq-AL" w:eastAsia="sq-AL"/>
              </w:rPr>
            </w:pPr>
            <w:r w:rsidRPr="009905D1">
              <w:rPr>
                <w:rFonts w:cs="Arial"/>
                <w:sz w:val="16"/>
                <w:szCs w:val="16"/>
                <w:lang w:val="sq-AL" w:eastAsia="sq-AL"/>
              </w:rPr>
              <w:t>DLDP</w:t>
            </w:r>
            <w:r w:rsidR="004F0A3F" w:rsidRPr="009905D1">
              <w:rPr>
                <w:rFonts w:cs="Arial"/>
                <w:sz w:val="16"/>
                <w:szCs w:val="16"/>
                <w:lang w:val="sq-AL" w:eastAsia="sq-AL"/>
              </w:rPr>
              <w:t>-ja vepron n</w:t>
            </w:r>
            <w:r w:rsidR="00971124" w:rsidRPr="009905D1">
              <w:rPr>
                <w:rFonts w:cs="Arial"/>
                <w:sz w:val="16"/>
                <w:szCs w:val="16"/>
                <w:lang w:val="sq-AL" w:eastAsia="sq-AL"/>
              </w:rPr>
              <w:t>ë</w:t>
            </w:r>
            <w:r w:rsidR="004F0A3F" w:rsidRPr="009905D1">
              <w:rPr>
                <w:rFonts w:cs="Arial"/>
                <w:sz w:val="16"/>
                <w:szCs w:val="16"/>
                <w:lang w:val="sq-AL" w:eastAsia="sq-AL"/>
              </w:rPr>
              <w:t xml:space="preserve"> veri t</w:t>
            </w:r>
            <w:r w:rsidR="00971124" w:rsidRPr="009905D1">
              <w:rPr>
                <w:rFonts w:cs="Arial"/>
                <w:sz w:val="16"/>
                <w:szCs w:val="16"/>
                <w:lang w:val="sq-AL" w:eastAsia="sq-AL"/>
              </w:rPr>
              <w:t>ë</w:t>
            </w:r>
            <w:r w:rsidR="004F0A3F" w:rsidRPr="009905D1">
              <w:rPr>
                <w:rFonts w:cs="Arial"/>
                <w:sz w:val="16"/>
                <w:szCs w:val="16"/>
                <w:lang w:val="sq-AL" w:eastAsia="sq-AL"/>
              </w:rPr>
              <w:t xml:space="preserve"> Shqip</w:t>
            </w:r>
            <w:r w:rsidR="00971124" w:rsidRPr="009905D1">
              <w:rPr>
                <w:rFonts w:cs="Arial"/>
                <w:sz w:val="16"/>
                <w:szCs w:val="16"/>
                <w:lang w:val="sq-AL" w:eastAsia="sq-AL"/>
              </w:rPr>
              <w:t>ë</w:t>
            </w:r>
            <w:r w:rsidR="004F0A3F" w:rsidRPr="009905D1">
              <w:rPr>
                <w:rFonts w:cs="Arial"/>
                <w:sz w:val="16"/>
                <w:szCs w:val="16"/>
                <w:lang w:val="sq-AL" w:eastAsia="sq-AL"/>
              </w:rPr>
              <w:t>ris</w:t>
            </w:r>
            <w:r w:rsidR="00971124" w:rsidRPr="009905D1">
              <w:rPr>
                <w:rFonts w:cs="Arial"/>
                <w:sz w:val="16"/>
                <w:szCs w:val="16"/>
                <w:lang w:val="sq-AL" w:eastAsia="sq-AL"/>
              </w:rPr>
              <w:t>ë</w:t>
            </w:r>
            <w:r w:rsidR="004F0A3F" w:rsidRPr="009905D1">
              <w:rPr>
                <w:rFonts w:cs="Arial"/>
                <w:sz w:val="16"/>
                <w:szCs w:val="16"/>
                <w:lang w:val="sq-AL" w:eastAsia="sq-AL"/>
              </w:rPr>
              <w:t>, d.m.th. n</w:t>
            </w:r>
            <w:r w:rsidR="00971124" w:rsidRPr="009905D1">
              <w:rPr>
                <w:rFonts w:cs="Arial"/>
                <w:sz w:val="16"/>
                <w:szCs w:val="16"/>
                <w:lang w:val="sq-AL" w:eastAsia="sq-AL"/>
              </w:rPr>
              <w:t>ë</w:t>
            </w:r>
            <w:r w:rsidR="004F0A3F" w:rsidRPr="009905D1">
              <w:rPr>
                <w:rFonts w:cs="Arial"/>
                <w:sz w:val="16"/>
                <w:szCs w:val="16"/>
                <w:lang w:val="sq-AL" w:eastAsia="sq-AL"/>
              </w:rPr>
              <w:t xml:space="preserve"> Qarqet Shkodër, Lezhë, Kukës, Dibër dhe</w:t>
            </w:r>
            <w:r w:rsidRPr="009905D1">
              <w:rPr>
                <w:rFonts w:cs="Arial"/>
                <w:sz w:val="16"/>
                <w:szCs w:val="16"/>
                <w:lang w:val="sq-AL" w:eastAsia="sq-AL"/>
              </w:rPr>
              <w:t xml:space="preserve"> Durrës. </w:t>
            </w:r>
          </w:p>
        </w:tc>
      </w:tr>
      <w:tr w:rsidR="00831193" w:rsidRPr="009905D1" w:rsidTr="575FF178">
        <w:trPr>
          <w:trHeight w:val="489"/>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CF7786" w:rsidRPr="009905D1" w:rsidRDefault="002D5B32" w:rsidP="002D5B32">
            <w:pPr>
              <w:spacing w:before="0" w:line="240" w:lineRule="auto"/>
              <w:rPr>
                <w:rFonts w:cs="Arial"/>
                <w:b/>
                <w:bCs/>
                <w:sz w:val="18"/>
                <w:szCs w:val="18"/>
                <w:lang w:val="sq-AL" w:eastAsia="sq-AL"/>
              </w:rPr>
            </w:pPr>
            <w:r w:rsidRPr="009905D1">
              <w:rPr>
                <w:rFonts w:cs="Arial"/>
                <w:b/>
                <w:bCs/>
                <w:sz w:val="18"/>
                <w:szCs w:val="18"/>
                <w:lang w:val="sq-AL" w:eastAsia="sq-AL"/>
              </w:rPr>
              <w:t xml:space="preserve">Struktura e </w:t>
            </w:r>
            <w:r w:rsidR="575FF178" w:rsidRPr="009905D1">
              <w:rPr>
                <w:rFonts w:cs="Arial"/>
                <w:b/>
                <w:bCs/>
                <w:sz w:val="18"/>
                <w:szCs w:val="18"/>
                <w:lang w:val="sq-AL" w:eastAsia="sq-AL"/>
              </w:rPr>
              <w:t>Proje</w:t>
            </w:r>
            <w:r w:rsidRPr="009905D1">
              <w:rPr>
                <w:rFonts w:cs="Arial"/>
                <w:b/>
                <w:bCs/>
                <w:sz w:val="18"/>
                <w:szCs w:val="18"/>
                <w:lang w:val="sq-AL" w:eastAsia="sq-AL"/>
              </w:rPr>
              <w:t>ktit</w:t>
            </w:r>
            <w:r w:rsidR="575FF178" w:rsidRPr="009905D1">
              <w:rPr>
                <w:rFonts w:cs="Arial"/>
                <w:b/>
                <w:bCs/>
                <w:sz w:val="18"/>
                <w:szCs w:val="18"/>
                <w:lang w:val="sq-AL" w:eastAsia="sq-AL"/>
              </w:rPr>
              <w:t>:</w:t>
            </w:r>
          </w:p>
        </w:tc>
        <w:tc>
          <w:tcPr>
            <w:tcW w:w="0" w:type="auto"/>
            <w:gridSpan w:val="5"/>
            <w:tcBorders>
              <w:top w:val="dotted" w:sz="4" w:space="0" w:color="auto"/>
              <w:left w:val="dotted" w:sz="4" w:space="0" w:color="auto"/>
              <w:bottom w:val="dotted" w:sz="4" w:space="0" w:color="auto"/>
              <w:right w:val="single" w:sz="4" w:space="0" w:color="000000" w:themeColor="text1"/>
            </w:tcBorders>
            <w:shd w:val="clear" w:color="auto" w:fill="auto"/>
            <w:vAlign w:val="center"/>
            <w:hideMark/>
          </w:tcPr>
          <w:p w:rsidR="00CF7786" w:rsidRPr="009905D1" w:rsidRDefault="575FF178" w:rsidP="0025730E">
            <w:pPr>
              <w:spacing w:before="0" w:line="240" w:lineRule="auto"/>
              <w:jc w:val="both"/>
              <w:rPr>
                <w:rFonts w:cs="Arial"/>
                <w:sz w:val="16"/>
                <w:szCs w:val="16"/>
                <w:lang w:val="sq-AL" w:eastAsia="sq-AL"/>
              </w:rPr>
            </w:pPr>
            <w:r w:rsidRPr="009905D1">
              <w:rPr>
                <w:rFonts w:cs="Arial"/>
                <w:sz w:val="16"/>
                <w:szCs w:val="16"/>
                <w:lang w:val="sq-AL" w:eastAsia="sq-AL"/>
              </w:rPr>
              <w:t>HELVETAS</w:t>
            </w:r>
            <w:r w:rsidR="00787272" w:rsidRPr="009905D1">
              <w:rPr>
                <w:rFonts w:cs="Arial"/>
                <w:sz w:val="16"/>
                <w:szCs w:val="16"/>
                <w:lang w:val="sq-AL" w:eastAsia="sq-AL"/>
              </w:rPr>
              <w:t>-i</w:t>
            </w:r>
            <w:r w:rsidRPr="009905D1">
              <w:rPr>
                <w:rFonts w:cs="Arial"/>
                <w:sz w:val="16"/>
                <w:szCs w:val="16"/>
                <w:lang w:val="sq-AL" w:eastAsia="sq-AL"/>
              </w:rPr>
              <w:t xml:space="preserve"> </w:t>
            </w:r>
            <w:r w:rsidR="00971124" w:rsidRPr="009905D1">
              <w:rPr>
                <w:rFonts w:cs="Arial"/>
                <w:sz w:val="16"/>
                <w:szCs w:val="16"/>
                <w:lang w:val="sq-AL" w:eastAsia="sq-AL"/>
              </w:rPr>
              <w:t>ë</w:t>
            </w:r>
            <w:r w:rsidR="004F0A3F" w:rsidRPr="009905D1">
              <w:rPr>
                <w:rFonts w:cs="Arial"/>
                <w:sz w:val="16"/>
                <w:szCs w:val="16"/>
                <w:lang w:val="sq-AL" w:eastAsia="sq-AL"/>
              </w:rPr>
              <w:t>sht</w:t>
            </w:r>
            <w:r w:rsidR="00971124" w:rsidRPr="009905D1">
              <w:rPr>
                <w:rFonts w:cs="Arial"/>
                <w:sz w:val="16"/>
                <w:szCs w:val="16"/>
                <w:lang w:val="sq-AL" w:eastAsia="sq-AL"/>
              </w:rPr>
              <w:t>ë</w:t>
            </w:r>
            <w:r w:rsidR="004F0A3F" w:rsidRPr="009905D1">
              <w:rPr>
                <w:rFonts w:cs="Arial"/>
                <w:sz w:val="16"/>
                <w:szCs w:val="16"/>
                <w:lang w:val="sq-AL" w:eastAsia="sq-AL"/>
              </w:rPr>
              <w:t xml:space="preserve"> organizata q</w:t>
            </w:r>
            <w:r w:rsidR="00971124" w:rsidRPr="009905D1">
              <w:rPr>
                <w:rFonts w:cs="Arial"/>
                <w:sz w:val="16"/>
                <w:szCs w:val="16"/>
                <w:lang w:val="sq-AL" w:eastAsia="sq-AL"/>
              </w:rPr>
              <w:t>ë</w:t>
            </w:r>
            <w:r w:rsidR="004F0A3F" w:rsidRPr="009905D1">
              <w:rPr>
                <w:rFonts w:cs="Arial"/>
                <w:sz w:val="16"/>
                <w:szCs w:val="16"/>
                <w:lang w:val="sq-AL" w:eastAsia="sq-AL"/>
              </w:rPr>
              <w:t xml:space="preserve"> zbaton </w:t>
            </w:r>
            <w:r w:rsidR="00787272" w:rsidRPr="009905D1">
              <w:rPr>
                <w:rFonts w:cs="Arial"/>
                <w:sz w:val="16"/>
                <w:szCs w:val="16"/>
                <w:lang w:val="sq-AL" w:eastAsia="sq-AL"/>
              </w:rPr>
              <w:t xml:space="preserve"> dldp-</w:t>
            </w:r>
            <w:r w:rsidR="004F0A3F" w:rsidRPr="009905D1">
              <w:rPr>
                <w:rFonts w:cs="Arial"/>
                <w:sz w:val="16"/>
                <w:szCs w:val="16"/>
                <w:lang w:val="sq-AL" w:eastAsia="sq-AL"/>
              </w:rPr>
              <w:t>n</w:t>
            </w:r>
            <w:r w:rsidR="00971124" w:rsidRPr="009905D1">
              <w:rPr>
                <w:rFonts w:cs="Arial"/>
                <w:sz w:val="16"/>
                <w:szCs w:val="16"/>
                <w:lang w:val="sq-AL" w:eastAsia="sq-AL"/>
              </w:rPr>
              <w:t>ë</w:t>
            </w:r>
            <w:r w:rsidRPr="009905D1">
              <w:rPr>
                <w:rFonts w:cs="Arial"/>
                <w:sz w:val="16"/>
                <w:szCs w:val="16"/>
                <w:lang w:val="sq-AL" w:eastAsia="sq-AL"/>
              </w:rPr>
              <w:t xml:space="preserve">. </w:t>
            </w:r>
            <w:r w:rsidR="004F0A3F" w:rsidRPr="009905D1">
              <w:rPr>
                <w:rFonts w:cs="Arial"/>
                <w:sz w:val="16"/>
                <w:szCs w:val="16"/>
                <w:lang w:val="sq-AL" w:eastAsia="sq-AL"/>
              </w:rPr>
              <w:t xml:space="preserve">Projekti </w:t>
            </w:r>
            <w:r w:rsidR="00971124" w:rsidRPr="009905D1">
              <w:rPr>
                <w:rFonts w:cs="Arial"/>
                <w:sz w:val="16"/>
                <w:szCs w:val="16"/>
                <w:lang w:val="sq-AL" w:eastAsia="sq-AL"/>
              </w:rPr>
              <w:t>ë</w:t>
            </w:r>
            <w:r w:rsidR="004F0A3F" w:rsidRPr="009905D1">
              <w:rPr>
                <w:rFonts w:cs="Arial"/>
                <w:sz w:val="16"/>
                <w:szCs w:val="16"/>
                <w:lang w:val="sq-AL" w:eastAsia="sq-AL"/>
              </w:rPr>
              <w:t>sht</w:t>
            </w:r>
            <w:r w:rsidR="00971124" w:rsidRPr="009905D1">
              <w:rPr>
                <w:rFonts w:cs="Arial"/>
                <w:sz w:val="16"/>
                <w:szCs w:val="16"/>
                <w:lang w:val="sq-AL" w:eastAsia="sq-AL"/>
              </w:rPr>
              <w:t>ë</w:t>
            </w:r>
            <w:r w:rsidR="004F0A3F" w:rsidRPr="009905D1">
              <w:rPr>
                <w:rFonts w:cs="Arial"/>
                <w:sz w:val="16"/>
                <w:szCs w:val="16"/>
                <w:lang w:val="sq-AL" w:eastAsia="sq-AL"/>
              </w:rPr>
              <w:t xml:space="preserve"> n</w:t>
            </w:r>
            <w:r w:rsidR="00971124" w:rsidRPr="009905D1">
              <w:rPr>
                <w:rFonts w:cs="Arial"/>
                <w:sz w:val="16"/>
                <w:szCs w:val="16"/>
                <w:lang w:val="sq-AL" w:eastAsia="sq-AL"/>
              </w:rPr>
              <w:t>ë</w:t>
            </w:r>
            <w:r w:rsidR="004F0A3F" w:rsidRPr="009905D1">
              <w:rPr>
                <w:rFonts w:cs="Arial"/>
                <w:sz w:val="16"/>
                <w:szCs w:val="16"/>
                <w:lang w:val="sq-AL" w:eastAsia="sq-AL"/>
              </w:rPr>
              <w:t>n p</w:t>
            </w:r>
            <w:r w:rsidR="00971124" w:rsidRPr="009905D1">
              <w:rPr>
                <w:rFonts w:cs="Arial"/>
                <w:sz w:val="16"/>
                <w:szCs w:val="16"/>
                <w:lang w:val="sq-AL" w:eastAsia="sq-AL"/>
              </w:rPr>
              <w:t>ë</w:t>
            </w:r>
            <w:r w:rsidR="004F0A3F" w:rsidRPr="009905D1">
              <w:rPr>
                <w:rFonts w:cs="Arial"/>
                <w:sz w:val="16"/>
                <w:szCs w:val="16"/>
                <w:lang w:val="sq-AL" w:eastAsia="sq-AL"/>
              </w:rPr>
              <w:t>rgjegj</w:t>
            </w:r>
            <w:r w:rsidR="00971124" w:rsidRPr="009905D1">
              <w:rPr>
                <w:rFonts w:cs="Arial"/>
                <w:sz w:val="16"/>
                <w:szCs w:val="16"/>
                <w:lang w:val="sq-AL" w:eastAsia="sq-AL"/>
              </w:rPr>
              <w:t>ë</w:t>
            </w:r>
            <w:r w:rsidR="004F0A3F" w:rsidRPr="009905D1">
              <w:rPr>
                <w:rFonts w:cs="Arial"/>
                <w:sz w:val="16"/>
                <w:szCs w:val="16"/>
                <w:lang w:val="sq-AL" w:eastAsia="sq-AL"/>
              </w:rPr>
              <w:t>sin</w:t>
            </w:r>
            <w:r w:rsidR="00971124" w:rsidRPr="009905D1">
              <w:rPr>
                <w:rFonts w:cs="Arial"/>
                <w:sz w:val="16"/>
                <w:szCs w:val="16"/>
                <w:lang w:val="sq-AL" w:eastAsia="sq-AL"/>
              </w:rPr>
              <w:t>ë</w:t>
            </w:r>
            <w:r w:rsidR="004F0A3F" w:rsidRPr="009905D1">
              <w:rPr>
                <w:rFonts w:cs="Arial"/>
                <w:sz w:val="16"/>
                <w:szCs w:val="16"/>
                <w:lang w:val="sq-AL" w:eastAsia="sq-AL"/>
              </w:rPr>
              <w:t xml:space="preserve"> e nj</w:t>
            </w:r>
            <w:r w:rsidR="00971124" w:rsidRPr="009905D1">
              <w:rPr>
                <w:rFonts w:cs="Arial"/>
                <w:sz w:val="16"/>
                <w:szCs w:val="16"/>
                <w:lang w:val="sq-AL" w:eastAsia="sq-AL"/>
              </w:rPr>
              <w:t>ë</w:t>
            </w:r>
            <w:r w:rsidR="004F0A3F" w:rsidRPr="009905D1">
              <w:rPr>
                <w:rFonts w:cs="Arial"/>
                <w:sz w:val="16"/>
                <w:szCs w:val="16"/>
                <w:lang w:val="sq-AL" w:eastAsia="sq-AL"/>
              </w:rPr>
              <w:t>sis</w:t>
            </w:r>
            <w:r w:rsidR="00971124" w:rsidRPr="009905D1">
              <w:rPr>
                <w:rFonts w:cs="Arial"/>
                <w:sz w:val="16"/>
                <w:szCs w:val="16"/>
                <w:lang w:val="sq-AL" w:eastAsia="sq-AL"/>
              </w:rPr>
              <w:t>ë</w:t>
            </w:r>
            <w:r w:rsidR="004F0A3F" w:rsidRPr="009905D1">
              <w:rPr>
                <w:rFonts w:cs="Arial"/>
                <w:sz w:val="16"/>
                <w:szCs w:val="16"/>
                <w:lang w:val="sq-AL" w:eastAsia="sq-AL"/>
              </w:rPr>
              <w:t xml:space="preserve">  s</w:t>
            </w:r>
            <w:r w:rsidR="00971124" w:rsidRPr="009905D1">
              <w:rPr>
                <w:rFonts w:cs="Arial"/>
                <w:sz w:val="16"/>
                <w:szCs w:val="16"/>
                <w:lang w:val="sq-AL" w:eastAsia="sq-AL"/>
              </w:rPr>
              <w:t>ë</w:t>
            </w:r>
            <w:r w:rsidR="004F0A3F" w:rsidRPr="009905D1">
              <w:rPr>
                <w:rFonts w:cs="Arial"/>
                <w:sz w:val="16"/>
                <w:szCs w:val="16"/>
                <w:lang w:val="sq-AL" w:eastAsia="sq-AL"/>
              </w:rPr>
              <w:t xml:space="preserve"> BE-s</w:t>
            </w:r>
            <w:r w:rsidR="00971124" w:rsidRPr="009905D1">
              <w:rPr>
                <w:rFonts w:cs="Arial"/>
                <w:sz w:val="16"/>
                <w:szCs w:val="16"/>
                <w:lang w:val="sq-AL" w:eastAsia="sq-AL"/>
              </w:rPr>
              <w:t>ë</w:t>
            </w:r>
            <w:r w:rsidR="004F0A3F" w:rsidRPr="009905D1">
              <w:rPr>
                <w:rFonts w:cs="Arial"/>
                <w:sz w:val="16"/>
                <w:szCs w:val="16"/>
                <w:lang w:val="sq-AL" w:eastAsia="sq-AL"/>
              </w:rPr>
              <w:t xml:space="preserve">. </w:t>
            </w:r>
            <w:r w:rsidRPr="009905D1">
              <w:rPr>
                <w:rFonts w:cs="Arial"/>
                <w:sz w:val="16"/>
                <w:szCs w:val="16"/>
                <w:lang w:val="sq-AL" w:eastAsia="sq-AL"/>
              </w:rPr>
              <w:t>DLDP</w:t>
            </w:r>
            <w:r w:rsidR="004F0A3F" w:rsidRPr="009905D1">
              <w:rPr>
                <w:rFonts w:cs="Arial"/>
                <w:sz w:val="16"/>
                <w:szCs w:val="16"/>
                <w:lang w:val="sq-AL" w:eastAsia="sq-AL"/>
              </w:rPr>
              <w:t>-ja ka dy zyra</w:t>
            </w:r>
            <w:r w:rsidRPr="009905D1">
              <w:rPr>
                <w:rFonts w:cs="Arial"/>
                <w:sz w:val="16"/>
                <w:szCs w:val="16"/>
                <w:lang w:val="sq-AL" w:eastAsia="sq-AL"/>
              </w:rPr>
              <w:t xml:space="preserve">: </w:t>
            </w:r>
            <w:r w:rsidR="0025730E" w:rsidRPr="009905D1">
              <w:rPr>
                <w:rFonts w:cs="Arial"/>
                <w:sz w:val="16"/>
                <w:szCs w:val="16"/>
                <w:lang w:val="sq-AL" w:eastAsia="sq-AL"/>
              </w:rPr>
              <w:t>nj</w:t>
            </w:r>
            <w:r w:rsidR="00971124" w:rsidRPr="009905D1">
              <w:rPr>
                <w:rFonts w:cs="Arial"/>
                <w:sz w:val="16"/>
                <w:szCs w:val="16"/>
                <w:lang w:val="sq-AL" w:eastAsia="sq-AL"/>
              </w:rPr>
              <w:t>ë</w:t>
            </w:r>
            <w:r w:rsidR="0025730E" w:rsidRPr="009905D1">
              <w:rPr>
                <w:rFonts w:cs="Arial"/>
                <w:sz w:val="16"/>
                <w:szCs w:val="16"/>
                <w:lang w:val="sq-AL" w:eastAsia="sq-AL"/>
              </w:rPr>
              <w:t xml:space="preserve"> n</w:t>
            </w:r>
            <w:r w:rsidR="00971124" w:rsidRPr="009905D1">
              <w:rPr>
                <w:rFonts w:cs="Arial"/>
                <w:sz w:val="16"/>
                <w:szCs w:val="16"/>
                <w:lang w:val="sq-AL" w:eastAsia="sq-AL"/>
              </w:rPr>
              <w:t>ë</w:t>
            </w:r>
            <w:r w:rsidR="0025730E" w:rsidRPr="009905D1">
              <w:rPr>
                <w:rFonts w:cs="Arial"/>
                <w:sz w:val="16"/>
                <w:szCs w:val="16"/>
                <w:lang w:val="sq-AL" w:eastAsia="sq-AL"/>
              </w:rPr>
              <w:t xml:space="preserve"> Shkod</w:t>
            </w:r>
            <w:r w:rsidR="00971124" w:rsidRPr="009905D1">
              <w:rPr>
                <w:rFonts w:cs="Arial"/>
                <w:sz w:val="16"/>
                <w:szCs w:val="16"/>
                <w:lang w:val="sq-AL" w:eastAsia="sq-AL"/>
              </w:rPr>
              <w:t>ë</w:t>
            </w:r>
            <w:r w:rsidR="0025730E" w:rsidRPr="009905D1">
              <w:rPr>
                <w:rFonts w:cs="Arial"/>
                <w:sz w:val="16"/>
                <w:szCs w:val="16"/>
                <w:lang w:val="sq-AL" w:eastAsia="sq-AL"/>
              </w:rPr>
              <w:t xml:space="preserve">r e cila </w:t>
            </w:r>
            <w:r w:rsidR="00971124" w:rsidRPr="009905D1">
              <w:rPr>
                <w:rFonts w:cs="Arial"/>
                <w:sz w:val="16"/>
                <w:szCs w:val="16"/>
                <w:lang w:val="sq-AL" w:eastAsia="sq-AL"/>
              </w:rPr>
              <w:t>ë</w:t>
            </w:r>
            <w:r w:rsidR="0025730E" w:rsidRPr="009905D1">
              <w:rPr>
                <w:rFonts w:cs="Arial"/>
                <w:sz w:val="16"/>
                <w:szCs w:val="16"/>
                <w:lang w:val="sq-AL" w:eastAsia="sq-AL"/>
              </w:rPr>
              <w:t>sht</w:t>
            </w:r>
            <w:r w:rsidR="00971124" w:rsidRPr="009905D1">
              <w:rPr>
                <w:rFonts w:cs="Arial"/>
                <w:sz w:val="16"/>
                <w:szCs w:val="16"/>
                <w:lang w:val="sq-AL" w:eastAsia="sq-AL"/>
              </w:rPr>
              <w:t>ë</w:t>
            </w:r>
            <w:r w:rsidR="0025730E" w:rsidRPr="009905D1">
              <w:rPr>
                <w:rFonts w:cs="Arial"/>
                <w:sz w:val="16"/>
                <w:szCs w:val="16"/>
                <w:lang w:val="sq-AL" w:eastAsia="sq-AL"/>
              </w:rPr>
              <w:t xml:space="preserve"> p</w:t>
            </w:r>
            <w:r w:rsidR="00971124" w:rsidRPr="009905D1">
              <w:rPr>
                <w:rFonts w:cs="Arial"/>
                <w:sz w:val="16"/>
                <w:szCs w:val="16"/>
                <w:lang w:val="sq-AL" w:eastAsia="sq-AL"/>
              </w:rPr>
              <w:t>ë</w:t>
            </w:r>
            <w:r w:rsidR="0025730E" w:rsidRPr="009905D1">
              <w:rPr>
                <w:rFonts w:cs="Arial"/>
                <w:sz w:val="16"/>
                <w:szCs w:val="16"/>
                <w:lang w:val="sq-AL" w:eastAsia="sq-AL"/>
              </w:rPr>
              <w:t>rgjegj</w:t>
            </w:r>
            <w:r w:rsidR="00971124" w:rsidRPr="009905D1">
              <w:rPr>
                <w:rFonts w:cs="Arial"/>
                <w:sz w:val="16"/>
                <w:szCs w:val="16"/>
                <w:lang w:val="sq-AL" w:eastAsia="sq-AL"/>
              </w:rPr>
              <w:t>ë</w:t>
            </w:r>
            <w:r w:rsidR="0025730E" w:rsidRPr="009905D1">
              <w:rPr>
                <w:rFonts w:cs="Arial"/>
                <w:sz w:val="16"/>
                <w:szCs w:val="16"/>
                <w:lang w:val="sq-AL" w:eastAsia="sq-AL"/>
              </w:rPr>
              <w:t>se kryesisht p</w:t>
            </w:r>
            <w:r w:rsidR="00971124" w:rsidRPr="009905D1">
              <w:rPr>
                <w:rFonts w:cs="Arial"/>
                <w:sz w:val="16"/>
                <w:szCs w:val="16"/>
                <w:lang w:val="sq-AL" w:eastAsia="sq-AL"/>
              </w:rPr>
              <w:t>ë</w:t>
            </w:r>
            <w:r w:rsidR="0025730E" w:rsidRPr="009905D1">
              <w:rPr>
                <w:rFonts w:cs="Arial"/>
                <w:sz w:val="16"/>
                <w:szCs w:val="16"/>
                <w:lang w:val="sq-AL" w:eastAsia="sq-AL"/>
              </w:rPr>
              <w:t>r pun</w:t>
            </w:r>
            <w:r w:rsidR="00971124" w:rsidRPr="009905D1">
              <w:rPr>
                <w:rFonts w:cs="Arial"/>
                <w:sz w:val="16"/>
                <w:szCs w:val="16"/>
                <w:lang w:val="sq-AL" w:eastAsia="sq-AL"/>
              </w:rPr>
              <w:t>ë</w:t>
            </w:r>
            <w:r w:rsidR="0025730E" w:rsidRPr="009905D1">
              <w:rPr>
                <w:rFonts w:cs="Arial"/>
                <w:sz w:val="16"/>
                <w:szCs w:val="16"/>
                <w:lang w:val="sq-AL" w:eastAsia="sq-AL"/>
              </w:rPr>
              <w:t>n n</w:t>
            </w:r>
            <w:r w:rsidR="00971124" w:rsidRPr="009905D1">
              <w:rPr>
                <w:rFonts w:cs="Arial"/>
                <w:sz w:val="16"/>
                <w:szCs w:val="16"/>
                <w:lang w:val="sq-AL" w:eastAsia="sq-AL"/>
              </w:rPr>
              <w:t>ë</w:t>
            </w:r>
            <w:r w:rsidR="0025730E" w:rsidRPr="009905D1">
              <w:rPr>
                <w:rFonts w:cs="Arial"/>
                <w:sz w:val="16"/>
                <w:szCs w:val="16"/>
                <w:lang w:val="sq-AL" w:eastAsia="sq-AL"/>
              </w:rPr>
              <w:t xml:space="preserve"> nivel vendor; dhe nj</w:t>
            </w:r>
            <w:r w:rsidR="00971124" w:rsidRPr="009905D1">
              <w:rPr>
                <w:rFonts w:cs="Arial"/>
                <w:sz w:val="16"/>
                <w:szCs w:val="16"/>
                <w:lang w:val="sq-AL" w:eastAsia="sq-AL"/>
              </w:rPr>
              <w:t>ë</w:t>
            </w:r>
            <w:r w:rsidR="0025730E" w:rsidRPr="009905D1">
              <w:rPr>
                <w:rFonts w:cs="Arial"/>
                <w:sz w:val="16"/>
                <w:szCs w:val="16"/>
                <w:lang w:val="sq-AL" w:eastAsia="sq-AL"/>
              </w:rPr>
              <w:t xml:space="preserve"> n</w:t>
            </w:r>
            <w:r w:rsidR="00971124" w:rsidRPr="009905D1">
              <w:rPr>
                <w:rFonts w:cs="Arial"/>
                <w:sz w:val="16"/>
                <w:szCs w:val="16"/>
                <w:lang w:val="sq-AL" w:eastAsia="sq-AL"/>
              </w:rPr>
              <w:t>ë</w:t>
            </w:r>
            <w:r w:rsidR="0025730E" w:rsidRPr="009905D1">
              <w:rPr>
                <w:rFonts w:cs="Arial"/>
                <w:sz w:val="16"/>
                <w:szCs w:val="16"/>
                <w:lang w:val="sq-AL" w:eastAsia="sq-AL"/>
              </w:rPr>
              <w:t xml:space="preserve"> Tiran</w:t>
            </w:r>
            <w:r w:rsidR="00971124" w:rsidRPr="009905D1">
              <w:rPr>
                <w:rFonts w:cs="Arial"/>
                <w:sz w:val="16"/>
                <w:szCs w:val="16"/>
                <w:lang w:val="sq-AL" w:eastAsia="sq-AL"/>
              </w:rPr>
              <w:t>ë</w:t>
            </w:r>
            <w:r w:rsidR="0025730E" w:rsidRPr="009905D1">
              <w:rPr>
                <w:rFonts w:cs="Arial"/>
                <w:sz w:val="16"/>
                <w:szCs w:val="16"/>
                <w:lang w:val="sq-AL" w:eastAsia="sq-AL"/>
              </w:rPr>
              <w:t xml:space="preserve"> q</w:t>
            </w:r>
            <w:r w:rsidR="00971124" w:rsidRPr="009905D1">
              <w:rPr>
                <w:rFonts w:cs="Arial"/>
                <w:sz w:val="16"/>
                <w:szCs w:val="16"/>
                <w:lang w:val="sq-AL" w:eastAsia="sq-AL"/>
              </w:rPr>
              <w:t>ë</w:t>
            </w:r>
            <w:r w:rsidR="0025730E" w:rsidRPr="009905D1">
              <w:rPr>
                <w:rFonts w:cs="Arial"/>
                <w:sz w:val="16"/>
                <w:szCs w:val="16"/>
                <w:lang w:val="sq-AL" w:eastAsia="sq-AL"/>
              </w:rPr>
              <w:t xml:space="preserve"> </w:t>
            </w:r>
            <w:r w:rsidR="00971124" w:rsidRPr="009905D1">
              <w:rPr>
                <w:rFonts w:cs="Arial"/>
                <w:sz w:val="16"/>
                <w:szCs w:val="16"/>
                <w:lang w:val="sq-AL" w:eastAsia="sq-AL"/>
              </w:rPr>
              <w:t>ë</w:t>
            </w:r>
            <w:r w:rsidR="0025730E" w:rsidRPr="009905D1">
              <w:rPr>
                <w:rFonts w:cs="Arial"/>
                <w:sz w:val="16"/>
                <w:szCs w:val="16"/>
                <w:lang w:val="sq-AL" w:eastAsia="sq-AL"/>
              </w:rPr>
              <w:t>sht</w:t>
            </w:r>
            <w:r w:rsidR="00971124" w:rsidRPr="009905D1">
              <w:rPr>
                <w:rFonts w:cs="Arial"/>
                <w:sz w:val="16"/>
                <w:szCs w:val="16"/>
                <w:lang w:val="sq-AL" w:eastAsia="sq-AL"/>
              </w:rPr>
              <w:t>ë</w:t>
            </w:r>
            <w:r w:rsidR="0025730E" w:rsidRPr="009905D1">
              <w:rPr>
                <w:rFonts w:cs="Arial"/>
                <w:sz w:val="16"/>
                <w:szCs w:val="16"/>
                <w:lang w:val="sq-AL" w:eastAsia="sq-AL"/>
              </w:rPr>
              <w:t xml:space="preserve"> kryesisht p</w:t>
            </w:r>
            <w:r w:rsidR="00971124" w:rsidRPr="009905D1">
              <w:rPr>
                <w:rFonts w:cs="Arial"/>
                <w:sz w:val="16"/>
                <w:szCs w:val="16"/>
                <w:lang w:val="sq-AL" w:eastAsia="sq-AL"/>
              </w:rPr>
              <w:t>ë</w:t>
            </w:r>
            <w:r w:rsidR="0025730E" w:rsidRPr="009905D1">
              <w:rPr>
                <w:rFonts w:cs="Arial"/>
                <w:sz w:val="16"/>
                <w:szCs w:val="16"/>
                <w:lang w:val="sq-AL" w:eastAsia="sq-AL"/>
              </w:rPr>
              <w:t>rgjegj</w:t>
            </w:r>
            <w:r w:rsidR="00971124" w:rsidRPr="009905D1">
              <w:rPr>
                <w:rFonts w:cs="Arial"/>
                <w:sz w:val="16"/>
                <w:szCs w:val="16"/>
                <w:lang w:val="sq-AL" w:eastAsia="sq-AL"/>
              </w:rPr>
              <w:t>ë</w:t>
            </w:r>
            <w:r w:rsidR="0025730E" w:rsidRPr="009905D1">
              <w:rPr>
                <w:rFonts w:cs="Arial"/>
                <w:sz w:val="16"/>
                <w:szCs w:val="16"/>
                <w:lang w:val="sq-AL" w:eastAsia="sq-AL"/>
              </w:rPr>
              <w:t>se p</w:t>
            </w:r>
            <w:r w:rsidR="00971124" w:rsidRPr="009905D1">
              <w:rPr>
                <w:rFonts w:cs="Arial"/>
                <w:sz w:val="16"/>
                <w:szCs w:val="16"/>
                <w:lang w:val="sq-AL" w:eastAsia="sq-AL"/>
              </w:rPr>
              <w:t>ë</w:t>
            </w:r>
            <w:r w:rsidR="0025730E" w:rsidRPr="009905D1">
              <w:rPr>
                <w:rFonts w:cs="Arial"/>
                <w:sz w:val="16"/>
                <w:szCs w:val="16"/>
                <w:lang w:val="sq-AL" w:eastAsia="sq-AL"/>
              </w:rPr>
              <w:t>r pun</w:t>
            </w:r>
            <w:r w:rsidR="00971124" w:rsidRPr="009905D1">
              <w:rPr>
                <w:rFonts w:cs="Arial"/>
                <w:sz w:val="16"/>
                <w:szCs w:val="16"/>
                <w:lang w:val="sq-AL" w:eastAsia="sq-AL"/>
              </w:rPr>
              <w:t>ë</w:t>
            </w:r>
            <w:r w:rsidR="0025730E" w:rsidRPr="009905D1">
              <w:rPr>
                <w:rFonts w:cs="Arial"/>
                <w:sz w:val="16"/>
                <w:szCs w:val="16"/>
                <w:lang w:val="sq-AL" w:eastAsia="sq-AL"/>
              </w:rPr>
              <w:t>n n</w:t>
            </w:r>
            <w:r w:rsidR="00971124" w:rsidRPr="009905D1">
              <w:rPr>
                <w:rFonts w:cs="Arial"/>
                <w:sz w:val="16"/>
                <w:szCs w:val="16"/>
                <w:lang w:val="sq-AL" w:eastAsia="sq-AL"/>
              </w:rPr>
              <w:t>ë</w:t>
            </w:r>
            <w:r w:rsidR="0025730E" w:rsidRPr="009905D1">
              <w:rPr>
                <w:rFonts w:cs="Arial"/>
                <w:sz w:val="16"/>
                <w:szCs w:val="16"/>
                <w:lang w:val="sq-AL" w:eastAsia="sq-AL"/>
              </w:rPr>
              <w:t xml:space="preserve"> nivel kombëtar. </w:t>
            </w:r>
          </w:p>
        </w:tc>
      </w:tr>
      <w:tr w:rsidR="00831193" w:rsidRPr="009905D1" w:rsidTr="575FF178">
        <w:trPr>
          <w:trHeight w:val="507"/>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002D5B32">
            <w:pPr>
              <w:spacing w:before="0" w:line="240" w:lineRule="auto"/>
              <w:rPr>
                <w:rFonts w:cs="Arial"/>
                <w:b/>
                <w:bCs/>
                <w:sz w:val="18"/>
                <w:szCs w:val="18"/>
                <w:lang w:val="sq-AL" w:eastAsia="sq-AL"/>
              </w:rPr>
            </w:pPr>
            <w:r w:rsidRPr="009905D1">
              <w:rPr>
                <w:rFonts w:cs="Arial"/>
                <w:b/>
                <w:bCs/>
                <w:sz w:val="18"/>
                <w:szCs w:val="18"/>
                <w:lang w:val="sq-AL" w:eastAsia="sq-AL"/>
              </w:rPr>
              <w:t>Partner</w:t>
            </w:r>
            <w:r w:rsidR="00971124" w:rsidRPr="009905D1">
              <w:rPr>
                <w:rFonts w:cs="Arial"/>
                <w:b/>
                <w:bCs/>
                <w:sz w:val="18"/>
                <w:szCs w:val="18"/>
                <w:lang w:val="sq-AL" w:eastAsia="sq-AL"/>
              </w:rPr>
              <w:t>ë</w:t>
            </w:r>
            <w:r w:rsidRPr="009905D1">
              <w:rPr>
                <w:rFonts w:cs="Arial"/>
                <w:b/>
                <w:bCs/>
                <w:sz w:val="18"/>
                <w:szCs w:val="18"/>
                <w:lang w:val="sq-AL" w:eastAsia="sq-AL"/>
              </w:rPr>
              <w:t>t kryesor</w:t>
            </w:r>
            <w:r w:rsidR="00971124" w:rsidRPr="009905D1">
              <w:rPr>
                <w:rFonts w:cs="Arial"/>
                <w:b/>
                <w:bCs/>
                <w:sz w:val="18"/>
                <w:szCs w:val="18"/>
                <w:lang w:val="sq-AL" w:eastAsia="sq-AL"/>
              </w:rPr>
              <w:t>ë</w:t>
            </w:r>
            <w:r w:rsidRPr="009905D1">
              <w:rPr>
                <w:rFonts w:cs="Arial"/>
                <w:b/>
                <w:bCs/>
                <w:sz w:val="18"/>
                <w:szCs w:val="18"/>
                <w:lang w:val="sq-AL" w:eastAsia="sq-AL"/>
              </w:rPr>
              <w:t xml:space="preserve"> zbatues:  </w:t>
            </w:r>
          </w:p>
        </w:tc>
        <w:tc>
          <w:tcPr>
            <w:tcW w:w="0" w:type="auto"/>
            <w:gridSpan w:val="5"/>
            <w:tcBorders>
              <w:top w:val="dotted" w:sz="4" w:space="0" w:color="auto"/>
              <w:left w:val="dotted" w:sz="4" w:space="0" w:color="auto"/>
              <w:bottom w:val="dotted" w:sz="4" w:space="0" w:color="auto"/>
              <w:right w:val="single" w:sz="4" w:space="0" w:color="000000" w:themeColor="text1"/>
            </w:tcBorders>
            <w:shd w:val="clear" w:color="auto" w:fill="auto"/>
            <w:vAlign w:val="center"/>
            <w:hideMark/>
          </w:tcPr>
          <w:p w:rsidR="007B1F19" w:rsidRPr="009905D1" w:rsidRDefault="0025730E" w:rsidP="0025730E">
            <w:pPr>
              <w:spacing w:before="0" w:line="240" w:lineRule="auto"/>
              <w:jc w:val="both"/>
              <w:rPr>
                <w:rFonts w:cs="Arial"/>
                <w:sz w:val="16"/>
                <w:szCs w:val="16"/>
                <w:lang w:val="sq-AL" w:eastAsia="sq-AL"/>
              </w:rPr>
            </w:pPr>
            <w:r w:rsidRPr="009905D1">
              <w:rPr>
                <w:rFonts w:cs="Arial"/>
                <w:sz w:val="16"/>
                <w:szCs w:val="16"/>
                <w:lang w:val="sq-AL" w:eastAsia="sq-AL"/>
              </w:rPr>
              <w:t>Partner</w:t>
            </w:r>
            <w:r w:rsidR="00971124" w:rsidRPr="009905D1">
              <w:rPr>
                <w:rFonts w:cs="Arial"/>
                <w:sz w:val="16"/>
                <w:szCs w:val="16"/>
                <w:lang w:val="sq-AL" w:eastAsia="sq-AL"/>
              </w:rPr>
              <w:t>ë</w:t>
            </w:r>
            <w:r w:rsidRPr="009905D1">
              <w:rPr>
                <w:rFonts w:cs="Arial"/>
                <w:sz w:val="16"/>
                <w:szCs w:val="16"/>
                <w:lang w:val="sq-AL" w:eastAsia="sq-AL"/>
              </w:rPr>
              <w:t>t vendor</w:t>
            </w:r>
            <w:r w:rsidR="00971124" w:rsidRPr="009905D1">
              <w:rPr>
                <w:rFonts w:cs="Arial"/>
                <w:sz w:val="16"/>
                <w:szCs w:val="16"/>
                <w:lang w:val="sq-AL" w:eastAsia="sq-AL"/>
              </w:rPr>
              <w:t>ë</w:t>
            </w:r>
            <w:r w:rsidRPr="009905D1">
              <w:rPr>
                <w:rFonts w:cs="Arial"/>
                <w:sz w:val="16"/>
                <w:szCs w:val="16"/>
                <w:lang w:val="sq-AL" w:eastAsia="sq-AL"/>
              </w:rPr>
              <w:t xml:space="preserve"> zbatues jan</w:t>
            </w:r>
            <w:r w:rsidR="00971124" w:rsidRPr="009905D1">
              <w:rPr>
                <w:rFonts w:cs="Arial"/>
                <w:sz w:val="16"/>
                <w:szCs w:val="16"/>
                <w:lang w:val="sq-AL" w:eastAsia="sq-AL"/>
              </w:rPr>
              <w:t>ë</w:t>
            </w:r>
            <w:r w:rsidRPr="009905D1">
              <w:rPr>
                <w:rFonts w:cs="Arial"/>
                <w:sz w:val="16"/>
                <w:szCs w:val="16"/>
                <w:lang w:val="sq-AL" w:eastAsia="sq-AL"/>
              </w:rPr>
              <w:t xml:space="preserve"> organizata dhe ekspert</w:t>
            </w:r>
            <w:r w:rsidR="00971124" w:rsidRPr="009905D1">
              <w:rPr>
                <w:rFonts w:cs="Arial"/>
                <w:sz w:val="16"/>
                <w:szCs w:val="16"/>
                <w:lang w:val="sq-AL" w:eastAsia="sq-AL"/>
              </w:rPr>
              <w:t>ë</w:t>
            </w:r>
            <w:r w:rsidRPr="009905D1">
              <w:rPr>
                <w:rFonts w:cs="Arial"/>
                <w:sz w:val="16"/>
                <w:szCs w:val="16"/>
                <w:lang w:val="sq-AL" w:eastAsia="sq-AL"/>
              </w:rPr>
              <w:t xml:space="preserve"> individual</w:t>
            </w:r>
            <w:r w:rsidR="00971124" w:rsidRPr="009905D1">
              <w:rPr>
                <w:rFonts w:cs="Arial"/>
                <w:sz w:val="16"/>
                <w:szCs w:val="16"/>
                <w:lang w:val="sq-AL" w:eastAsia="sq-AL"/>
              </w:rPr>
              <w:t>ë</w:t>
            </w:r>
            <w:r w:rsidRPr="009905D1">
              <w:rPr>
                <w:rFonts w:cs="Arial"/>
                <w:sz w:val="16"/>
                <w:szCs w:val="16"/>
                <w:lang w:val="sq-AL" w:eastAsia="sq-AL"/>
              </w:rPr>
              <w:t xml:space="preserve"> (ofruesit e shërbimeve). </w:t>
            </w:r>
            <w:r w:rsidR="575FF178" w:rsidRPr="009905D1">
              <w:rPr>
                <w:rFonts w:cs="Arial"/>
                <w:sz w:val="16"/>
                <w:szCs w:val="16"/>
                <w:lang w:val="sq-AL" w:eastAsia="sq-AL"/>
              </w:rPr>
              <w:t>Metro-POLIS, URI, Milieukontakt, REC, ICT Solution, ANTTARC, ALCDF, ISB, IP3, Studio D, CDI, Euro Partners, FLAG, DM Consulting, Atelier4, B&amp;L Studio, UTS-01, IDRA.</w:t>
            </w:r>
          </w:p>
        </w:tc>
      </w:tr>
      <w:tr w:rsidR="00831193" w:rsidRPr="009905D1" w:rsidTr="575FF178">
        <w:trPr>
          <w:trHeight w:val="273"/>
        </w:trPr>
        <w:tc>
          <w:tcPr>
            <w:tcW w:w="0" w:type="auto"/>
            <w:tcBorders>
              <w:top w:val="nil"/>
              <w:left w:val="single" w:sz="4" w:space="0" w:color="auto"/>
              <w:bottom w:val="dotted" w:sz="4" w:space="0" w:color="auto"/>
              <w:right w:val="nil"/>
            </w:tcBorders>
            <w:shd w:val="clear" w:color="auto" w:fill="D9D9D9" w:themeFill="background1" w:themeFillShade="D9"/>
            <w:vAlign w:val="center"/>
            <w:hideMark/>
          </w:tcPr>
          <w:p w:rsidR="007B1F19" w:rsidRPr="009905D1" w:rsidRDefault="002D5B32" w:rsidP="575FF178">
            <w:pPr>
              <w:spacing w:before="0" w:line="240" w:lineRule="auto"/>
              <w:rPr>
                <w:rFonts w:cs="Arial"/>
                <w:b/>
                <w:bCs/>
                <w:sz w:val="18"/>
                <w:szCs w:val="18"/>
                <w:lang w:val="sq-AL" w:eastAsia="sq-AL"/>
              </w:rPr>
            </w:pPr>
            <w:r w:rsidRPr="009905D1">
              <w:rPr>
                <w:rFonts w:cs="Arial"/>
                <w:b/>
                <w:bCs/>
                <w:sz w:val="18"/>
                <w:szCs w:val="18"/>
                <w:lang w:val="sq-AL" w:eastAsia="sq-AL"/>
              </w:rPr>
              <w:t>Stafi i Projektit</w:t>
            </w:r>
            <w:r w:rsidR="575FF178" w:rsidRPr="009905D1">
              <w:rPr>
                <w:rFonts w:cs="Arial"/>
                <w:b/>
                <w:bCs/>
                <w:sz w:val="18"/>
                <w:szCs w:val="18"/>
                <w:lang w:val="sq-AL" w:eastAsia="sq-AL"/>
              </w:rPr>
              <w:t>:</w:t>
            </w:r>
          </w:p>
        </w:tc>
        <w:tc>
          <w:tcPr>
            <w:tcW w:w="0" w:type="auto"/>
            <w:gridSpan w:val="5"/>
            <w:tcBorders>
              <w:top w:val="dotted" w:sz="4" w:space="0" w:color="auto"/>
              <w:left w:val="dotted" w:sz="4" w:space="0" w:color="auto"/>
              <w:bottom w:val="dotted" w:sz="4" w:space="0" w:color="auto"/>
              <w:right w:val="single" w:sz="4" w:space="0" w:color="000000" w:themeColor="text1"/>
            </w:tcBorders>
            <w:shd w:val="clear" w:color="auto" w:fill="auto"/>
            <w:vAlign w:val="center"/>
            <w:hideMark/>
          </w:tcPr>
          <w:p w:rsidR="007B1F19" w:rsidRPr="009905D1" w:rsidRDefault="0025730E" w:rsidP="0025730E">
            <w:pPr>
              <w:spacing w:before="0" w:line="240" w:lineRule="auto"/>
              <w:jc w:val="both"/>
              <w:rPr>
                <w:rFonts w:cs="Arial"/>
                <w:sz w:val="16"/>
                <w:szCs w:val="16"/>
                <w:lang w:val="sq-AL" w:eastAsia="sq-AL"/>
              </w:rPr>
            </w:pPr>
            <w:r w:rsidRPr="009905D1">
              <w:rPr>
                <w:rFonts w:cs="Arial"/>
                <w:sz w:val="16"/>
                <w:szCs w:val="16"/>
                <w:lang w:val="sq-AL" w:eastAsia="sq-AL"/>
              </w:rPr>
              <w:t>MP</w:t>
            </w:r>
            <w:r w:rsidR="575FF178" w:rsidRPr="009905D1">
              <w:rPr>
                <w:rFonts w:cs="Arial"/>
                <w:sz w:val="16"/>
                <w:szCs w:val="16"/>
                <w:lang w:val="sq-AL" w:eastAsia="sq-AL"/>
              </w:rPr>
              <w:t xml:space="preserve"> - Valbona Karakaçi. DLDP</w:t>
            </w:r>
            <w:r w:rsidRPr="009905D1">
              <w:rPr>
                <w:rFonts w:cs="Arial"/>
                <w:sz w:val="16"/>
                <w:szCs w:val="16"/>
                <w:lang w:val="sq-AL" w:eastAsia="sq-AL"/>
              </w:rPr>
              <w:t>-ja angazhon 12 an</w:t>
            </w:r>
            <w:r w:rsidR="00971124" w:rsidRPr="009905D1">
              <w:rPr>
                <w:rFonts w:cs="Arial"/>
                <w:sz w:val="16"/>
                <w:szCs w:val="16"/>
                <w:lang w:val="sq-AL" w:eastAsia="sq-AL"/>
              </w:rPr>
              <w:t>ë</w:t>
            </w:r>
            <w:r w:rsidRPr="009905D1">
              <w:rPr>
                <w:rFonts w:cs="Arial"/>
                <w:sz w:val="16"/>
                <w:szCs w:val="16"/>
                <w:lang w:val="sq-AL" w:eastAsia="sq-AL"/>
              </w:rPr>
              <w:t>tar</w:t>
            </w:r>
            <w:r w:rsidR="00971124" w:rsidRPr="009905D1">
              <w:rPr>
                <w:rFonts w:cs="Arial"/>
                <w:sz w:val="16"/>
                <w:szCs w:val="16"/>
                <w:lang w:val="sq-AL" w:eastAsia="sq-AL"/>
              </w:rPr>
              <w:t>ë</w:t>
            </w:r>
            <w:r w:rsidRPr="009905D1">
              <w:rPr>
                <w:rFonts w:cs="Arial"/>
                <w:sz w:val="16"/>
                <w:szCs w:val="16"/>
                <w:lang w:val="sq-AL" w:eastAsia="sq-AL"/>
              </w:rPr>
              <w:t xml:space="preserve"> stafi vendas (nuk ka staf nd</w:t>
            </w:r>
            <w:r w:rsidR="00971124" w:rsidRPr="009905D1">
              <w:rPr>
                <w:rFonts w:cs="Arial"/>
                <w:sz w:val="16"/>
                <w:szCs w:val="16"/>
                <w:lang w:val="sq-AL" w:eastAsia="sq-AL"/>
              </w:rPr>
              <w:t>ë</w:t>
            </w:r>
            <w:r w:rsidRPr="009905D1">
              <w:rPr>
                <w:rFonts w:cs="Arial"/>
                <w:sz w:val="16"/>
                <w:szCs w:val="16"/>
                <w:lang w:val="sq-AL" w:eastAsia="sq-AL"/>
              </w:rPr>
              <w:t>rkomb</w:t>
            </w:r>
            <w:r w:rsidR="00971124" w:rsidRPr="009905D1">
              <w:rPr>
                <w:rFonts w:cs="Arial"/>
                <w:sz w:val="16"/>
                <w:szCs w:val="16"/>
                <w:lang w:val="sq-AL" w:eastAsia="sq-AL"/>
              </w:rPr>
              <w:t>ë</w:t>
            </w:r>
            <w:r w:rsidRPr="009905D1">
              <w:rPr>
                <w:rFonts w:cs="Arial"/>
                <w:sz w:val="16"/>
                <w:szCs w:val="16"/>
                <w:lang w:val="sq-AL" w:eastAsia="sq-AL"/>
              </w:rPr>
              <w:t>tar, afatgjat</w:t>
            </w:r>
            <w:r w:rsidR="00971124" w:rsidRPr="009905D1">
              <w:rPr>
                <w:rFonts w:cs="Arial"/>
                <w:sz w:val="16"/>
                <w:szCs w:val="16"/>
                <w:lang w:val="sq-AL" w:eastAsia="sq-AL"/>
              </w:rPr>
              <w:t>ë</w:t>
            </w:r>
            <w:r w:rsidRPr="009905D1">
              <w:rPr>
                <w:rFonts w:cs="Arial"/>
                <w:sz w:val="16"/>
                <w:szCs w:val="16"/>
                <w:lang w:val="sq-AL" w:eastAsia="sq-AL"/>
              </w:rPr>
              <w:t xml:space="preserve">). </w:t>
            </w:r>
          </w:p>
        </w:tc>
      </w:tr>
      <w:tr w:rsidR="00831193" w:rsidRPr="009905D1" w:rsidTr="575FF178">
        <w:trPr>
          <w:trHeight w:val="336"/>
        </w:trPr>
        <w:tc>
          <w:tcPr>
            <w:tcW w:w="0" w:type="auto"/>
            <w:tcBorders>
              <w:top w:val="nil"/>
              <w:left w:val="single" w:sz="4" w:space="0" w:color="auto"/>
              <w:bottom w:val="single" w:sz="4" w:space="0" w:color="auto"/>
              <w:right w:val="nil"/>
            </w:tcBorders>
            <w:shd w:val="clear" w:color="auto" w:fill="D9D9D9" w:themeFill="background1" w:themeFillShade="D9"/>
            <w:vAlign w:val="center"/>
            <w:hideMark/>
          </w:tcPr>
          <w:p w:rsidR="007B1F19" w:rsidRPr="009905D1" w:rsidRDefault="002A25F6" w:rsidP="575FF178">
            <w:pPr>
              <w:spacing w:before="0" w:line="240" w:lineRule="auto"/>
              <w:rPr>
                <w:rFonts w:cs="Arial"/>
                <w:b/>
                <w:bCs/>
                <w:sz w:val="18"/>
                <w:szCs w:val="18"/>
                <w:lang w:val="sq-AL" w:eastAsia="sq-AL"/>
              </w:rPr>
            </w:pPr>
            <w:r w:rsidRPr="009905D1">
              <w:rPr>
                <w:rFonts w:cs="Arial"/>
                <w:b/>
                <w:bCs/>
                <w:sz w:val="18"/>
                <w:szCs w:val="18"/>
                <w:lang w:val="sq-AL" w:eastAsia="sq-AL"/>
              </w:rPr>
              <w:t>Donator</w:t>
            </w:r>
            <w:r w:rsidR="00971124" w:rsidRPr="009905D1">
              <w:rPr>
                <w:rFonts w:cs="Arial"/>
                <w:b/>
                <w:bCs/>
                <w:sz w:val="18"/>
                <w:szCs w:val="18"/>
                <w:lang w:val="sq-AL" w:eastAsia="sq-AL"/>
              </w:rPr>
              <w:t>ë</w:t>
            </w:r>
            <w:r w:rsidRPr="009905D1">
              <w:rPr>
                <w:rFonts w:cs="Arial"/>
                <w:b/>
                <w:bCs/>
                <w:sz w:val="18"/>
                <w:szCs w:val="18"/>
                <w:lang w:val="sq-AL" w:eastAsia="sq-AL"/>
              </w:rPr>
              <w:t>t</w:t>
            </w:r>
            <w:r w:rsidR="575FF178" w:rsidRPr="009905D1">
              <w:rPr>
                <w:rFonts w:cs="Arial"/>
                <w:b/>
                <w:bCs/>
                <w:sz w:val="18"/>
                <w:szCs w:val="18"/>
                <w:lang w:val="sq-AL" w:eastAsia="sq-AL"/>
              </w:rPr>
              <w:t>:</w:t>
            </w:r>
          </w:p>
        </w:tc>
        <w:tc>
          <w:tcPr>
            <w:tcW w:w="0" w:type="auto"/>
            <w:gridSpan w:val="5"/>
            <w:tcBorders>
              <w:top w:val="dotted" w:sz="4" w:space="0" w:color="auto"/>
              <w:left w:val="dotted" w:sz="4" w:space="0" w:color="auto"/>
              <w:bottom w:val="single" w:sz="4" w:space="0" w:color="auto"/>
              <w:right w:val="single" w:sz="4" w:space="0" w:color="000000" w:themeColor="text1"/>
            </w:tcBorders>
            <w:shd w:val="clear" w:color="auto" w:fill="auto"/>
            <w:vAlign w:val="center"/>
            <w:hideMark/>
          </w:tcPr>
          <w:p w:rsidR="007B1F19" w:rsidRPr="009905D1" w:rsidRDefault="575FF178" w:rsidP="00B2602D">
            <w:pPr>
              <w:spacing w:before="0" w:line="240" w:lineRule="auto"/>
              <w:rPr>
                <w:rFonts w:cs="Arial"/>
                <w:sz w:val="16"/>
                <w:szCs w:val="16"/>
                <w:lang w:val="sq-AL" w:eastAsia="sq-AL"/>
              </w:rPr>
            </w:pPr>
            <w:r w:rsidRPr="009905D1">
              <w:rPr>
                <w:rFonts w:cs="Arial"/>
                <w:sz w:val="16"/>
                <w:szCs w:val="16"/>
                <w:lang w:val="sq-AL" w:eastAsia="sq-AL"/>
              </w:rPr>
              <w:t>SDC</w:t>
            </w:r>
            <w:r w:rsidR="00B2602D" w:rsidRPr="009905D1">
              <w:rPr>
                <w:rFonts w:cs="Arial"/>
                <w:sz w:val="16"/>
                <w:szCs w:val="16"/>
                <w:lang w:val="sq-AL" w:eastAsia="sq-AL"/>
              </w:rPr>
              <w:t xml:space="preserve"> Zyra Zvicerane e Bashk</w:t>
            </w:r>
            <w:r w:rsidR="00971124" w:rsidRPr="009905D1">
              <w:rPr>
                <w:rFonts w:cs="Arial"/>
                <w:sz w:val="16"/>
                <w:szCs w:val="16"/>
                <w:lang w:val="sq-AL" w:eastAsia="sq-AL"/>
              </w:rPr>
              <w:t>ë</w:t>
            </w:r>
            <w:r w:rsidR="00B2602D" w:rsidRPr="009905D1">
              <w:rPr>
                <w:rFonts w:cs="Arial"/>
                <w:sz w:val="16"/>
                <w:szCs w:val="16"/>
                <w:lang w:val="sq-AL" w:eastAsia="sq-AL"/>
              </w:rPr>
              <w:t>punimit c/o Ambasada e Zvicr</w:t>
            </w:r>
            <w:r w:rsidR="00971124" w:rsidRPr="009905D1">
              <w:rPr>
                <w:rFonts w:cs="Arial"/>
                <w:sz w:val="16"/>
                <w:szCs w:val="16"/>
                <w:lang w:val="sq-AL" w:eastAsia="sq-AL"/>
              </w:rPr>
              <w:t>ë</w:t>
            </w:r>
            <w:r w:rsidR="00B2602D" w:rsidRPr="009905D1">
              <w:rPr>
                <w:rFonts w:cs="Arial"/>
                <w:sz w:val="16"/>
                <w:szCs w:val="16"/>
                <w:lang w:val="sq-AL" w:eastAsia="sq-AL"/>
              </w:rPr>
              <w:t>s</w:t>
            </w:r>
            <w:r w:rsidRPr="009905D1">
              <w:rPr>
                <w:rFonts w:cs="Arial"/>
                <w:sz w:val="16"/>
                <w:szCs w:val="16"/>
                <w:lang w:val="sq-AL" w:eastAsia="sq-AL"/>
              </w:rPr>
              <w:t xml:space="preserve">. </w:t>
            </w:r>
            <w:r w:rsidR="007B1F19" w:rsidRPr="009905D1">
              <w:rPr>
                <w:rFonts w:cs="Arial"/>
                <w:sz w:val="16"/>
                <w:szCs w:val="16"/>
                <w:lang w:val="sq-AL" w:eastAsia="sq-AL"/>
              </w:rPr>
              <w:br w:type="page"/>
            </w:r>
            <w:r w:rsidRPr="009905D1">
              <w:rPr>
                <w:rFonts w:cs="Arial"/>
                <w:sz w:val="16"/>
                <w:szCs w:val="16"/>
                <w:lang w:val="sq-AL" w:eastAsia="sq-AL"/>
              </w:rPr>
              <w:t>Rr</w:t>
            </w:r>
            <w:r w:rsidR="00310B1F" w:rsidRPr="009905D1">
              <w:rPr>
                <w:rFonts w:cs="Arial"/>
                <w:sz w:val="16"/>
                <w:szCs w:val="16"/>
                <w:lang w:val="sq-AL" w:eastAsia="sq-AL"/>
              </w:rPr>
              <w:t>uga: Ibrahim Rrugova 3/1, Tiran</w:t>
            </w:r>
            <w:r w:rsidR="00971124" w:rsidRPr="009905D1">
              <w:rPr>
                <w:rFonts w:cs="Arial"/>
                <w:sz w:val="16"/>
                <w:szCs w:val="16"/>
                <w:lang w:val="sq-AL" w:eastAsia="sq-AL"/>
              </w:rPr>
              <w:t>ë</w:t>
            </w:r>
            <w:r w:rsidRPr="009905D1">
              <w:rPr>
                <w:rFonts w:cs="Arial"/>
                <w:sz w:val="16"/>
                <w:szCs w:val="16"/>
                <w:lang w:val="sq-AL" w:eastAsia="sq-AL"/>
              </w:rPr>
              <w:t xml:space="preserve">, </w:t>
            </w:r>
            <w:r w:rsidR="00310B1F" w:rsidRPr="009905D1">
              <w:rPr>
                <w:rFonts w:cs="Arial"/>
                <w:sz w:val="16"/>
                <w:szCs w:val="16"/>
                <w:lang w:val="sq-AL" w:eastAsia="sq-AL"/>
              </w:rPr>
              <w:t>Shqip</w:t>
            </w:r>
            <w:r w:rsidR="00971124" w:rsidRPr="009905D1">
              <w:rPr>
                <w:rFonts w:cs="Arial"/>
                <w:sz w:val="16"/>
                <w:szCs w:val="16"/>
                <w:lang w:val="sq-AL" w:eastAsia="sq-AL"/>
              </w:rPr>
              <w:t>ë</w:t>
            </w:r>
            <w:r w:rsidR="00310B1F" w:rsidRPr="009905D1">
              <w:rPr>
                <w:rFonts w:cs="Arial"/>
                <w:sz w:val="16"/>
                <w:szCs w:val="16"/>
                <w:lang w:val="sq-AL" w:eastAsia="sq-AL"/>
              </w:rPr>
              <w:t>ri</w:t>
            </w:r>
          </w:p>
        </w:tc>
      </w:tr>
    </w:tbl>
    <w:p w:rsidR="00150DD0" w:rsidRPr="009905D1" w:rsidRDefault="00150DD0" w:rsidP="00150DD0">
      <w:pPr>
        <w:rPr>
          <w:rFonts w:cs="Arial"/>
          <w:color w:val="FF0000"/>
          <w:lang w:val="sq-AL"/>
        </w:rPr>
      </w:pPr>
      <w:r w:rsidRPr="009905D1">
        <w:rPr>
          <w:rFonts w:cs="Arial"/>
          <w:color w:val="FF0000"/>
          <w:lang w:val="sq-AL"/>
        </w:rPr>
        <w:lastRenderedPageBreak/>
        <w:br w:type="page"/>
      </w:r>
    </w:p>
    <w:p w:rsidR="005E7834" w:rsidRPr="009905D1" w:rsidRDefault="005E7834" w:rsidP="005E7834">
      <w:pPr>
        <w:rPr>
          <w:rFonts w:cs="Arial"/>
          <w:lang w:val="sq-AL"/>
        </w:rPr>
      </w:pPr>
    </w:p>
    <w:p w:rsidR="001F31B4" w:rsidRPr="009905D1" w:rsidRDefault="002A25F6" w:rsidP="575FF178">
      <w:pPr>
        <w:pStyle w:val="Heading1"/>
        <w:rPr>
          <w:rFonts w:ascii="Arial" w:hAnsi="Arial"/>
          <w:lang w:val="sq-AL"/>
        </w:rPr>
      </w:pPr>
      <w:bookmarkStart w:id="2" w:name="_Toc315448159"/>
      <w:r w:rsidRPr="009905D1">
        <w:rPr>
          <w:rFonts w:ascii="Arial" w:hAnsi="Arial"/>
          <w:lang w:val="sq-AL"/>
        </w:rPr>
        <w:t xml:space="preserve">Hyrje </w:t>
      </w:r>
      <w:r w:rsidR="575FF178" w:rsidRPr="009905D1">
        <w:rPr>
          <w:rFonts w:ascii="Arial" w:hAnsi="Arial"/>
          <w:lang w:val="sq-AL"/>
        </w:rPr>
        <w:t xml:space="preserve"> </w:t>
      </w:r>
    </w:p>
    <w:bookmarkEnd w:id="2"/>
    <w:p w:rsidR="00CF1A72" w:rsidRPr="009905D1" w:rsidRDefault="00971124" w:rsidP="575FF178">
      <w:pPr>
        <w:pStyle w:val="Body"/>
        <w:spacing w:line="240" w:lineRule="auto"/>
        <w:rPr>
          <w:rFonts w:cs="Arial"/>
        </w:rPr>
      </w:pPr>
      <w:r w:rsidRPr="009905D1">
        <w:rPr>
          <w:rStyle w:val="hps"/>
          <w:rFonts w:cs="Arial"/>
        </w:rPr>
        <w:t>Programi p</w:t>
      </w:r>
      <w:r w:rsidR="002F35BB" w:rsidRPr="009905D1">
        <w:rPr>
          <w:rStyle w:val="hps"/>
          <w:rFonts w:cs="Arial"/>
        </w:rPr>
        <w:t>ë</w:t>
      </w:r>
      <w:r w:rsidRPr="009905D1">
        <w:rPr>
          <w:rStyle w:val="hps"/>
          <w:rFonts w:cs="Arial"/>
        </w:rPr>
        <w:t xml:space="preserve">r decentralizim dhe qeverisje vendore </w:t>
      </w:r>
      <w:r w:rsidR="00CF1A72" w:rsidRPr="009905D1">
        <w:rPr>
          <w:rStyle w:val="hps"/>
          <w:rFonts w:cs="Arial"/>
        </w:rPr>
        <w:t xml:space="preserve">(dldp) </w:t>
      </w:r>
      <w:r w:rsidR="0067461E" w:rsidRPr="009905D1">
        <w:rPr>
          <w:rStyle w:val="hps"/>
          <w:rFonts w:cs="Arial"/>
        </w:rPr>
        <w:t>ka mbështetur procesin e fuqizimit t</w:t>
      </w:r>
      <w:r w:rsidR="002F35BB" w:rsidRPr="009905D1">
        <w:rPr>
          <w:rStyle w:val="hps"/>
          <w:rFonts w:cs="Arial"/>
        </w:rPr>
        <w:t>ë</w:t>
      </w:r>
      <w:r w:rsidR="0067461E" w:rsidRPr="009905D1">
        <w:rPr>
          <w:rStyle w:val="hps"/>
          <w:rFonts w:cs="Arial"/>
        </w:rPr>
        <w:t xml:space="preserve"> njësive t</w:t>
      </w:r>
      <w:r w:rsidR="002F35BB" w:rsidRPr="009905D1">
        <w:rPr>
          <w:rStyle w:val="hps"/>
          <w:rFonts w:cs="Arial"/>
        </w:rPr>
        <w:t>ë</w:t>
      </w:r>
      <w:r w:rsidR="0020745C" w:rsidRPr="009905D1">
        <w:rPr>
          <w:rStyle w:val="hps"/>
          <w:rFonts w:cs="Arial"/>
        </w:rPr>
        <w:t xml:space="preserve"> qeverisjes vendore (NJQV</w:t>
      </w:r>
      <w:r w:rsidR="00CF1A72" w:rsidRPr="009905D1">
        <w:rPr>
          <w:rStyle w:val="hps"/>
          <w:rFonts w:cs="Arial"/>
        </w:rPr>
        <w:t xml:space="preserve">) </w:t>
      </w:r>
      <w:r w:rsidR="0067461E" w:rsidRPr="009905D1">
        <w:rPr>
          <w:rStyle w:val="hps"/>
          <w:rFonts w:cs="Arial"/>
        </w:rPr>
        <w:t>n</w:t>
      </w:r>
      <w:r w:rsidR="002F35BB" w:rsidRPr="009905D1">
        <w:rPr>
          <w:rStyle w:val="hps"/>
          <w:rFonts w:cs="Arial"/>
        </w:rPr>
        <w:t>ë</w:t>
      </w:r>
      <w:r w:rsidR="0067461E" w:rsidRPr="009905D1">
        <w:rPr>
          <w:rStyle w:val="hps"/>
          <w:rFonts w:cs="Arial"/>
        </w:rPr>
        <w:t xml:space="preserve"> Shqip</w:t>
      </w:r>
      <w:r w:rsidR="002F35BB" w:rsidRPr="009905D1">
        <w:rPr>
          <w:rStyle w:val="hps"/>
          <w:rFonts w:cs="Arial"/>
        </w:rPr>
        <w:t>ë</w:t>
      </w:r>
      <w:r w:rsidR="0067461E" w:rsidRPr="009905D1">
        <w:rPr>
          <w:rStyle w:val="hps"/>
          <w:rFonts w:cs="Arial"/>
        </w:rPr>
        <w:t>ri q</w:t>
      </w:r>
      <w:r w:rsidR="002F35BB" w:rsidRPr="009905D1">
        <w:rPr>
          <w:rStyle w:val="hps"/>
          <w:rFonts w:cs="Arial"/>
        </w:rPr>
        <w:t>ë</w:t>
      </w:r>
      <w:r w:rsidR="0067461E" w:rsidRPr="009905D1">
        <w:rPr>
          <w:rStyle w:val="hps"/>
          <w:rFonts w:cs="Arial"/>
        </w:rPr>
        <w:t xml:space="preserve"> nga viti </w:t>
      </w:r>
      <w:r w:rsidR="00CF1A72" w:rsidRPr="009905D1">
        <w:rPr>
          <w:rStyle w:val="hps"/>
          <w:rFonts w:cs="Arial"/>
        </w:rPr>
        <w:t>2006.</w:t>
      </w:r>
      <w:r w:rsidR="00E825D7" w:rsidRPr="009905D1">
        <w:rPr>
          <w:rStyle w:val="FootnoteReference"/>
          <w:rFonts w:cs="Arial"/>
        </w:rPr>
        <w:footnoteReference w:id="3"/>
      </w:r>
      <w:r w:rsidR="00CF1A72" w:rsidRPr="009905D1">
        <w:rPr>
          <w:rStyle w:val="hps"/>
          <w:rFonts w:cs="Arial"/>
        </w:rPr>
        <w:t xml:space="preserve"> </w:t>
      </w:r>
      <w:r w:rsidR="0067461E" w:rsidRPr="009905D1">
        <w:rPr>
          <w:rStyle w:val="hps"/>
          <w:rFonts w:cs="Arial"/>
        </w:rPr>
        <w:t>Duke nisur pun</w:t>
      </w:r>
      <w:r w:rsidR="002F35BB" w:rsidRPr="009905D1">
        <w:rPr>
          <w:rStyle w:val="hps"/>
          <w:rFonts w:cs="Arial"/>
        </w:rPr>
        <w:t>ë</w:t>
      </w:r>
      <w:r w:rsidR="0067461E" w:rsidRPr="009905D1">
        <w:rPr>
          <w:rStyle w:val="hps"/>
          <w:rFonts w:cs="Arial"/>
        </w:rPr>
        <w:t>n n</w:t>
      </w:r>
      <w:r w:rsidR="002F35BB" w:rsidRPr="009905D1">
        <w:rPr>
          <w:rStyle w:val="hps"/>
          <w:rFonts w:cs="Arial"/>
        </w:rPr>
        <w:t>ë</w:t>
      </w:r>
      <w:r w:rsidR="0067461E" w:rsidRPr="009905D1">
        <w:rPr>
          <w:rStyle w:val="hps"/>
          <w:rFonts w:cs="Arial"/>
        </w:rPr>
        <w:t xml:space="preserve"> dy qarqe t</w:t>
      </w:r>
      <w:r w:rsidR="002F35BB" w:rsidRPr="009905D1">
        <w:rPr>
          <w:rStyle w:val="hps"/>
          <w:rFonts w:cs="Arial"/>
        </w:rPr>
        <w:t>ë</w:t>
      </w:r>
      <w:r w:rsidR="0067461E" w:rsidRPr="009905D1">
        <w:rPr>
          <w:rStyle w:val="hps"/>
          <w:rFonts w:cs="Arial"/>
        </w:rPr>
        <w:t xml:space="preserve"> Shqip</w:t>
      </w:r>
      <w:r w:rsidR="002F35BB" w:rsidRPr="009905D1">
        <w:rPr>
          <w:rStyle w:val="hps"/>
          <w:rFonts w:cs="Arial"/>
        </w:rPr>
        <w:t>ë</w:t>
      </w:r>
      <w:r w:rsidR="0067461E" w:rsidRPr="009905D1">
        <w:rPr>
          <w:rStyle w:val="hps"/>
          <w:rFonts w:cs="Arial"/>
        </w:rPr>
        <w:t>ris</w:t>
      </w:r>
      <w:r w:rsidR="002F35BB" w:rsidRPr="009905D1">
        <w:rPr>
          <w:rStyle w:val="hps"/>
          <w:rFonts w:cs="Arial"/>
        </w:rPr>
        <w:t>ë</w:t>
      </w:r>
      <w:r w:rsidR="0067461E" w:rsidRPr="009905D1">
        <w:rPr>
          <w:rStyle w:val="hps"/>
          <w:rFonts w:cs="Arial"/>
        </w:rPr>
        <w:t xml:space="preserve"> s</w:t>
      </w:r>
      <w:r w:rsidR="002F35BB" w:rsidRPr="009905D1">
        <w:rPr>
          <w:rStyle w:val="hps"/>
          <w:rFonts w:cs="Arial"/>
        </w:rPr>
        <w:t>ë</w:t>
      </w:r>
      <w:r w:rsidR="0067461E" w:rsidRPr="009905D1">
        <w:rPr>
          <w:rStyle w:val="hps"/>
          <w:rFonts w:cs="Arial"/>
        </w:rPr>
        <w:t xml:space="preserve"> Veriut (Shkodër dhe Lezhë), </w:t>
      </w:r>
      <w:r w:rsidR="00CF1A72" w:rsidRPr="009905D1">
        <w:rPr>
          <w:rStyle w:val="hps"/>
          <w:rFonts w:cs="Arial"/>
        </w:rPr>
        <w:t xml:space="preserve"> program</w:t>
      </w:r>
      <w:r w:rsidR="0067461E" w:rsidRPr="009905D1">
        <w:rPr>
          <w:rStyle w:val="hps"/>
          <w:rFonts w:cs="Arial"/>
        </w:rPr>
        <w:t>i e zgjeroi fokusin e tij gjeografik n</w:t>
      </w:r>
      <w:r w:rsidR="002F35BB" w:rsidRPr="009905D1">
        <w:rPr>
          <w:rStyle w:val="hps"/>
          <w:rFonts w:cs="Arial"/>
        </w:rPr>
        <w:t>ë</w:t>
      </w:r>
      <w:r w:rsidR="0067461E" w:rsidRPr="009905D1">
        <w:rPr>
          <w:rStyle w:val="hps"/>
          <w:rFonts w:cs="Arial"/>
        </w:rPr>
        <w:t xml:space="preserve"> faz</w:t>
      </w:r>
      <w:r w:rsidR="002F35BB" w:rsidRPr="009905D1">
        <w:rPr>
          <w:rStyle w:val="hps"/>
          <w:rFonts w:cs="Arial"/>
        </w:rPr>
        <w:t>ë</w:t>
      </w:r>
      <w:r w:rsidR="0067461E" w:rsidRPr="009905D1">
        <w:rPr>
          <w:rStyle w:val="hps"/>
          <w:rFonts w:cs="Arial"/>
        </w:rPr>
        <w:t>n e tret</w:t>
      </w:r>
      <w:r w:rsidR="002F35BB" w:rsidRPr="009905D1">
        <w:rPr>
          <w:rStyle w:val="hps"/>
          <w:rFonts w:cs="Arial"/>
        </w:rPr>
        <w:t>ë</w:t>
      </w:r>
      <w:r w:rsidR="0067461E" w:rsidRPr="009905D1">
        <w:rPr>
          <w:rStyle w:val="hps"/>
          <w:rFonts w:cs="Arial"/>
        </w:rPr>
        <w:t xml:space="preserve"> t</w:t>
      </w:r>
      <w:r w:rsidR="002F35BB" w:rsidRPr="009905D1">
        <w:rPr>
          <w:rStyle w:val="hps"/>
          <w:rFonts w:cs="Arial"/>
        </w:rPr>
        <w:t>ë</w:t>
      </w:r>
      <w:r w:rsidR="0067461E" w:rsidRPr="009905D1">
        <w:rPr>
          <w:rStyle w:val="hps"/>
          <w:rFonts w:cs="Arial"/>
        </w:rPr>
        <w:t xml:space="preserve"> tij (janar 2014 deri dhjetor</w:t>
      </w:r>
      <w:r w:rsidR="006C1CC8" w:rsidRPr="009905D1">
        <w:rPr>
          <w:rStyle w:val="hps"/>
          <w:rFonts w:cs="Arial"/>
        </w:rPr>
        <w:t xml:space="preserve"> 2017) </w:t>
      </w:r>
      <w:r w:rsidR="0067461E" w:rsidRPr="009905D1">
        <w:rPr>
          <w:rStyle w:val="hps"/>
          <w:rFonts w:cs="Arial"/>
        </w:rPr>
        <w:t>duke punuar me NJQV-t</w:t>
      </w:r>
      <w:r w:rsidR="002F35BB" w:rsidRPr="009905D1">
        <w:rPr>
          <w:rStyle w:val="hps"/>
          <w:rFonts w:cs="Arial"/>
        </w:rPr>
        <w:t>ë</w:t>
      </w:r>
      <w:r w:rsidR="0067461E" w:rsidRPr="009905D1">
        <w:rPr>
          <w:rStyle w:val="hps"/>
          <w:rFonts w:cs="Arial"/>
        </w:rPr>
        <w:t xml:space="preserve"> n</w:t>
      </w:r>
      <w:r w:rsidR="002F35BB" w:rsidRPr="009905D1">
        <w:rPr>
          <w:rStyle w:val="hps"/>
          <w:rFonts w:cs="Arial"/>
        </w:rPr>
        <w:t>ë</w:t>
      </w:r>
      <w:r w:rsidR="0067461E" w:rsidRPr="009905D1">
        <w:rPr>
          <w:rStyle w:val="hps"/>
          <w:rFonts w:cs="Arial"/>
        </w:rPr>
        <w:t xml:space="preserve"> tri qarqe t</w:t>
      </w:r>
      <w:r w:rsidR="002F35BB" w:rsidRPr="009905D1">
        <w:rPr>
          <w:rStyle w:val="hps"/>
          <w:rFonts w:cs="Arial"/>
        </w:rPr>
        <w:t>ë</w:t>
      </w:r>
      <w:r w:rsidR="0067461E" w:rsidRPr="009905D1">
        <w:rPr>
          <w:rStyle w:val="hps"/>
          <w:rFonts w:cs="Arial"/>
        </w:rPr>
        <w:t xml:space="preserve"> tjera, respektivisht Dibër, Kukës dhe</w:t>
      </w:r>
      <w:r w:rsidR="00CF1A72" w:rsidRPr="009905D1">
        <w:rPr>
          <w:rStyle w:val="hps"/>
          <w:rFonts w:cs="Arial"/>
        </w:rPr>
        <w:t xml:space="preserve"> Durrës. </w:t>
      </w:r>
      <w:r w:rsidR="0067461E" w:rsidRPr="009905D1">
        <w:rPr>
          <w:rStyle w:val="hps"/>
          <w:rFonts w:cs="Arial"/>
        </w:rPr>
        <w:t xml:space="preserve">Ky zgjerim </w:t>
      </w:r>
      <w:r w:rsidR="005A6589" w:rsidRPr="009905D1">
        <w:rPr>
          <w:rStyle w:val="hps"/>
          <w:rFonts w:cs="Arial"/>
        </w:rPr>
        <w:t xml:space="preserve">solli mbulimin e </w:t>
      </w:r>
      <w:r w:rsidR="0067461E" w:rsidRPr="009905D1">
        <w:rPr>
          <w:rStyle w:val="hps"/>
          <w:rFonts w:cs="Arial"/>
        </w:rPr>
        <w:t xml:space="preserve"> pes</w:t>
      </w:r>
      <w:r w:rsidR="002F35BB" w:rsidRPr="009905D1">
        <w:rPr>
          <w:rStyle w:val="hps"/>
          <w:rFonts w:cs="Arial"/>
        </w:rPr>
        <w:t>ë</w:t>
      </w:r>
      <w:r w:rsidR="0067461E" w:rsidRPr="009905D1">
        <w:rPr>
          <w:rStyle w:val="hps"/>
          <w:rFonts w:cs="Arial"/>
        </w:rPr>
        <w:t xml:space="preserve"> nga </w:t>
      </w:r>
      <w:r w:rsidR="005A6589" w:rsidRPr="009905D1">
        <w:rPr>
          <w:rStyle w:val="hps"/>
          <w:rFonts w:cs="Arial"/>
        </w:rPr>
        <w:t>12 qarqet e Shqip</w:t>
      </w:r>
      <w:r w:rsidR="002F35BB" w:rsidRPr="009905D1">
        <w:rPr>
          <w:rStyle w:val="hps"/>
          <w:rFonts w:cs="Arial"/>
        </w:rPr>
        <w:t>ë</w:t>
      </w:r>
      <w:r w:rsidR="005A6589" w:rsidRPr="009905D1">
        <w:rPr>
          <w:rStyle w:val="hps"/>
          <w:rFonts w:cs="Arial"/>
        </w:rPr>
        <w:t>ris</w:t>
      </w:r>
      <w:r w:rsidR="002F35BB" w:rsidRPr="009905D1">
        <w:rPr>
          <w:rStyle w:val="hps"/>
          <w:rFonts w:cs="Arial"/>
        </w:rPr>
        <w:t>ë</w:t>
      </w:r>
      <w:r w:rsidR="005A6589" w:rsidRPr="009905D1">
        <w:rPr>
          <w:rStyle w:val="hps"/>
          <w:rFonts w:cs="Arial"/>
        </w:rPr>
        <w:t>, duke mbuluar afërsisht 30 p</w:t>
      </w:r>
      <w:r w:rsidR="002F35BB" w:rsidRPr="009905D1">
        <w:rPr>
          <w:rStyle w:val="hps"/>
          <w:rFonts w:cs="Arial"/>
        </w:rPr>
        <w:t>ë</w:t>
      </w:r>
      <w:r w:rsidR="005A6589" w:rsidRPr="009905D1">
        <w:rPr>
          <w:rStyle w:val="hps"/>
          <w:rFonts w:cs="Arial"/>
        </w:rPr>
        <w:t>r</w:t>
      </w:r>
      <w:r w:rsidR="00252715" w:rsidRPr="009905D1">
        <w:rPr>
          <w:rStyle w:val="hps"/>
          <w:rFonts w:cs="Arial"/>
        </w:rPr>
        <w:t xml:space="preserve"> </w:t>
      </w:r>
      <w:r w:rsidR="005A6589" w:rsidRPr="009905D1">
        <w:rPr>
          <w:rStyle w:val="hps"/>
          <w:rFonts w:cs="Arial"/>
        </w:rPr>
        <w:t>qind t</w:t>
      </w:r>
      <w:r w:rsidR="002F35BB" w:rsidRPr="009905D1">
        <w:rPr>
          <w:rStyle w:val="hps"/>
          <w:rFonts w:cs="Arial"/>
        </w:rPr>
        <w:t>ë</w:t>
      </w:r>
      <w:r w:rsidR="005A6589" w:rsidRPr="009905D1">
        <w:rPr>
          <w:rStyle w:val="hps"/>
          <w:rFonts w:cs="Arial"/>
        </w:rPr>
        <w:t xml:space="preserve"> popullsis</w:t>
      </w:r>
      <w:r w:rsidR="002F35BB" w:rsidRPr="009905D1">
        <w:rPr>
          <w:rStyle w:val="hps"/>
          <w:rFonts w:cs="Arial"/>
        </w:rPr>
        <w:t>ë</w:t>
      </w:r>
      <w:r w:rsidR="005A6589" w:rsidRPr="009905D1">
        <w:rPr>
          <w:rStyle w:val="hps"/>
          <w:rFonts w:cs="Arial"/>
        </w:rPr>
        <w:t xml:space="preserve"> s</w:t>
      </w:r>
      <w:r w:rsidR="002F35BB" w:rsidRPr="009905D1">
        <w:rPr>
          <w:rStyle w:val="hps"/>
          <w:rFonts w:cs="Arial"/>
        </w:rPr>
        <w:t>ë</w:t>
      </w:r>
      <w:r w:rsidR="005A6589" w:rsidRPr="009905D1">
        <w:rPr>
          <w:rStyle w:val="hps"/>
          <w:rFonts w:cs="Arial"/>
        </w:rPr>
        <w:t xml:space="preserve"> vendit.  N</w:t>
      </w:r>
      <w:r w:rsidR="002F35BB" w:rsidRPr="009905D1">
        <w:rPr>
          <w:rStyle w:val="hps"/>
          <w:rFonts w:cs="Arial"/>
        </w:rPr>
        <w:t>ë</w:t>
      </w:r>
      <w:r w:rsidR="005A6589" w:rsidRPr="009905D1">
        <w:rPr>
          <w:rStyle w:val="hps"/>
          <w:rFonts w:cs="Arial"/>
        </w:rPr>
        <w:t xml:space="preserve"> 7 qarqet e mbetura, dldp-ja ka rritur ndikimin me an</w:t>
      </w:r>
      <w:r w:rsidR="002F35BB" w:rsidRPr="009905D1">
        <w:rPr>
          <w:rStyle w:val="hps"/>
          <w:rFonts w:cs="Arial"/>
        </w:rPr>
        <w:t>ë</w:t>
      </w:r>
      <w:r w:rsidR="005A6589" w:rsidRPr="009905D1">
        <w:rPr>
          <w:rStyle w:val="hps"/>
          <w:rFonts w:cs="Arial"/>
        </w:rPr>
        <w:t xml:space="preserve"> t</w:t>
      </w:r>
      <w:r w:rsidR="002F35BB" w:rsidRPr="009905D1">
        <w:rPr>
          <w:rStyle w:val="hps"/>
          <w:rFonts w:cs="Arial"/>
        </w:rPr>
        <w:t>ë</w:t>
      </w:r>
      <w:r w:rsidR="005A6589" w:rsidRPr="009905D1">
        <w:rPr>
          <w:rStyle w:val="hps"/>
          <w:rFonts w:cs="Arial"/>
        </w:rPr>
        <w:t xml:space="preserve"> mbështetjes s</w:t>
      </w:r>
      <w:r w:rsidR="002F35BB" w:rsidRPr="009905D1">
        <w:rPr>
          <w:rStyle w:val="hps"/>
          <w:rFonts w:cs="Arial"/>
        </w:rPr>
        <w:t>ë</w:t>
      </w:r>
      <w:r w:rsidR="005A6589" w:rsidRPr="009905D1">
        <w:rPr>
          <w:rStyle w:val="hps"/>
          <w:rFonts w:cs="Arial"/>
        </w:rPr>
        <w:t xml:space="preserve"> politikave kombëtare dhe forcimit t</w:t>
      </w:r>
      <w:r w:rsidR="002F35BB" w:rsidRPr="009905D1">
        <w:rPr>
          <w:rStyle w:val="hps"/>
          <w:rFonts w:cs="Arial"/>
        </w:rPr>
        <w:t>ë</w:t>
      </w:r>
      <w:r w:rsidR="005A6589" w:rsidRPr="009905D1">
        <w:rPr>
          <w:rStyle w:val="hps"/>
          <w:rFonts w:cs="Arial"/>
        </w:rPr>
        <w:t xml:space="preserve"> institucioneve kombëtare p</w:t>
      </w:r>
      <w:r w:rsidR="002F35BB" w:rsidRPr="009905D1">
        <w:rPr>
          <w:rStyle w:val="hps"/>
          <w:rFonts w:cs="Arial"/>
        </w:rPr>
        <w:t>ë</w:t>
      </w:r>
      <w:r w:rsidR="005A6589" w:rsidRPr="009905D1">
        <w:rPr>
          <w:rStyle w:val="hps"/>
          <w:rFonts w:cs="Arial"/>
        </w:rPr>
        <w:t>r p</w:t>
      </w:r>
      <w:r w:rsidR="002F35BB" w:rsidRPr="009905D1">
        <w:rPr>
          <w:rStyle w:val="hps"/>
          <w:rFonts w:cs="Arial"/>
        </w:rPr>
        <w:t>ë</w:t>
      </w:r>
      <w:r w:rsidR="005A6589" w:rsidRPr="009905D1">
        <w:rPr>
          <w:rStyle w:val="hps"/>
          <w:rFonts w:cs="Arial"/>
        </w:rPr>
        <w:t>rhapjen e instrumenteve dhe manualeve t</w:t>
      </w:r>
      <w:r w:rsidR="002F35BB" w:rsidRPr="009905D1">
        <w:rPr>
          <w:rStyle w:val="hps"/>
          <w:rFonts w:cs="Arial"/>
        </w:rPr>
        <w:t>ë</w:t>
      </w:r>
      <w:r w:rsidR="005A6589" w:rsidRPr="009905D1">
        <w:rPr>
          <w:rStyle w:val="hps"/>
          <w:rFonts w:cs="Arial"/>
        </w:rPr>
        <w:t xml:space="preserve"> saj t</w:t>
      </w:r>
      <w:r w:rsidR="002F35BB" w:rsidRPr="009905D1">
        <w:rPr>
          <w:rStyle w:val="hps"/>
          <w:rFonts w:cs="Arial"/>
        </w:rPr>
        <w:t>ë</w:t>
      </w:r>
      <w:r w:rsidR="00B37596" w:rsidRPr="009905D1">
        <w:rPr>
          <w:rStyle w:val="hps"/>
          <w:rFonts w:cs="Arial"/>
        </w:rPr>
        <w:t xml:space="preserve"> testuara</w:t>
      </w:r>
      <w:r w:rsidR="005A6589" w:rsidRPr="009905D1">
        <w:rPr>
          <w:rStyle w:val="hps"/>
          <w:rFonts w:cs="Arial"/>
        </w:rPr>
        <w:t xml:space="preserve"> t</w:t>
      </w:r>
      <w:r w:rsidR="002F35BB" w:rsidRPr="009905D1">
        <w:rPr>
          <w:rStyle w:val="hps"/>
          <w:rFonts w:cs="Arial"/>
        </w:rPr>
        <w:t>ë</w:t>
      </w:r>
      <w:r w:rsidR="005A6589" w:rsidRPr="009905D1">
        <w:rPr>
          <w:rStyle w:val="hps"/>
          <w:rFonts w:cs="Arial"/>
        </w:rPr>
        <w:t xml:space="preserve"> zhvilluara dhe vleftësuara</w:t>
      </w:r>
      <w:r w:rsidR="00B37596" w:rsidRPr="009905D1">
        <w:rPr>
          <w:rStyle w:val="hps"/>
          <w:rFonts w:cs="Arial"/>
        </w:rPr>
        <w:t>/validuara</w:t>
      </w:r>
      <w:r w:rsidR="005A6589" w:rsidRPr="009905D1">
        <w:rPr>
          <w:rStyle w:val="hps"/>
          <w:rFonts w:cs="Arial"/>
        </w:rPr>
        <w:t xml:space="preserve"> gjat</w:t>
      </w:r>
      <w:r w:rsidR="002F35BB" w:rsidRPr="009905D1">
        <w:rPr>
          <w:rStyle w:val="hps"/>
          <w:rFonts w:cs="Arial"/>
        </w:rPr>
        <w:t>ë</w:t>
      </w:r>
      <w:r w:rsidR="005A6589" w:rsidRPr="009905D1">
        <w:rPr>
          <w:rStyle w:val="hps"/>
          <w:rFonts w:cs="Arial"/>
        </w:rPr>
        <w:t xml:space="preserve"> dy fazave t</w:t>
      </w:r>
      <w:r w:rsidR="002F35BB" w:rsidRPr="009905D1">
        <w:rPr>
          <w:rStyle w:val="hps"/>
          <w:rFonts w:cs="Arial"/>
        </w:rPr>
        <w:t>ë</w:t>
      </w:r>
      <w:r w:rsidR="005A6589" w:rsidRPr="009905D1">
        <w:rPr>
          <w:rStyle w:val="hps"/>
          <w:rFonts w:cs="Arial"/>
        </w:rPr>
        <w:t xml:space="preserve"> mëparshme. </w:t>
      </w:r>
    </w:p>
    <w:p w:rsidR="00191317" w:rsidRPr="009905D1" w:rsidRDefault="575FF178" w:rsidP="575FF178">
      <w:pPr>
        <w:pStyle w:val="Body"/>
        <w:spacing w:line="240" w:lineRule="auto"/>
        <w:rPr>
          <w:rFonts w:cs="Arial"/>
          <w:b/>
          <w:bCs/>
        </w:rPr>
      </w:pPr>
      <w:r w:rsidRPr="009905D1">
        <w:rPr>
          <w:rFonts w:cs="Arial"/>
          <w:lang w:eastAsia="de-DE"/>
        </w:rPr>
        <w:t>Dldp</w:t>
      </w:r>
      <w:r w:rsidR="005A6589" w:rsidRPr="009905D1">
        <w:rPr>
          <w:rFonts w:cs="Arial"/>
          <w:lang w:eastAsia="de-DE"/>
        </w:rPr>
        <w:t>-ja u konceptua dhe zbatua n</w:t>
      </w:r>
      <w:r w:rsidR="002F35BB" w:rsidRPr="009905D1">
        <w:rPr>
          <w:rFonts w:cs="Arial"/>
          <w:lang w:eastAsia="de-DE"/>
        </w:rPr>
        <w:t>ë</w:t>
      </w:r>
      <w:r w:rsidR="005A6589" w:rsidRPr="009905D1">
        <w:rPr>
          <w:rFonts w:cs="Arial"/>
          <w:lang w:eastAsia="de-DE"/>
        </w:rPr>
        <w:t xml:space="preserve"> kontekstin e reformës s</w:t>
      </w:r>
      <w:r w:rsidR="002F35BB" w:rsidRPr="009905D1">
        <w:rPr>
          <w:rFonts w:cs="Arial"/>
          <w:lang w:eastAsia="de-DE"/>
        </w:rPr>
        <w:t>ë</w:t>
      </w:r>
      <w:r w:rsidR="005A6589" w:rsidRPr="009905D1">
        <w:rPr>
          <w:rFonts w:cs="Arial"/>
          <w:lang w:eastAsia="de-DE"/>
        </w:rPr>
        <w:t xml:space="preserve"> decentralizimit n</w:t>
      </w:r>
      <w:r w:rsidR="002F35BB" w:rsidRPr="009905D1">
        <w:rPr>
          <w:rFonts w:cs="Arial"/>
          <w:lang w:eastAsia="de-DE"/>
        </w:rPr>
        <w:t>ë</w:t>
      </w:r>
      <w:r w:rsidR="005A6589" w:rsidRPr="009905D1">
        <w:rPr>
          <w:rFonts w:cs="Arial"/>
          <w:lang w:eastAsia="de-DE"/>
        </w:rPr>
        <w:t xml:space="preserve"> Shqip</w:t>
      </w:r>
      <w:r w:rsidR="002F35BB" w:rsidRPr="009905D1">
        <w:rPr>
          <w:rFonts w:cs="Arial"/>
          <w:lang w:eastAsia="de-DE"/>
        </w:rPr>
        <w:t>ë</w:t>
      </w:r>
      <w:r w:rsidR="005A6589" w:rsidRPr="009905D1">
        <w:rPr>
          <w:rFonts w:cs="Arial"/>
          <w:lang w:eastAsia="de-DE"/>
        </w:rPr>
        <w:t>ri. Strategjitë e rishikuara rregullisht t</w:t>
      </w:r>
      <w:r w:rsidR="002F35BB" w:rsidRPr="009905D1">
        <w:rPr>
          <w:rFonts w:cs="Arial"/>
          <w:lang w:eastAsia="de-DE"/>
        </w:rPr>
        <w:t>ë</w:t>
      </w:r>
      <w:r w:rsidR="005A6589" w:rsidRPr="009905D1">
        <w:rPr>
          <w:rFonts w:cs="Arial"/>
          <w:lang w:eastAsia="de-DE"/>
        </w:rPr>
        <w:t xml:space="preserve"> decentralizimit ishin pika e referencës p</w:t>
      </w:r>
      <w:r w:rsidR="002F35BB" w:rsidRPr="009905D1">
        <w:rPr>
          <w:rFonts w:cs="Arial"/>
          <w:lang w:eastAsia="de-DE"/>
        </w:rPr>
        <w:t>ë</w:t>
      </w:r>
      <w:r w:rsidR="005A6589" w:rsidRPr="009905D1">
        <w:rPr>
          <w:rFonts w:cs="Arial"/>
          <w:lang w:eastAsia="de-DE"/>
        </w:rPr>
        <w:t>r projektimin dhe zbatimin e projektit. P</w:t>
      </w:r>
      <w:r w:rsidR="002F35BB" w:rsidRPr="009905D1">
        <w:rPr>
          <w:rFonts w:cs="Arial"/>
          <w:lang w:eastAsia="de-DE"/>
        </w:rPr>
        <w:t>ë</w:t>
      </w:r>
      <w:r w:rsidR="005A6589" w:rsidRPr="009905D1">
        <w:rPr>
          <w:rFonts w:cs="Arial"/>
          <w:lang w:eastAsia="de-DE"/>
        </w:rPr>
        <w:t>r shembull, Strategjia Komb</w:t>
      </w:r>
      <w:r w:rsidR="002F35BB" w:rsidRPr="009905D1">
        <w:rPr>
          <w:rFonts w:cs="Arial"/>
          <w:lang w:eastAsia="de-DE"/>
        </w:rPr>
        <w:t>ë</w:t>
      </w:r>
      <w:r w:rsidR="005A6589" w:rsidRPr="009905D1">
        <w:rPr>
          <w:rFonts w:cs="Arial"/>
          <w:lang w:eastAsia="de-DE"/>
        </w:rPr>
        <w:t>tare Nd</w:t>
      </w:r>
      <w:r w:rsidR="002F35BB" w:rsidRPr="009905D1">
        <w:rPr>
          <w:rFonts w:cs="Arial"/>
          <w:lang w:eastAsia="de-DE"/>
        </w:rPr>
        <w:t>ë</w:t>
      </w:r>
      <w:r w:rsidR="005A6589" w:rsidRPr="009905D1">
        <w:rPr>
          <w:rFonts w:cs="Arial"/>
          <w:lang w:eastAsia="de-DE"/>
        </w:rPr>
        <w:t>rsektoriale p</w:t>
      </w:r>
      <w:r w:rsidR="002F35BB" w:rsidRPr="009905D1">
        <w:rPr>
          <w:rFonts w:cs="Arial"/>
          <w:lang w:eastAsia="de-DE"/>
        </w:rPr>
        <w:t>ë</w:t>
      </w:r>
      <w:r w:rsidR="005A6589" w:rsidRPr="009905D1">
        <w:rPr>
          <w:rFonts w:cs="Arial"/>
          <w:lang w:eastAsia="de-DE"/>
        </w:rPr>
        <w:t xml:space="preserve">r Decentralizimin dhe Qeverisjen Vendore </w:t>
      </w:r>
      <w:r w:rsidRPr="009905D1">
        <w:rPr>
          <w:rFonts w:cs="Arial"/>
          <w:lang w:eastAsia="de-DE"/>
        </w:rPr>
        <w:t xml:space="preserve">2015-20 </w:t>
      </w:r>
      <w:r w:rsidR="005A6589" w:rsidRPr="009905D1">
        <w:rPr>
          <w:rFonts w:cs="Arial"/>
          <w:lang w:eastAsia="de-DE"/>
        </w:rPr>
        <w:t>ka si objektiva:</w:t>
      </w:r>
      <w:r w:rsidRPr="009905D1">
        <w:rPr>
          <w:rFonts w:cs="Arial"/>
          <w:lang w:eastAsia="de-DE"/>
        </w:rPr>
        <w:t xml:space="preserve"> </w:t>
      </w:r>
      <w:r w:rsidR="005A6589" w:rsidRPr="009905D1">
        <w:rPr>
          <w:rStyle w:val="fontstyle01"/>
          <w:rFonts w:ascii="Arial" w:hAnsi="Arial" w:cs="Arial"/>
          <w:b w:val="0"/>
          <w:bCs w:val="0"/>
          <w:sz w:val="22"/>
          <w:szCs w:val="22"/>
        </w:rPr>
        <w:t>1) Nism</w:t>
      </w:r>
      <w:r w:rsidR="002F35BB" w:rsidRPr="009905D1">
        <w:rPr>
          <w:rStyle w:val="fontstyle01"/>
          <w:rFonts w:ascii="Arial" w:hAnsi="Arial" w:cs="Arial"/>
          <w:b w:val="0"/>
          <w:bCs w:val="0"/>
          <w:sz w:val="22"/>
          <w:szCs w:val="22"/>
        </w:rPr>
        <w:t>ë</w:t>
      </w:r>
      <w:r w:rsidR="005A6589" w:rsidRPr="009905D1">
        <w:rPr>
          <w:rStyle w:val="fontstyle01"/>
          <w:rFonts w:ascii="Arial" w:hAnsi="Arial" w:cs="Arial"/>
          <w:b w:val="0"/>
          <w:bCs w:val="0"/>
          <w:sz w:val="22"/>
          <w:szCs w:val="22"/>
        </w:rPr>
        <w:t>timin dhe përfundimin e reformës administrative dhe territoriale</w:t>
      </w:r>
      <w:r w:rsidRPr="009905D1">
        <w:rPr>
          <w:rStyle w:val="fontstyle01"/>
          <w:rFonts w:ascii="Arial" w:hAnsi="Arial" w:cs="Arial"/>
          <w:b w:val="0"/>
          <w:bCs w:val="0"/>
          <w:sz w:val="22"/>
          <w:szCs w:val="22"/>
        </w:rPr>
        <w:t xml:space="preserve">; 2) </w:t>
      </w:r>
      <w:r w:rsidR="005A6589" w:rsidRPr="009905D1">
        <w:rPr>
          <w:rStyle w:val="fontstyle01"/>
          <w:rFonts w:ascii="Arial" w:hAnsi="Arial" w:cs="Arial"/>
          <w:b w:val="0"/>
          <w:bCs w:val="0"/>
          <w:sz w:val="22"/>
          <w:szCs w:val="22"/>
        </w:rPr>
        <w:t>P</w:t>
      </w:r>
      <w:r w:rsidR="002F35BB" w:rsidRPr="009905D1">
        <w:rPr>
          <w:rStyle w:val="fontstyle01"/>
          <w:rFonts w:ascii="Arial" w:hAnsi="Arial" w:cs="Arial"/>
          <w:b w:val="0"/>
          <w:bCs w:val="0"/>
          <w:sz w:val="22"/>
          <w:szCs w:val="22"/>
        </w:rPr>
        <w:t>ë</w:t>
      </w:r>
      <w:r w:rsidR="005A6589" w:rsidRPr="009905D1">
        <w:rPr>
          <w:rStyle w:val="fontstyle01"/>
          <w:rFonts w:ascii="Arial" w:hAnsi="Arial" w:cs="Arial"/>
          <w:b w:val="0"/>
          <w:bCs w:val="0"/>
          <w:sz w:val="22"/>
          <w:szCs w:val="22"/>
        </w:rPr>
        <w:t>rmir</w:t>
      </w:r>
      <w:r w:rsidR="002F35BB" w:rsidRPr="009905D1">
        <w:rPr>
          <w:rStyle w:val="fontstyle01"/>
          <w:rFonts w:ascii="Arial" w:hAnsi="Arial" w:cs="Arial"/>
          <w:b w:val="0"/>
          <w:bCs w:val="0"/>
          <w:sz w:val="22"/>
          <w:szCs w:val="22"/>
        </w:rPr>
        <w:t>ë</w:t>
      </w:r>
      <w:r w:rsidR="005A6589" w:rsidRPr="009905D1">
        <w:rPr>
          <w:rStyle w:val="fontstyle01"/>
          <w:rFonts w:ascii="Arial" w:hAnsi="Arial" w:cs="Arial"/>
          <w:b w:val="0"/>
          <w:bCs w:val="0"/>
          <w:sz w:val="22"/>
          <w:szCs w:val="22"/>
        </w:rPr>
        <w:t>simin e procesit t</w:t>
      </w:r>
      <w:r w:rsidR="002F35BB" w:rsidRPr="009905D1">
        <w:rPr>
          <w:rStyle w:val="fontstyle01"/>
          <w:rFonts w:ascii="Arial" w:hAnsi="Arial" w:cs="Arial"/>
          <w:b w:val="0"/>
          <w:bCs w:val="0"/>
          <w:sz w:val="22"/>
          <w:szCs w:val="22"/>
        </w:rPr>
        <w:t>ë</w:t>
      </w:r>
      <w:r w:rsidR="005A6589" w:rsidRPr="009905D1">
        <w:rPr>
          <w:rStyle w:val="fontstyle01"/>
          <w:rFonts w:ascii="Arial" w:hAnsi="Arial" w:cs="Arial"/>
          <w:b w:val="0"/>
          <w:bCs w:val="0"/>
          <w:sz w:val="22"/>
          <w:szCs w:val="22"/>
        </w:rPr>
        <w:t xml:space="preserve"> decentralizimit t</w:t>
      </w:r>
      <w:r w:rsidR="002F35BB" w:rsidRPr="009905D1">
        <w:rPr>
          <w:rStyle w:val="fontstyle01"/>
          <w:rFonts w:ascii="Arial" w:hAnsi="Arial" w:cs="Arial"/>
          <w:b w:val="0"/>
          <w:bCs w:val="0"/>
          <w:sz w:val="22"/>
          <w:szCs w:val="22"/>
        </w:rPr>
        <w:t>ë</w:t>
      </w:r>
      <w:r w:rsidR="00B37596" w:rsidRPr="009905D1">
        <w:rPr>
          <w:rStyle w:val="fontstyle01"/>
          <w:rFonts w:ascii="Arial" w:hAnsi="Arial" w:cs="Arial"/>
          <w:b w:val="0"/>
          <w:bCs w:val="0"/>
          <w:sz w:val="22"/>
          <w:szCs w:val="22"/>
        </w:rPr>
        <w:t xml:space="preserve"> financave</w:t>
      </w:r>
      <w:r w:rsidR="005A6589" w:rsidRPr="009905D1">
        <w:rPr>
          <w:rStyle w:val="fontstyle01"/>
          <w:rFonts w:ascii="Arial" w:hAnsi="Arial" w:cs="Arial"/>
          <w:b w:val="0"/>
          <w:bCs w:val="0"/>
          <w:sz w:val="22"/>
          <w:szCs w:val="22"/>
        </w:rPr>
        <w:t xml:space="preserve"> publike</w:t>
      </w:r>
      <w:r w:rsidRPr="009905D1">
        <w:rPr>
          <w:rStyle w:val="fontstyle01"/>
          <w:rFonts w:ascii="Arial" w:hAnsi="Arial" w:cs="Arial"/>
          <w:b w:val="0"/>
          <w:bCs w:val="0"/>
          <w:sz w:val="22"/>
          <w:szCs w:val="22"/>
        </w:rPr>
        <w:t xml:space="preserve">; 3) </w:t>
      </w:r>
      <w:r w:rsidR="002F35BB" w:rsidRPr="009905D1">
        <w:rPr>
          <w:rStyle w:val="fontstyle01"/>
          <w:rFonts w:ascii="Arial" w:hAnsi="Arial" w:cs="Arial"/>
          <w:b w:val="0"/>
          <w:bCs w:val="0"/>
          <w:sz w:val="22"/>
          <w:szCs w:val="22"/>
        </w:rPr>
        <w:t xml:space="preserve">Rritjen e cilësisë dhe përmirësimin e shërbimeve publike që ofrohen nga qeverisja vendore, sipas standardeve të Bashkimit Evropian; </w:t>
      </w:r>
      <w:r w:rsidRPr="009905D1">
        <w:rPr>
          <w:rStyle w:val="fontstyle01"/>
          <w:rFonts w:ascii="Arial" w:hAnsi="Arial" w:cs="Arial"/>
          <w:b w:val="0"/>
          <w:bCs w:val="0"/>
          <w:sz w:val="22"/>
          <w:szCs w:val="22"/>
        </w:rPr>
        <w:t xml:space="preserve">4) </w:t>
      </w:r>
      <w:r w:rsidR="002F35BB" w:rsidRPr="009905D1">
        <w:rPr>
          <w:rStyle w:val="fontstyle01"/>
          <w:rFonts w:ascii="Arial" w:hAnsi="Arial" w:cs="Arial"/>
          <w:b w:val="0"/>
          <w:bCs w:val="0"/>
          <w:sz w:val="22"/>
          <w:szCs w:val="22"/>
        </w:rPr>
        <w:t xml:space="preserve">Rritjen e transparencës dhe llogaridhënies së qeverisjes vendore ndaj komunitetit; dhe </w:t>
      </w:r>
      <w:r w:rsidRPr="009905D1">
        <w:rPr>
          <w:rStyle w:val="fontstyle01"/>
          <w:rFonts w:ascii="Arial" w:hAnsi="Arial" w:cs="Arial"/>
          <w:b w:val="0"/>
          <w:bCs w:val="0"/>
          <w:sz w:val="22"/>
          <w:szCs w:val="22"/>
        </w:rPr>
        <w:t xml:space="preserve">5) </w:t>
      </w:r>
      <w:r w:rsidR="002F35BB" w:rsidRPr="009905D1">
        <w:rPr>
          <w:rStyle w:val="fontstyle01"/>
          <w:rFonts w:ascii="Arial" w:hAnsi="Arial" w:cs="Arial"/>
          <w:b w:val="0"/>
          <w:bCs w:val="0"/>
          <w:sz w:val="22"/>
          <w:szCs w:val="22"/>
        </w:rPr>
        <w:t xml:space="preserve">Rritjen e pjesëmarrjes së qytetarëve dhe grupeve të interesit në procesin e vendimmarrjes së qeverisjes vendore. </w:t>
      </w:r>
    </w:p>
    <w:p w:rsidR="00501DDF" w:rsidRPr="009905D1" w:rsidRDefault="002F35BB" w:rsidP="575FF178">
      <w:pPr>
        <w:pStyle w:val="Body"/>
        <w:spacing w:line="240" w:lineRule="auto"/>
        <w:rPr>
          <w:rFonts w:cs="Arial"/>
        </w:rPr>
      </w:pPr>
      <w:r w:rsidRPr="009905D1">
        <w:rPr>
          <w:rFonts w:cs="Arial"/>
        </w:rPr>
        <w:t>Faza e tret</w:t>
      </w:r>
      <w:r w:rsidR="00252715" w:rsidRPr="009905D1">
        <w:rPr>
          <w:rFonts w:cs="Arial"/>
        </w:rPr>
        <w:t>ë</w:t>
      </w:r>
      <w:r w:rsidRPr="009905D1">
        <w:rPr>
          <w:rFonts w:cs="Arial"/>
        </w:rPr>
        <w:t xml:space="preserve"> e </w:t>
      </w:r>
      <w:r w:rsidR="575FF178" w:rsidRPr="009905D1">
        <w:rPr>
          <w:rFonts w:cs="Arial"/>
        </w:rPr>
        <w:t>dldp</w:t>
      </w:r>
      <w:r w:rsidRPr="009905D1">
        <w:rPr>
          <w:rFonts w:cs="Arial"/>
        </w:rPr>
        <w:t>-s</w:t>
      </w:r>
      <w:r w:rsidR="00252715" w:rsidRPr="009905D1">
        <w:rPr>
          <w:rFonts w:cs="Arial"/>
        </w:rPr>
        <w:t>ë</w:t>
      </w:r>
      <w:r w:rsidRPr="009905D1">
        <w:rPr>
          <w:rFonts w:cs="Arial"/>
        </w:rPr>
        <w:t xml:space="preserve"> u zbatua </w:t>
      </w:r>
      <w:r w:rsidR="575FF178" w:rsidRPr="009905D1">
        <w:rPr>
          <w:rFonts w:cs="Arial"/>
        </w:rPr>
        <w:t xml:space="preserve"> </w:t>
      </w:r>
      <w:r w:rsidRPr="009905D1">
        <w:rPr>
          <w:rFonts w:cs="Arial"/>
        </w:rPr>
        <w:t>n</w:t>
      </w:r>
      <w:r w:rsidR="00252715" w:rsidRPr="009905D1">
        <w:rPr>
          <w:rFonts w:cs="Arial"/>
        </w:rPr>
        <w:t>ë</w:t>
      </w:r>
      <w:r w:rsidRPr="009905D1">
        <w:rPr>
          <w:rFonts w:cs="Arial"/>
        </w:rPr>
        <w:t xml:space="preserve"> kuadrin e reformave t</w:t>
      </w:r>
      <w:r w:rsidR="00252715" w:rsidRPr="009905D1">
        <w:rPr>
          <w:rFonts w:cs="Arial"/>
        </w:rPr>
        <w:t>ë</w:t>
      </w:r>
      <w:r w:rsidRPr="009905D1">
        <w:rPr>
          <w:rFonts w:cs="Arial"/>
        </w:rPr>
        <w:t xml:space="preserve"> gjera t</w:t>
      </w:r>
      <w:r w:rsidR="00252715" w:rsidRPr="009905D1">
        <w:rPr>
          <w:rFonts w:cs="Arial"/>
        </w:rPr>
        <w:t>ë</w:t>
      </w:r>
      <w:r w:rsidRPr="009905D1">
        <w:rPr>
          <w:rFonts w:cs="Arial"/>
        </w:rPr>
        <w:t xml:space="preserve"> qeverisjes vendore. M</w:t>
      </w:r>
      <w:r w:rsidR="00252715" w:rsidRPr="009905D1">
        <w:rPr>
          <w:rFonts w:cs="Arial"/>
        </w:rPr>
        <w:t>ë</w:t>
      </w:r>
      <w:r w:rsidRPr="009905D1">
        <w:rPr>
          <w:rFonts w:cs="Arial"/>
        </w:rPr>
        <w:t xml:space="preserve"> 31 korrik 2014, Parlamenti i Shqip</w:t>
      </w:r>
      <w:r w:rsidR="00252715" w:rsidRPr="009905D1">
        <w:rPr>
          <w:rFonts w:cs="Arial"/>
        </w:rPr>
        <w:t>ë</w:t>
      </w:r>
      <w:r w:rsidRPr="009905D1">
        <w:rPr>
          <w:rFonts w:cs="Arial"/>
        </w:rPr>
        <w:t>ris</w:t>
      </w:r>
      <w:r w:rsidR="00252715" w:rsidRPr="009905D1">
        <w:rPr>
          <w:rFonts w:cs="Arial"/>
        </w:rPr>
        <w:t>ë</w:t>
      </w:r>
      <w:r w:rsidRPr="009905D1">
        <w:rPr>
          <w:rFonts w:cs="Arial"/>
        </w:rPr>
        <w:t xml:space="preserve"> miratoi ligjin </w:t>
      </w:r>
      <w:r w:rsidR="575FF178" w:rsidRPr="009905D1">
        <w:rPr>
          <w:rFonts w:cs="Arial"/>
        </w:rPr>
        <w:t>115/2014 “</w:t>
      </w:r>
      <w:r w:rsidRPr="009905D1">
        <w:rPr>
          <w:rFonts w:cs="Arial"/>
        </w:rPr>
        <w:t>P</w:t>
      </w:r>
      <w:r w:rsidR="00252715" w:rsidRPr="009905D1">
        <w:rPr>
          <w:rFonts w:cs="Arial"/>
        </w:rPr>
        <w:t>ë</w:t>
      </w:r>
      <w:r w:rsidRPr="009905D1">
        <w:rPr>
          <w:rFonts w:cs="Arial"/>
        </w:rPr>
        <w:t>r ndarjen administrative t</w:t>
      </w:r>
      <w:r w:rsidR="00252715" w:rsidRPr="009905D1">
        <w:rPr>
          <w:rFonts w:cs="Arial"/>
        </w:rPr>
        <w:t>ë</w:t>
      </w:r>
      <w:r w:rsidRPr="009905D1">
        <w:rPr>
          <w:rFonts w:cs="Arial"/>
        </w:rPr>
        <w:t xml:space="preserve"> njësive t</w:t>
      </w:r>
      <w:r w:rsidR="00252715" w:rsidRPr="009905D1">
        <w:rPr>
          <w:rFonts w:cs="Arial"/>
        </w:rPr>
        <w:t>ë</w:t>
      </w:r>
      <w:r w:rsidRPr="009905D1">
        <w:rPr>
          <w:rFonts w:cs="Arial"/>
        </w:rPr>
        <w:t xml:space="preserve"> qeverisjes vendore n</w:t>
      </w:r>
      <w:r w:rsidR="00252715" w:rsidRPr="009905D1">
        <w:rPr>
          <w:rFonts w:cs="Arial"/>
        </w:rPr>
        <w:t>ë</w:t>
      </w:r>
      <w:r w:rsidRPr="009905D1">
        <w:rPr>
          <w:rFonts w:cs="Arial"/>
        </w:rPr>
        <w:t xml:space="preserve"> Republik</w:t>
      </w:r>
      <w:r w:rsidR="00252715" w:rsidRPr="009905D1">
        <w:rPr>
          <w:rFonts w:cs="Arial"/>
        </w:rPr>
        <w:t>ë</w:t>
      </w:r>
      <w:r w:rsidRPr="009905D1">
        <w:rPr>
          <w:rFonts w:cs="Arial"/>
        </w:rPr>
        <w:t>n e Shqip</w:t>
      </w:r>
      <w:r w:rsidR="00252715" w:rsidRPr="009905D1">
        <w:rPr>
          <w:rFonts w:cs="Arial"/>
        </w:rPr>
        <w:t>ë</w:t>
      </w:r>
      <w:r w:rsidRPr="009905D1">
        <w:rPr>
          <w:rFonts w:cs="Arial"/>
        </w:rPr>
        <w:t>ris</w:t>
      </w:r>
      <w:r w:rsidR="00252715" w:rsidRPr="009905D1">
        <w:rPr>
          <w:rFonts w:cs="Arial"/>
        </w:rPr>
        <w:t>ë</w:t>
      </w:r>
      <w:r w:rsidRPr="009905D1">
        <w:rPr>
          <w:rFonts w:cs="Arial"/>
        </w:rPr>
        <w:t>” i cili solli reduktimin e numrit t</w:t>
      </w:r>
      <w:r w:rsidR="00252715" w:rsidRPr="009905D1">
        <w:rPr>
          <w:rFonts w:cs="Arial"/>
        </w:rPr>
        <w:t>ë</w:t>
      </w:r>
      <w:r w:rsidRPr="009905D1">
        <w:rPr>
          <w:rFonts w:cs="Arial"/>
        </w:rPr>
        <w:t xml:space="preserve"> NJQV-ve nga  384 n</w:t>
      </w:r>
      <w:r w:rsidR="00252715" w:rsidRPr="009905D1">
        <w:rPr>
          <w:rFonts w:cs="Arial"/>
        </w:rPr>
        <w:t>ë</w:t>
      </w:r>
      <w:r w:rsidRPr="009905D1">
        <w:rPr>
          <w:rFonts w:cs="Arial"/>
        </w:rPr>
        <w:t xml:space="preserve"> 61 (bashki</w:t>
      </w:r>
      <w:r w:rsidR="575FF178" w:rsidRPr="009905D1">
        <w:rPr>
          <w:rFonts w:cs="Arial"/>
        </w:rPr>
        <w:t xml:space="preserve">).  </w:t>
      </w:r>
      <w:r w:rsidR="000D0F4C" w:rsidRPr="009905D1">
        <w:rPr>
          <w:rFonts w:cs="Arial"/>
        </w:rPr>
        <w:t>Kjo b</w:t>
      </w:r>
      <w:r w:rsidR="00252715" w:rsidRPr="009905D1">
        <w:rPr>
          <w:rFonts w:cs="Arial"/>
        </w:rPr>
        <w:t>ë</w:t>
      </w:r>
      <w:r w:rsidR="000D0F4C" w:rsidRPr="009905D1">
        <w:rPr>
          <w:rFonts w:cs="Arial"/>
        </w:rPr>
        <w:t>ri q</w:t>
      </w:r>
      <w:r w:rsidR="00252715" w:rsidRPr="009905D1">
        <w:rPr>
          <w:rFonts w:cs="Arial"/>
        </w:rPr>
        <w:t>ë</w:t>
      </w:r>
      <w:r w:rsidR="000D0F4C" w:rsidRPr="009905D1">
        <w:rPr>
          <w:rFonts w:cs="Arial"/>
        </w:rPr>
        <w:t xml:space="preserve"> NJQV-t</w:t>
      </w:r>
      <w:r w:rsidR="00252715" w:rsidRPr="009905D1">
        <w:rPr>
          <w:rFonts w:cs="Arial"/>
        </w:rPr>
        <w:t>ë</w:t>
      </w:r>
      <w:r w:rsidR="000D0F4C" w:rsidRPr="009905D1">
        <w:rPr>
          <w:rFonts w:cs="Arial"/>
        </w:rPr>
        <w:t xml:space="preserve"> t</w:t>
      </w:r>
      <w:r w:rsidR="00252715" w:rsidRPr="009905D1">
        <w:rPr>
          <w:rFonts w:cs="Arial"/>
        </w:rPr>
        <w:t>ë</w:t>
      </w:r>
      <w:r w:rsidR="000D0F4C" w:rsidRPr="009905D1">
        <w:rPr>
          <w:rFonts w:cs="Arial"/>
        </w:rPr>
        <w:t xml:space="preserve"> përballeshin me sfidat e reja t</w:t>
      </w:r>
      <w:r w:rsidR="00252715" w:rsidRPr="009905D1">
        <w:rPr>
          <w:rFonts w:cs="Arial"/>
        </w:rPr>
        <w:t>ë</w:t>
      </w:r>
      <w:r w:rsidR="000D0F4C" w:rsidRPr="009905D1">
        <w:rPr>
          <w:rFonts w:cs="Arial"/>
        </w:rPr>
        <w:t xml:space="preserve"> qeverisjes duke i</w:t>
      </w:r>
      <w:r w:rsidR="00B37596" w:rsidRPr="009905D1">
        <w:rPr>
          <w:rFonts w:cs="Arial"/>
        </w:rPr>
        <w:t>u</w:t>
      </w:r>
      <w:r w:rsidR="000D0F4C" w:rsidRPr="009905D1">
        <w:rPr>
          <w:rFonts w:cs="Arial"/>
        </w:rPr>
        <w:t xml:space="preserve"> kërkuar q</w:t>
      </w:r>
      <w:r w:rsidR="00252715" w:rsidRPr="009905D1">
        <w:rPr>
          <w:rFonts w:cs="Arial"/>
        </w:rPr>
        <w:t>ë</w:t>
      </w:r>
      <w:r w:rsidR="000D0F4C" w:rsidRPr="009905D1">
        <w:rPr>
          <w:rFonts w:cs="Arial"/>
        </w:rPr>
        <w:t xml:space="preserve"> t’i kushtonin shum</w:t>
      </w:r>
      <w:r w:rsidR="00252715" w:rsidRPr="009905D1">
        <w:rPr>
          <w:rFonts w:cs="Arial"/>
        </w:rPr>
        <w:t>ë</w:t>
      </w:r>
      <w:r w:rsidR="000D0F4C" w:rsidRPr="009905D1">
        <w:rPr>
          <w:rFonts w:cs="Arial"/>
        </w:rPr>
        <w:t xml:space="preserve"> vëmendje dhe kapacitete thjesht përshtatjes m</w:t>
      </w:r>
      <w:r w:rsidR="00B37596" w:rsidRPr="009905D1">
        <w:rPr>
          <w:rFonts w:cs="Arial"/>
        </w:rPr>
        <w:t>e</w:t>
      </w:r>
      <w:r w:rsidR="000D0F4C" w:rsidRPr="009905D1">
        <w:rPr>
          <w:rFonts w:cs="Arial"/>
        </w:rPr>
        <w:t xml:space="preserve"> situatën e re. Gjithashtu, zgjerimi i territorit t</w:t>
      </w:r>
      <w:r w:rsidR="00252715" w:rsidRPr="009905D1">
        <w:rPr>
          <w:rFonts w:cs="Arial"/>
        </w:rPr>
        <w:t>ë</w:t>
      </w:r>
      <w:r w:rsidR="00B37596" w:rsidRPr="009905D1">
        <w:rPr>
          <w:rFonts w:cs="Arial"/>
        </w:rPr>
        <w:t xml:space="preserve"> NJQV-ve kërkonte theks</w:t>
      </w:r>
      <w:r w:rsidR="000D0F4C" w:rsidRPr="009905D1">
        <w:rPr>
          <w:rFonts w:cs="Arial"/>
        </w:rPr>
        <w:t xml:space="preserve"> m</w:t>
      </w:r>
      <w:r w:rsidR="00252715" w:rsidRPr="009905D1">
        <w:rPr>
          <w:rFonts w:cs="Arial"/>
        </w:rPr>
        <w:t>ë</w:t>
      </w:r>
      <w:r w:rsidR="000D0F4C" w:rsidRPr="009905D1">
        <w:rPr>
          <w:rFonts w:cs="Arial"/>
        </w:rPr>
        <w:t xml:space="preserve"> t</w:t>
      </w:r>
      <w:r w:rsidR="00252715" w:rsidRPr="009905D1">
        <w:rPr>
          <w:rFonts w:cs="Arial"/>
        </w:rPr>
        <w:t>ë</w:t>
      </w:r>
      <w:r w:rsidR="00B37596" w:rsidRPr="009905D1">
        <w:rPr>
          <w:rFonts w:cs="Arial"/>
        </w:rPr>
        <w:t xml:space="preserve"> madh n</w:t>
      </w:r>
      <w:r w:rsidR="00252715" w:rsidRPr="009905D1">
        <w:rPr>
          <w:rFonts w:cs="Arial"/>
        </w:rPr>
        <w:t>ë</w:t>
      </w:r>
      <w:r w:rsidR="000D0F4C" w:rsidRPr="009905D1">
        <w:rPr>
          <w:rFonts w:cs="Arial"/>
        </w:rPr>
        <w:t xml:space="preserve"> sigurimin e kohezionit social si t</w:t>
      </w:r>
      <w:r w:rsidR="00252715" w:rsidRPr="009905D1">
        <w:rPr>
          <w:rFonts w:cs="Arial"/>
        </w:rPr>
        <w:t>ë</w:t>
      </w:r>
      <w:r w:rsidR="000D0F4C" w:rsidRPr="009905D1">
        <w:rPr>
          <w:rFonts w:cs="Arial"/>
        </w:rPr>
        <w:t xml:space="preserve"> zonave t</w:t>
      </w:r>
      <w:r w:rsidR="00252715" w:rsidRPr="009905D1">
        <w:rPr>
          <w:rFonts w:cs="Arial"/>
        </w:rPr>
        <w:t>ë</w:t>
      </w:r>
      <w:r w:rsidR="000D0F4C" w:rsidRPr="009905D1">
        <w:rPr>
          <w:rFonts w:cs="Arial"/>
        </w:rPr>
        <w:t xml:space="preserve"> largëta rurale edhe t</w:t>
      </w:r>
      <w:r w:rsidR="00252715" w:rsidRPr="009905D1">
        <w:rPr>
          <w:rFonts w:cs="Arial"/>
        </w:rPr>
        <w:t>ë</w:t>
      </w:r>
      <w:r w:rsidR="000D0F4C" w:rsidRPr="009905D1">
        <w:rPr>
          <w:rFonts w:cs="Arial"/>
        </w:rPr>
        <w:t xml:space="preserve"> atyre m</w:t>
      </w:r>
      <w:r w:rsidR="00252715" w:rsidRPr="009905D1">
        <w:rPr>
          <w:rFonts w:cs="Arial"/>
        </w:rPr>
        <w:t>ë</w:t>
      </w:r>
      <w:r w:rsidR="000D0F4C" w:rsidRPr="009905D1">
        <w:rPr>
          <w:rFonts w:cs="Arial"/>
        </w:rPr>
        <w:t xml:space="preserve"> t</w:t>
      </w:r>
      <w:r w:rsidR="00252715" w:rsidRPr="009905D1">
        <w:rPr>
          <w:rFonts w:cs="Arial"/>
        </w:rPr>
        <w:t>ë</w:t>
      </w:r>
      <w:r w:rsidR="000D0F4C" w:rsidRPr="009905D1">
        <w:rPr>
          <w:rFonts w:cs="Arial"/>
        </w:rPr>
        <w:t xml:space="preserve"> pasura urbane brenda kufijve territorial</w:t>
      </w:r>
      <w:r w:rsidR="00252715" w:rsidRPr="009905D1">
        <w:rPr>
          <w:rFonts w:cs="Arial"/>
        </w:rPr>
        <w:t>ë</w:t>
      </w:r>
      <w:r w:rsidR="000D0F4C" w:rsidRPr="009905D1">
        <w:rPr>
          <w:rFonts w:cs="Arial"/>
        </w:rPr>
        <w:t xml:space="preserve"> t</w:t>
      </w:r>
      <w:r w:rsidR="00252715" w:rsidRPr="009905D1">
        <w:rPr>
          <w:rFonts w:cs="Arial"/>
        </w:rPr>
        <w:t>ë</w:t>
      </w:r>
      <w:r w:rsidR="000D0F4C" w:rsidRPr="009905D1">
        <w:rPr>
          <w:rFonts w:cs="Arial"/>
        </w:rPr>
        <w:t xml:space="preserve"> sapo krijuar.  P</w:t>
      </w:r>
      <w:r w:rsidR="00252715" w:rsidRPr="009905D1">
        <w:rPr>
          <w:rFonts w:cs="Arial"/>
        </w:rPr>
        <w:t>ë</w:t>
      </w:r>
      <w:r w:rsidR="000D0F4C" w:rsidRPr="009905D1">
        <w:rPr>
          <w:rFonts w:cs="Arial"/>
        </w:rPr>
        <w:t>r</w:t>
      </w:r>
      <w:r w:rsidR="575FF178" w:rsidRPr="009905D1">
        <w:rPr>
          <w:rFonts w:cs="Arial"/>
        </w:rPr>
        <w:t xml:space="preserve"> dldp</w:t>
      </w:r>
      <w:r w:rsidR="000D0F4C" w:rsidRPr="009905D1">
        <w:rPr>
          <w:rFonts w:cs="Arial"/>
        </w:rPr>
        <w:t>-n</w:t>
      </w:r>
      <w:r w:rsidR="00252715" w:rsidRPr="009905D1">
        <w:rPr>
          <w:rFonts w:cs="Arial"/>
        </w:rPr>
        <w:t>ë</w:t>
      </w:r>
      <w:r w:rsidR="000B78A3" w:rsidRPr="009905D1">
        <w:rPr>
          <w:rFonts w:cs="Arial"/>
        </w:rPr>
        <w:t>,</w:t>
      </w:r>
      <w:r w:rsidR="000D0F4C" w:rsidRPr="009905D1">
        <w:rPr>
          <w:rFonts w:cs="Arial"/>
        </w:rPr>
        <w:t xml:space="preserve"> në veçanti, ky </w:t>
      </w:r>
      <w:r w:rsidR="000B78A3" w:rsidRPr="009905D1">
        <w:rPr>
          <w:rFonts w:cs="Arial"/>
        </w:rPr>
        <w:t xml:space="preserve">zgjerim i territorit </w:t>
      </w:r>
      <w:r w:rsidR="000D0F4C" w:rsidRPr="009905D1">
        <w:rPr>
          <w:rFonts w:cs="Arial"/>
        </w:rPr>
        <w:t>synonte të siguronte që zonat rurale dhe urbane të ishin të integruara dhe të merrnin të njëjtin nivel të ofrimit të shërbimeve.</w:t>
      </w:r>
      <w:r w:rsidR="575FF178" w:rsidRPr="009905D1">
        <w:rPr>
          <w:rFonts w:cs="Arial"/>
        </w:rPr>
        <w:t xml:space="preserve"> </w:t>
      </w:r>
    </w:p>
    <w:p w:rsidR="00471338" w:rsidRPr="009905D1" w:rsidRDefault="003E4808" w:rsidP="575FF178">
      <w:pPr>
        <w:pStyle w:val="Body"/>
        <w:spacing w:line="240" w:lineRule="auto"/>
        <w:rPr>
          <w:rFonts w:cs="Arial"/>
        </w:rPr>
      </w:pPr>
      <w:r w:rsidRPr="009905D1">
        <w:rPr>
          <w:rFonts w:cs="Arial"/>
        </w:rPr>
        <w:t>N</w:t>
      </w:r>
      <w:r w:rsidR="00252715" w:rsidRPr="009905D1">
        <w:rPr>
          <w:rFonts w:cs="Arial"/>
        </w:rPr>
        <w:t>ë</w:t>
      </w:r>
      <w:r w:rsidRPr="009905D1">
        <w:rPr>
          <w:rFonts w:cs="Arial"/>
        </w:rPr>
        <w:t xml:space="preserve"> drit</w:t>
      </w:r>
      <w:r w:rsidR="00252715" w:rsidRPr="009905D1">
        <w:rPr>
          <w:rFonts w:cs="Arial"/>
        </w:rPr>
        <w:t>ë</w:t>
      </w:r>
      <w:r w:rsidRPr="009905D1">
        <w:rPr>
          <w:rFonts w:cs="Arial"/>
        </w:rPr>
        <w:t>n e kontekstit t</w:t>
      </w:r>
      <w:r w:rsidR="00252715" w:rsidRPr="009905D1">
        <w:rPr>
          <w:rFonts w:cs="Arial"/>
        </w:rPr>
        <w:t>ë</w:t>
      </w:r>
      <w:r w:rsidRPr="009905D1">
        <w:rPr>
          <w:rFonts w:cs="Arial"/>
        </w:rPr>
        <w:t xml:space="preserve"> ndryshueshëm politik, programi iu nënshtrua nj</w:t>
      </w:r>
      <w:r w:rsidR="00252715" w:rsidRPr="009905D1">
        <w:rPr>
          <w:rFonts w:cs="Arial"/>
        </w:rPr>
        <w:t>ë</w:t>
      </w:r>
      <w:r w:rsidRPr="009905D1">
        <w:rPr>
          <w:rFonts w:cs="Arial"/>
        </w:rPr>
        <w:t xml:space="preserve"> Rishikimi Afatmes</w:t>
      </w:r>
      <w:r w:rsidR="00252715" w:rsidRPr="009905D1">
        <w:rPr>
          <w:rFonts w:cs="Arial"/>
        </w:rPr>
        <w:t>ë</w:t>
      </w:r>
      <w:r w:rsidRPr="009905D1">
        <w:rPr>
          <w:rFonts w:cs="Arial"/>
        </w:rPr>
        <w:t>m gjat</w:t>
      </w:r>
      <w:r w:rsidR="00252715" w:rsidRPr="009905D1">
        <w:rPr>
          <w:rFonts w:cs="Arial"/>
        </w:rPr>
        <w:t>ë</w:t>
      </w:r>
      <w:r w:rsidRPr="009905D1">
        <w:rPr>
          <w:rFonts w:cs="Arial"/>
        </w:rPr>
        <w:t xml:space="preserve"> periudhës tetor-dhjetor 2015 p</w:t>
      </w:r>
      <w:r w:rsidR="00252715" w:rsidRPr="009905D1">
        <w:rPr>
          <w:rFonts w:cs="Arial"/>
        </w:rPr>
        <w:t>ë</w:t>
      </w:r>
      <w:r w:rsidRPr="009905D1">
        <w:rPr>
          <w:rFonts w:cs="Arial"/>
        </w:rPr>
        <w:t>r t</w:t>
      </w:r>
      <w:r w:rsidR="00252715" w:rsidRPr="009905D1">
        <w:rPr>
          <w:rFonts w:cs="Arial"/>
        </w:rPr>
        <w:t>ë</w:t>
      </w:r>
      <w:r w:rsidRPr="009905D1">
        <w:rPr>
          <w:rFonts w:cs="Arial"/>
        </w:rPr>
        <w:t xml:space="preserve"> përcaktuar përparimin e b</w:t>
      </w:r>
      <w:r w:rsidR="00252715" w:rsidRPr="009905D1">
        <w:rPr>
          <w:rFonts w:cs="Arial"/>
        </w:rPr>
        <w:t>ë</w:t>
      </w:r>
      <w:r w:rsidRPr="009905D1">
        <w:rPr>
          <w:rFonts w:cs="Arial"/>
        </w:rPr>
        <w:t>r</w:t>
      </w:r>
      <w:r w:rsidR="00252715" w:rsidRPr="009905D1">
        <w:rPr>
          <w:rFonts w:cs="Arial"/>
        </w:rPr>
        <w:t>ë</w:t>
      </w:r>
      <w:r w:rsidRPr="009905D1">
        <w:rPr>
          <w:rFonts w:cs="Arial"/>
        </w:rPr>
        <w:t xml:space="preserve"> n</w:t>
      </w:r>
      <w:r w:rsidR="00252715" w:rsidRPr="009905D1">
        <w:rPr>
          <w:rFonts w:cs="Arial"/>
        </w:rPr>
        <w:t>ë</w:t>
      </w:r>
      <w:r w:rsidRPr="009905D1">
        <w:rPr>
          <w:rFonts w:cs="Arial"/>
        </w:rPr>
        <w:t xml:space="preserve"> drejtim t</w:t>
      </w:r>
      <w:r w:rsidR="00252715" w:rsidRPr="009905D1">
        <w:rPr>
          <w:rFonts w:cs="Arial"/>
        </w:rPr>
        <w:t>ë</w:t>
      </w:r>
      <w:r w:rsidRPr="009905D1">
        <w:rPr>
          <w:rFonts w:cs="Arial"/>
        </w:rPr>
        <w:t xml:space="preserve"> arritjeve dhe sesi t</w:t>
      </w:r>
      <w:r w:rsidR="00252715" w:rsidRPr="009905D1">
        <w:rPr>
          <w:rFonts w:cs="Arial"/>
        </w:rPr>
        <w:t>ë</w:t>
      </w:r>
      <w:r w:rsidRPr="009905D1">
        <w:rPr>
          <w:rFonts w:cs="Arial"/>
        </w:rPr>
        <w:t xml:space="preserve"> ecte përpara dhe t</w:t>
      </w:r>
      <w:r w:rsidR="00252715" w:rsidRPr="009905D1">
        <w:rPr>
          <w:rFonts w:cs="Arial"/>
        </w:rPr>
        <w:t>ë</w:t>
      </w:r>
      <w:r w:rsidRPr="009905D1">
        <w:rPr>
          <w:rFonts w:cs="Arial"/>
        </w:rPr>
        <w:t xml:space="preserve"> mbështetej me efikasitet dhe efektshm</w:t>
      </w:r>
      <w:r w:rsidR="00252715" w:rsidRPr="009905D1">
        <w:rPr>
          <w:rFonts w:cs="Arial"/>
        </w:rPr>
        <w:t>ë</w:t>
      </w:r>
      <w:r w:rsidRPr="009905D1">
        <w:rPr>
          <w:rFonts w:cs="Arial"/>
        </w:rPr>
        <w:t>ri n</w:t>
      </w:r>
      <w:r w:rsidR="00252715" w:rsidRPr="009905D1">
        <w:rPr>
          <w:rFonts w:cs="Arial"/>
        </w:rPr>
        <w:t>ë</w:t>
      </w:r>
      <w:r w:rsidRPr="009905D1">
        <w:rPr>
          <w:rFonts w:cs="Arial"/>
        </w:rPr>
        <w:t xml:space="preserve"> progresin ekzistues deri n</w:t>
      </w:r>
      <w:r w:rsidR="00252715" w:rsidRPr="009905D1">
        <w:rPr>
          <w:rFonts w:cs="Arial"/>
        </w:rPr>
        <w:t>ë</w:t>
      </w:r>
      <w:r w:rsidRPr="009905D1">
        <w:rPr>
          <w:rFonts w:cs="Arial"/>
        </w:rPr>
        <w:t xml:space="preserve"> fund t</w:t>
      </w:r>
      <w:r w:rsidR="00252715" w:rsidRPr="009905D1">
        <w:rPr>
          <w:rFonts w:cs="Arial"/>
        </w:rPr>
        <w:t>ë</w:t>
      </w:r>
      <w:r w:rsidRPr="009905D1">
        <w:rPr>
          <w:rFonts w:cs="Arial"/>
        </w:rPr>
        <w:t xml:space="preserve"> fazës n</w:t>
      </w:r>
      <w:r w:rsidR="00252715" w:rsidRPr="009905D1">
        <w:rPr>
          <w:rFonts w:cs="Arial"/>
        </w:rPr>
        <w:t>ë</w:t>
      </w:r>
      <w:r w:rsidRPr="009905D1">
        <w:rPr>
          <w:rFonts w:cs="Arial"/>
        </w:rPr>
        <w:t xml:space="preserve"> dhjetor 2017.  </w:t>
      </w:r>
      <w:r w:rsidR="002C2FBB" w:rsidRPr="009905D1">
        <w:rPr>
          <w:rFonts w:cs="Arial"/>
        </w:rPr>
        <w:t>Duke u mb</w:t>
      </w:r>
      <w:r w:rsidR="00252715" w:rsidRPr="009905D1">
        <w:rPr>
          <w:rFonts w:cs="Arial"/>
        </w:rPr>
        <w:t>ë</w:t>
      </w:r>
      <w:r w:rsidR="002C2FBB" w:rsidRPr="009905D1">
        <w:rPr>
          <w:rFonts w:cs="Arial"/>
        </w:rPr>
        <w:t>shtetur</w:t>
      </w:r>
      <w:r w:rsidRPr="009905D1">
        <w:rPr>
          <w:rFonts w:cs="Arial"/>
        </w:rPr>
        <w:t xml:space="preserve"> në kontekstin dinamik politik, diskutimet vlerësuese gjatë Rishikimit Afatmesëm çuan në një ndryshim në qëllimin e përgjithshëm të programit nga përmirësimi i ofrimit të shërbimeve cilësore gjithëpërfshirëse për qytetarët (burrat dhe gratë) n</w:t>
      </w:r>
      <w:r w:rsidR="00252715" w:rsidRPr="009905D1">
        <w:rPr>
          <w:rFonts w:cs="Arial"/>
        </w:rPr>
        <w:t>ë</w:t>
      </w:r>
      <w:r w:rsidRPr="009905D1">
        <w:rPr>
          <w:rFonts w:cs="Arial"/>
        </w:rPr>
        <w:t xml:space="preserve"> ruajtjen e këtij niveli shërbimi n</w:t>
      </w:r>
      <w:r w:rsidR="00252715" w:rsidRPr="009905D1">
        <w:rPr>
          <w:rFonts w:cs="Arial"/>
        </w:rPr>
        <w:t>ë</w:t>
      </w:r>
      <w:r w:rsidRPr="009905D1">
        <w:rPr>
          <w:rFonts w:cs="Arial"/>
        </w:rPr>
        <w:t>p</w:t>
      </w:r>
      <w:r w:rsidR="00252715" w:rsidRPr="009905D1">
        <w:rPr>
          <w:rFonts w:cs="Arial"/>
        </w:rPr>
        <w:t>ë</w:t>
      </w:r>
      <w:r w:rsidRPr="009905D1">
        <w:rPr>
          <w:rFonts w:cs="Arial"/>
        </w:rPr>
        <w:t>rmjet forcimit t</w:t>
      </w:r>
      <w:r w:rsidR="00252715" w:rsidRPr="009905D1">
        <w:rPr>
          <w:rFonts w:cs="Arial"/>
        </w:rPr>
        <w:t>ë</w:t>
      </w:r>
      <w:r w:rsidRPr="009905D1">
        <w:rPr>
          <w:rFonts w:cs="Arial"/>
        </w:rPr>
        <w:t xml:space="preserve"> kapaciteteve dhe të kohezionit t</w:t>
      </w:r>
      <w:r w:rsidR="00252715" w:rsidRPr="009905D1">
        <w:rPr>
          <w:rFonts w:cs="Arial"/>
        </w:rPr>
        <w:t>ë</w:t>
      </w:r>
      <w:r w:rsidRPr="009905D1">
        <w:rPr>
          <w:rFonts w:cs="Arial"/>
        </w:rPr>
        <w:t xml:space="preserve"> brendshëm t</w:t>
      </w:r>
      <w:r w:rsidR="00252715" w:rsidRPr="009905D1">
        <w:rPr>
          <w:rFonts w:cs="Arial"/>
        </w:rPr>
        <w:t>ë</w:t>
      </w:r>
      <w:r w:rsidRPr="009905D1">
        <w:rPr>
          <w:rFonts w:cs="Arial"/>
        </w:rPr>
        <w:t xml:space="preserve"> NJQV-ve t</w:t>
      </w:r>
      <w:r w:rsidR="00252715" w:rsidRPr="009905D1">
        <w:rPr>
          <w:rFonts w:cs="Arial"/>
        </w:rPr>
        <w:t>ë</w:t>
      </w:r>
      <w:r w:rsidRPr="009905D1">
        <w:rPr>
          <w:rFonts w:cs="Arial"/>
        </w:rPr>
        <w:t xml:space="preserve"> sapo krijuara. Kjo ruajtje e shtrirjes dhe cil</w:t>
      </w:r>
      <w:r w:rsidR="00252715" w:rsidRPr="009905D1">
        <w:rPr>
          <w:rFonts w:cs="Arial"/>
        </w:rPr>
        <w:t>ë</w:t>
      </w:r>
      <w:r w:rsidRPr="009905D1">
        <w:rPr>
          <w:rFonts w:cs="Arial"/>
        </w:rPr>
        <w:t>sis</w:t>
      </w:r>
      <w:r w:rsidR="00252715" w:rsidRPr="009905D1">
        <w:rPr>
          <w:rFonts w:cs="Arial"/>
        </w:rPr>
        <w:t>ë</w:t>
      </w:r>
      <w:r w:rsidRPr="009905D1">
        <w:rPr>
          <w:rFonts w:cs="Arial"/>
        </w:rPr>
        <w:t xml:space="preserve"> s</w:t>
      </w:r>
      <w:r w:rsidR="00252715" w:rsidRPr="009905D1">
        <w:rPr>
          <w:rFonts w:cs="Arial"/>
        </w:rPr>
        <w:t>ë</w:t>
      </w:r>
      <w:r w:rsidRPr="009905D1">
        <w:rPr>
          <w:rFonts w:cs="Arial"/>
        </w:rPr>
        <w:t xml:space="preserve"> shërbimeve u mbështet m</w:t>
      </w:r>
      <w:r w:rsidR="00252715" w:rsidRPr="009905D1">
        <w:rPr>
          <w:rFonts w:cs="Arial"/>
        </w:rPr>
        <w:t>ë</w:t>
      </w:r>
      <w:r w:rsidRPr="009905D1">
        <w:rPr>
          <w:rFonts w:cs="Arial"/>
        </w:rPr>
        <w:t xml:space="preserve"> tej n</w:t>
      </w:r>
      <w:r w:rsidR="00252715" w:rsidRPr="009905D1">
        <w:rPr>
          <w:rFonts w:cs="Arial"/>
        </w:rPr>
        <w:t>ë</w:t>
      </w:r>
      <w:r w:rsidRPr="009905D1">
        <w:rPr>
          <w:rFonts w:cs="Arial"/>
        </w:rPr>
        <w:t xml:space="preserve"> ankorimin e produkteve t</w:t>
      </w:r>
      <w:r w:rsidR="00252715" w:rsidRPr="009905D1">
        <w:rPr>
          <w:rFonts w:cs="Arial"/>
        </w:rPr>
        <w:t>ë</w:t>
      </w:r>
      <w:r w:rsidRPr="009905D1">
        <w:rPr>
          <w:rFonts w:cs="Arial"/>
        </w:rPr>
        <w:t xml:space="preserve"> njohurive dhe ekspertizës s</w:t>
      </w:r>
      <w:r w:rsidR="00252715" w:rsidRPr="009905D1">
        <w:rPr>
          <w:rFonts w:cs="Arial"/>
        </w:rPr>
        <w:t>ë</w:t>
      </w:r>
      <w:r w:rsidRPr="009905D1">
        <w:rPr>
          <w:rFonts w:cs="Arial"/>
        </w:rPr>
        <w:t xml:space="preserve"> dldp-s</w:t>
      </w:r>
      <w:r w:rsidR="00252715" w:rsidRPr="009905D1">
        <w:rPr>
          <w:rFonts w:cs="Arial"/>
        </w:rPr>
        <w:t>ë</w:t>
      </w:r>
      <w:r w:rsidR="002C2FBB" w:rsidRPr="009905D1">
        <w:rPr>
          <w:rFonts w:cs="Arial"/>
        </w:rPr>
        <w:t xml:space="preserve"> n</w:t>
      </w:r>
      <w:r w:rsidR="00252715" w:rsidRPr="009905D1">
        <w:rPr>
          <w:rFonts w:cs="Arial"/>
        </w:rPr>
        <w:t>ë</w:t>
      </w:r>
      <w:r w:rsidR="00FF692F" w:rsidRPr="009905D1">
        <w:rPr>
          <w:rFonts w:cs="Arial"/>
        </w:rPr>
        <w:t xml:space="preserve"> nivel kombëtar </w:t>
      </w:r>
      <w:r w:rsidR="00B37596" w:rsidRPr="009905D1">
        <w:rPr>
          <w:rFonts w:cs="Arial"/>
        </w:rPr>
        <w:t>dhe duke kontribuar n</w:t>
      </w:r>
      <w:r w:rsidR="00252715" w:rsidRPr="009905D1">
        <w:rPr>
          <w:rFonts w:cs="Arial"/>
        </w:rPr>
        <w:t>ë</w:t>
      </w:r>
      <w:r w:rsidR="002C2FBB" w:rsidRPr="009905D1">
        <w:rPr>
          <w:rFonts w:cs="Arial"/>
        </w:rPr>
        <w:t xml:space="preserve"> nj</w:t>
      </w:r>
      <w:r w:rsidR="00252715" w:rsidRPr="009905D1">
        <w:rPr>
          <w:rFonts w:cs="Arial"/>
        </w:rPr>
        <w:t>ë</w:t>
      </w:r>
      <w:r w:rsidR="002C2FBB" w:rsidRPr="009905D1">
        <w:rPr>
          <w:rFonts w:cs="Arial"/>
        </w:rPr>
        <w:t xml:space="preserve"> kuadër t</w:t>
      </w:r>
      <w:r w:rsidR="00252715" w:rsidRPr="009905D1">
        <w:rPr>
          <w:rFonts w:cs="Arial"/>
        </w:rPr>
        <w:t>ë</w:t>
      </w:r>
      <w:r w:rsidR="002C2FBB" w:rsidRPr="009905D1">
        <w:rPr>
          <w:rFonts w:cs="Arial"/>
        </w:rPr>
        <w:t xml:space="preserve"> favorshëm ligjor p</w:t>
      </w:r>
      <w:r w:rsidR="00252715" w:rsidRPr="009905D1">
        <w:rPr>
          <w:rFonts w:cs="Arial"/>
        </w:rPr>
        <w:t>ë</w:t>
      </w:r>
      <w:r w:rsidR="002C2FBB" w:rsidRPr="009905D1">
        <w:rPr>
          <w:rFonts w:cs="Arial"/>
        </w:rPr>
        <w:t>r t</w:t>
      </w:r>
      <w:r w:rsidR="00252715" w:rsidRPr="009905D1">
        <w:rPr>
          <w:rFonts w:cs="Arial"/>
        </w:rPr>
        <w:t>ë</w:t>
      </w:r>
      <w:r w:rsidR="002C2FBB" w:rsidRPr="009905D1">
        <w:rPr>
          <w:rFonts w:cs="Arial"/>
        </w:rPr>
        <w:t xml:space="preserve"> mbështetur efektet pozitive t</w:t>
      </w:r>
      <w:r w:rsidR="00252715" w:rsidRPr="009905D1">
        <w:rPr>
          <w:rFonts w:cs="Arial"/>
        </w:rPr>
        <w:t>ë</w:t>
      </w:r>
      <w:r w:rsidR="002C2FBB" w:rsidRPr="009905D1">
        <w:rPr>
          <w:rFonts w:cs="Arial"/>
        </w:rPr>
        <w:t xml:space="preserve"> ndërhyrjeve t</w:t>
      </w:r>
      <w:r w:rsidR="00252715" w:rsidRPr="009905D1">
        <w:rPr>
          <w:rFonts w:cs="Arial"/>
        </w:rPr>
        <w:t>ë</w:t>
      </w:r>
      <w:r w:rsidR="002C2FBB" w:rsidRPr="009905D1">
        <w:rPr>
          <w:rFonts w:cs="Arial"/>
        </w:rPr>
        <w:t xml:space="preserve"> dldp-s</w:t>
      </w:r>
      <w:r w:rsidR="00252715" w:rsidRPr="009905D1">
        <w:rPr>
          <w:rFonts w:cs="Arial"/>
        </w:rPr>
        <w:t>ë</w:t>
      </w:r>
      <w:r w:rsidR="002C2FBB" w:rsidRPr="009905D1">
        <w:rPr>
          <w:rFonts w:cs="Arial"/>
        </w:rPr>
        <w:t xml:space="preserve"> përtej kohëzgjatjes s</w:t>
      </w:r>
      <w:r w:rsidR="00252715" w:rsidRPr="009905D1">
        <w:rPr>
          <w:rFonts w:cs="Arial"/>
        </w:rPr>
        <w:t>ë</w:t>
      </w:r>
      <w:r w:rsidR="002C2FBB" w:rsidRPr="009905D1">
        <w:rPr>
          <w:rFonts w:cs="Arial"/>
        </w:rPr>
        <w:t xml:space="preserve"> programit.  N</w:t>
      </w:r>
      <w:r w:rsidR="00252715" w:rsidRPr="009905D1">
        <w:rPr>
          <w:rFonts w:cs="Arial"/>
        </w:rPr>
        <w:t>ë</w:t>
      </w:r>
      <w:r w:rsidR="002C2FBB" w:rsidRPr="009905D1">
        <w:rPr>
          <w:rFonts w:cs="Arial"/>
        </w:rPr>
        <w:t xml:space="preserve"> arritjen e këtij qëllimi t</w:t>
      </w:r>
      <w:r w:rsidR="00252715" w:rsidRPr="009905D1">
        <w:rPr>
          <w:rFonts w:cs="Arial"/>
        </w:rPr>
        <w:t>ë</w:t>
      </w:r>
      <w:r w:rsidR="002C2FBB" w:rsidRPr="009905D1">
        <w:rPr>
          <w:rFonts w:cs="Arial"/>
        </w:rPr>
        <w:t xml:space="preserve"> p</w:t>
      </w:r>
      <w:r w:rsidR="00252715" w:rsidRPr="009905D1">
        <w:rPr>
          <w:rFonts w:cs="Arial"/>
        </w:rPr>
        <w:t>ë</w:t>
      </w:r>
      <w:r w:rsidR="002C2FBB" w:rsidRPr="009905D1">
        <w:rPr>
          <w:rFonts w:cs="Arial"/>
        </w:rPr>
        <w:t>rgjithsh</w:t>
      </w:r>
      <w:r w:rsidR="00252715" w:rsidRPr="009905D1">
        <w:rPr>
          <w:rFonts w:cs="Arial"/>
        </w:rPr>
        <w:t>ë</w:t>
      </w:r>
      <w:r w:rsidR="002C2FBB" w:rsidRPr="009905D1">
        <w:rPr>
          <w:rFonts w:cs="Arial"/>
        </w:rPr>
        <w:t>m, dldp-ja vendosi p</w:t>
      </w:r>
      <w:r w:rsidR="00252715" w:rsidRPr="009905D1">
        <w:rPr>
          <w:rFonts w:cs="Arial"/>
        </w:rPr>
        <w:t>ë</w:t>
      </w:r>
      <w:r w:rsidR="002C2FBB" w:rsidRPr="009905D1">
        <w:rPr>
          <w:rFonts w:cs="Arial"/>
        </w:rPr>
        <w:t>r nj</w:t>
      </w:r>
      <w:r w:rsidR="00252715" w:rsidRPr="009905D1">
        <w:rPr>
          <w:rFonts w:cs="Arial"/>
        </w:rPr>
        <w:t>ë</w:t>
      </w:r>
      <w:r w:rsidR="002C2FBB" w:rsidRPr="009905D1">
        <w:rPr>
          <w:rFonts w:cs="Arial"/>
        </w:rPr>
        <w:t xml:space="preserve"> qasje ndërhyrjeje (dhe hipotez</w:t>
      </w:r>
      <w:r w:rsidR="00252715" w:rsidRPr="009905D1">
        <w:rPr>
          <w:rFonts w:cs="Arial"/>
        </w:rPr>
        <w:t>ë</w:t>
      </w:r>
      <w:r w:rsidR="002C2FBB" w:rsidRPr="009905D1">
        <w:rPr>
          <w:rFonts w:cs="Arial"/>
        </w:rPr>
        <w:t xml:space="preserve"> ndikimi) q</w:t>
      </w:r>
      <w:r w:rsidR="00252715" w:rsidRPr="009905D1">
        <w:rPr>
          <w:rFonts w:cs="Arial"/>
        </w:rPr>
        <w:t>ë</w:t>
      </w:r>
      <w:r w:rsidR="002C2FBB" w:rsidRPr="009905D1">
        <w:rPr>
          <w:rFonts w:cs="Arial"/>
        </w:rPr>
        <w:t xml:space="preserve"> përfshinte rrokjen dhe konsolidimin e përvojave n</w:t>
      </w:r>
      <w:r w:rsidR="00252715" w:rsidRPr="009905D1">
        <w:rPr>
          <w:rFonts w:cs="Arial"/>
        </w:rPr>
        <w:t>ë</w:t>
      </w:r>
      <w:r w:rsidR="002C2FBB" w:rsidRPr="009905D1">
        <w:rPr>
          <w:rFonts w:cs="Arial"/>
        </w:rPr>
        <w:t xml:space="preserve"> nivel vendor, vleftësimin</w:t>
      </w:r>
      <w:r w:rsidR="00B37596" w:rsidRPr="009905D1">
        <w:rPr>
          <w:rFonts w:cs="Arial"/>
        </w:rPr>
        <w:t>/validimin</w:t>
      </w:r>
      <w:r w:rsidR="002C2FBB" w:rsidRPr="009905D1">
        <w:rPr>
          <w:rFonts w:cs="Arial"/>
        </w:rPr>
        <w:t xml:space="preserve"> e këtyre përvojave n</w:t>
      </w:r>
      <w:r w:rsidR="00252715" w:rsidRPr="009905D1">
        <w:rPr>
          <w:rFonts w:cs="Arial"/>
        </w:rPr>
        <w:t>ë</w:t>
      </w:r>
      <w:r w:rsidR="002C2FBB" w:rsidRPr="009905D1">
        <w:rPr>
          <w:rFonts w:cs="Arial"/>
        </w:rPr>
        <w:t>p</w:t>
      </w:r>
      <w:r w:rsidR="00252715" w:rsidRPr="009905D1">
        <w:rPr>
          <w:rFonts w:cs="Arial"/>
        </w:rPr>
        <w:t>ë</w:t>
      </w:r>
      <w:r w:rsidR="002C2FBB" w:rsidRPr="009905D1">
        <w:rPr>
          <w:rFonts w:cs="Arial"/>
        </w:rPr>
        <w:t>rmjet nj</w:t>
      </w:r>
      <w:r w:rsidR="00252715" w:rsidRPr="009905D1">
        <w:rPr>
          <w:rFonts w:cs="Arial"/>
        </w:rPr>
        <w:t>ë</w:t>
      </w:r>
      <w:r w:rsidR="002C2FBB" w:rsidRPr="009905D1">
        <w:rPr>
          <w:rFonts w:cs="Arial"/>
        </w:rPr>
        <w:t xml:space="preserve"> angazhimi m</w:t>
      </w:r>
      <w:r w:rsidR="00252715" w:rsidRPr="009905D1">
        <w:rPr>
          <w:rFonts w:cs="Arial"/>
        </w:rPr>
        <w:t>ë</w:t>
      </w:r>
      <w:r w:rsidR="002C2FBB" w:rsidRPr="009905D1">
        <w:rPr>
          <w:rFonts w:cs="Arial"/>
        </w:rPr>
        <w:t xml:space="preserve"> t</w:t>
      </w:r>
      <w:r w:rsidR="00252715" w:rsidRPr="009905D1">
        <w:rPr>
          <w:rFonts w:cs="Arial"/>
        </w:rPr>
        <w:t>ë</w:t>
      </w:r>
      <w:r w:rsidR="002C2FBB" w:rsidRPr="009905D1">
        <w:rPr>
          <w:rFonts w:cs="Arial"/>
        </w:rPr>
        <w:t xml:space="preserve"> gjer</w:t>
      </w:r>
      <w:r w:rsidR="00252715" w:rsidRPr="009905D1">
        <w:rPr>
          <w:rFonts w:cs="Arial"/>
        </w:rPr>
        <w:t>ë</w:t>
      </w:r>
      <w:r w:rsidR="002C2FBB" w:rsidRPr="009905D1">
        <w:rPr>
          <w:rFonts w:cs="Arial"/>
        </w:rPr>
        <w:t xml:space="preserve"> t</w:t>
      </w:r>
      <w:r w:rsidR="00252715" w:rsidRPr="009905D1">
        <w:rPr>
          <w:rFonts w:cs="Arial"/>
        </w:rPr>
        <w:t>ë</w:t>
      </w:r>
      <w:r w:rsidR="002C2FBB" w:rsidRPr="009905D1">
        <w:rPr>
          <w:rFonts w:cs="Arial"/>
        </w:rPr>
        <w:t xml:space="preserve"> aktor</w:t>
      </w:r>
      <w:r w:rsidR="00252715" w:rsidRPr="009905D1">
        <w:rPr>
          <w:rFonts w:cs="Arial"/>
        </w:rPr>
        <w:t>ë</w:t>
      </w:r>
      <w:r w:rsidR="002C2FBB" w:rsidRPr="009905D1">
        <w:rPr>
          <w:rFonts w:cs="Arial"/>
        </w:rPr>
        <w:t>ve dhe ankorimit t</w:t>
      </w:r>
      <w:r w:rsidR="00252715" w:rsidRPr="009905D1">
        <w:rPr>
          <w:rFonts w:cs="Arial"/>
        </w:rPr>
        <w:t>ë</w:t>
      </w:r>
      <w:r w:rsidR="00B37596" w:rsidRPr="009905D1">
        <w:rPr>
          <w:rFonts w:cs="Arial"/>
        </w:rPr>
        <w:t xml:space="preserve"> këtyre njohurive dhe ekspertizë</w:t>
      </w:r>
      <w:r w:rsidR="00FF692F" w:rsidRPr="009905D1">
        <w:rPr>
          <w:rFonts w:cs="Arial"/>
        </w:rPr>
        <w:t>s</w:t>
      </w:r>
      <w:r w:rsidR="002C2FBB" w:rsidRPr="009905D1">
        <w:rPr>
          <w:rFonts w:cs="Arial"/>
        </w:rPr>
        <w:t xml:space="preserve"> me institucionet kombëtare </w:t>
      </w:r>
      <w:r w:rsidR="00FF692F" w:rsidRPr="009905D1">
        <w:rPr>
          <w:rFonts w:cs="Arial"/>
        </w:rPr>
        <w:t xml:space="preserve"> </w:t>
      </w:r>
      <w:r w:rsidR="002C2FBB" w:rsidRPr="009905D1">
        <w:rPr>
          <w:rFonts w:cs="Arial"/>
        </w:rPr>
        <w:t>me q</w:t>
      </w:r>
      <w:r w:rsidR="00252715" w:rsidRPr="009905D1">
        <w:rPr>
          <w:rFonts w:cs="Arial"/>
        </w:rPr>
        <w:t>ë</w:t>
      </w:r>
      <w:r w:rsidR="002C2FBB" w:rsidRPr="009905D1">
        <w:rPr>
          <w:rFonts w:cs="Arial"/>
        </w:rPr>
        <w:t>llim zhvillimin e kapaciteteve dhe ndikimin mbi politikat. Dldp-ja ka vazhduar ta p</w:t>
      </w:r>
      <w:r w:rsidR="00252715" w:rsidRPr="009905D1">
        <w:rPr>
          <w:rFonts w:cs="Arial"/>
        </w:rPr>
        <w:t>ë</w:t>
      </w:r>
      <w:r w:rsidR="002C2FBB" w:rsidRPr="009905D1">
        <w:rPr>
          <w:rFonts w:cs="Arial"/>
        </w:rPr>
        <w:t>rdor</w:t>
      </w:r>
      <w:r w:rsidR="00252715" w:rsidRPr="009905D1">
        <w:rPr>
          <w:rFonts w:cs="Arial"/>
        </w:rPr>
        <w:t>ë</w:t>
      </w:r>
      <w:r w:rsidR="002C2FBB" w:rsidRPr="009905D1">
        <w:rPr>
          <w:rFonts w:cs="Arial"/>
        </w:rPr>
        <w:t xml:space="preserve"> k</w:t>
      </w:r>
      <w:r w:rsidR="00252715" w:rsidRPr="009905D1">
        <w:rPr>
          <w:rFonts w:cs="Arial"/>
        </w:rPr>
        <w:t>ë</w:t>
      </w:r>
      <w:r w:rsidR="002C2FBB" w:rsidRPr="009905D1">
        <w:rPr>
          <w:rFonts w:cs="Arial"/>
        </w:rPr>
        <w:t>t</w:t>
      </w:r>
      <w:r w:rsidR="00252715" w:rsidRPr="009905D1">
        <w:rPr>
          <w:rFonts w:cs="Arial"/>
        </w:rPr>
        <w:t>ë</w:t>
      </w:r>
      <w:r w:rsidR="002C2FBB" w:rsidRPr="009905D1">
        <w:rPr>
          <w:rFonts w:cs="Arial"/>
        </w:rPr>
        <w:t xml:space="preserve"> qasje nga posht</w:t>
      </w:r>
      <w:r w:rsidR="00252715" w:rsidRPr="009905D1">
        <w:rPr>
          <w:rFonts w:cs="Arial"/>
        </w:rPr>
        <w:t>ë</w:t>
      </w:r>
      <w:r w:rsidR="002C2FBB" w:rsidRPr="009905D1">
        <w:rPr>
          <w:rFonts w:cs="Arial"/>
        </w:rPr>
        <w:t>-lart s</w:t>
      </w:r>
      <w:r w:rsidR="00252715" w:rsidRPr="009905D1">
        <w:rPr>
          <w:rFonts w:cs="Arial"/>
        </w:rPr>
        <w:t>ë</w:t>
      </w:r>
      <w:r w:rsidR="002C2FBB" w:rsidRPr="009905D1">
        <w:rPr>
          <w:rFonts w:cs="Arial"/>
        </w:rPr>
        <w:t xml:space="preserve"> bashku me angazhimin e aktor</w:t>
      </w:r>
      <w:r w:rsidR="00252715" w:rsidRPr="009905D1">
        <w:rPr>
          <w:rFonts w:cs="Arial"/>
        </w:rPr>
        <w:t>ë</w:t>
      </w:r>
      <w:r w:rsidR="002C2FBB" w:rsidRPr="009905D1">
        <w:rPr>
          <w:rFonts w:cs="Arial"/>
        </w:rPr>
        <w:t>ve t</w:t>
      </w:r>
      <w:r w:rsidR="00252715" w:rsidRPr="009905D1">
        <w:rPr>
          <w:rFonts w:cs="Arial"/>
        </w:rPr>
        <w:t>ë</w:t>
      </w:r>
      <w:r w:rsidR="002C2FBB" w:rsidRPr="009905D1">
        <w:rPr>
          <w:rFonts w:cs="Arial"/>
        </w:rPr>
        <w:t xml:space="preserve"> shum</w:t>
      </w:r>
      <w:r w:rsidR="00B37596" w:rsidRPr="009905D1">
        <w:rPr>
          <w:rFonts w:cs="Arial"/>
        </w:rPr>
        <w:t>të</w:t>
      </w:r>
      <w:r w:rsidR="002C2FBB" w:rsidRPr="009905D1">
        <w:rPr>
          <w:rFonts w:cs="Arial"/>
          <w:sz w:val="16"/>
          <w:szCs w:val="16"/>
        </w:rPr>
        <w:t xml:space="preserve"> </w:t>
      </w:r>
      <w:r w:rsidR="002C2FBB" w:rsidRPr="009905D1">
        <w:rPr>
          <w:rFonts w:cs="Arial"/>
        </w:rPr>
        <w:t xml:space="preserve">në fazën e tretë duke promovuar kësisoj </w:t>
      </w:r>
      <w:r w:rsidR="00B37596" w:rsidRPr="009905D1">
        <w:rPr>
          <w:rFonts w:cs="Arial"/>
        </w:rPr>
        <w:lastRenderedPageBreak/>
        <w:t>reputacionin e programit</w:t>
      </w:r>
      <w:r w:rsidR="002C2FBB" w:rsidRPr="009905D1">
        <w:rPr>
          <w:rFonts w:cs="Arial"/>
        </w:rPr>
        <w:t xml:space="preserve"> për kontribute të cilësisë së lartë dhe të mirë testuara për të kontribuar në përmirësimin e sistemeve të qeverisjes.</w:t>
      </w:r>
      <w:r w:rsidR="002C2FBB" w:rsidRPr="009905D1">
        <w:rPr>
          <w:rFonts w:cs="Arial"/>
          <w:sz w:val="16"/>
          <w:szCs w:val="16"/>
        </w:rPr>
        <w:t xml:space="preserve">  </w:t>
      </w:r>
    </w:p>
    <w:p w:rsidR="00501DDF" w:rsidRPr="009905D1" w:rsidRDefault="00501DDF" w:rsidP="001A2ABE">
      <w:pPr>
        <w:pStyle w:val="Body"/>
        <w:spacing w:line="240" w:lineRule="auto"/>
        <w:rPr>
          <w:rFonts w:cs="Arial"/>
        </w:rPr>
      </w:pPr>
    </w:p>
    <w:p w:rsidR="00E73888" w:rsidRPr="009905D1" w:rsidRDefault="575FF178" w:rsidP="575FF178">
      <w:pPr>
        <w:pStyle w:val="Body"/>
        <w:spacing w:line="240" w:lineRule="auto"/>
        <w:rPr>
          <w:rFonts w:cs="Arial"/>
        </w:rPr>
      </w:pPr>
      <w:r w:rsidRPr="009905D1">
        <w:rPr>
          <w:rFonts w:cs="Arial"/>
        </w:rPr>
        <w:t>Oper</w:t>
      </w:r>
      <w:r w:rsidR="002C2FBB" w:rsidRPr="009905D1">
        <w:rPr>
          <w:rFonts w:cs="Arial"/>
        </w:rPr>
        <w:t>imi n</w:t>
      </w:r>
      <w:r w:rsidR="00252715" w:rsidRPr="009905D1">
        <w:rPr>
          <w:rFonts w:cs="Arial"/>
        </w:rPr>
        <w:t>ë</w:t>
      </w:r>
      <w:r w:rsidR="002C2FBB" w:rsidRPr="009905D1">
        <w:rPr>
          <w:rFonts w:cs="Arial"/>
        </w:rPr>
        <w:t xml:space="preserve"> nj</w:t>
      </w:r>
      <w:r w:rsidR="00252715" w:rsidRPr="009905D1">
        <w:rPr>
          <w:rFonts w:cs="Arial"/>
        </w:rPr>
        <w:t>ë</w:t>
      </w:r>
      <w:r w:rsidR="002C2FBB" w:rsidRPr="009905D1">
        <w:rPr>
          <w:rFonts w:cs="Arial"/>
        </w:rPr>
        <w:t xml:space="preserve"> mjedis kalimtar politik krijon sfida nga k</w:t>
      </w:r>
      <w:r w:rsidR="00252715" w:rsidRPr="009905D1">
        <w:rPr>
          <w:rFonts w:cs="Arial"/>
        </w:rPr>
        <w:t>ë</w:t>
      </w:r>
      <w:r w:rsidR="002C2FBB" w:rsidRPr="009905D1">
        <w:rPr>
          <w:rFonts w:cs="Arial"/>
        </w:rPr>
        <w:t>ndv</w:t>
      </w:r>
      <w:r w:rsidR="00252715" w:rsidRPr="009905D1">
        <w:rPr>
          <w:rFonts w:cs="Arial"/>
        </w:rPr>
        <w:t>ë</w:t>
      </w:r>
      <w:r w:rsidR="002C2FBB" w:rsidRPr="009905D1">
        <w:rPr>
          <w:rFonts w:cs="Arial"/>
        </w:rPr>
        <w:t xml:space="preserve">shtrimi i </w:t>
      </w:r>
      <w:r w:rsidR="00B43BB9" w:rsidRPr="009905D1">
        <w:rPr>
          <w:rFonts w:cs="Arial"/>
        </w:rPr>
        <w:t>menaxhimit dhe monitorimit t</w:t>
      </w:r>
      <w:r w:rsidR="00252715" w:rsidRPr="009905D1">
        <w:rPr>
          <w:rFonts w:cs="Arial"/>
        </w:rPr>
        <w:t>ë</w:t>
      </w:r>
      <w:r w:rsidR="00B43BB9" w:rsidRPr="009905D1">
        <w:rPr>
          <w:rFonts w:cs="Arial"/>
        </w:rPr>
        <w:t xml:space="preserve"> nj</w:t>
      </w:r>
      <w:r w:rsidR="00252715" w:rsidRPr="009905D1">
        <w:rPr>
          <w:rFonts w:cs="Arial"/>
        </w:rPr>
        <w:t>ë</w:t>
      </w:r>
      <w:r w:rsidR="00B37596" w:rsidRPr="009905D1">
        <w:rPr>
          <w:rFonts w:cs="Arial"/>
        </w:rPr>
        <w:t xml:space="preserve"> projekti. K</w:t>
      </w:r>
      <w:r w:rsidR="00B43BB9" w:rsidRPr="009905D1">
        <w:rPr>
          <w:rFonts w:cs="Arial"/>
        </w:rPr>
        <w:t>ontekst</w:t>
      </w:r>
      <w:r w:rsidR="00B37596" w:rsidRPr="009905D1">
        <w:rPr>
          <w:rFonts w:cs="Arial"/>
        </w:rPr>
        <w:t>i</w:t>
      </w:r>
      <w:r w:rsidR="00B43BB9" w:rsidRPr="009905D1">
        <w:rPr>
          <w:rFonts w:cs="Arial"/>
        </w:rPr>
        <w:t xml:space="preserve"> i ndryshueshëm politik kërkoi disa ndryshime t</w:t>
      </w:r>
      <w:r w:rsidR="00252715" w:rsidRPr="009905D1">
        <w:rPr>
          <w:rFonts w:cs="Arial"/>
        </w:rPr>
        <w:t>ë</w:t>
      </w:r>
      <w:r w:rsidR="00B43BB9" w:rsidRPr="009905D1">
        <w:rPr>
          <w:rFonts w:cs="Arial"/>
        </w:rPr>
        <w:t xml:space="preserve"> kuadrit logjik p</w:t>
      </w:r>
      <w:r w:rsidR="00252715" w:rsidRPr="009905D1">
        <w:rPr>
          <w:rFonts w:cs="Arial"/>
        </w:rPr>
        <w:t>ë</w:t>
      </w:r>
      <w:r w:rsidR="00B43BB9" w:rsidRPr="009905D1">
        <w:rPr>
          <w:rFonts w:cs="Arial"/>
        </w:rPr>
        <w:t>r t</w:t>
      </w:r>
      <w:r w:rsidR="00252715" w:rsidRPr="009905D1">
        <w:rPr>
          <w:rFonts w:cs="Arial"/>
        </w:rPr>
        <w:t>ë</w:t>
      </w:r>
      <w:r w:rsidR="00B43BB9" w:rsidRPr="009905D1">
        <w:rPr>
          <w:rFonts w:cs="Arial"/>
        </w:rPr>
        <w:t xml:space="preserve"> p</w:t>
      </w:r>
      <w:r w:rsidR="00252715" w:rsidRPr="009905D1">
        <w:rPr>
          <w:rFonts w:cs="Arial"/>
        </w:rPr>
        <w:t>ë</w:t>
      </w:r>
      <w:r w:rsidR="00B43BB9" w:rsidRPr="009905D1">
        <w:rPr>
          <w:rFonts w:cs="Arial"/>
        </w:rPr>
        <w:t>rfshir</w:t>
      </w:r>
      <w:r w:rsidR="00252715" w:rsidRPr="009905D1">
        <w:rPr>
          <w:rFonts w:cs="Arial"/>
        </w:rPr>
        <w:t>ë</w:t>
      </w:r>
      <w:r w:rsidR="00B43BB9" w:rsidRPr="009905D1">
        <w:rPr>
          <w:rFonts w:cs="Arial"/>
        </w:rPr>
        <w:t xml:space="preserve"> mbështetjen e partner</w:t>
      </w:r>
      <w:r w:rsidR="00252715" w:rsidRPr="009905D1">
        <w:rPr>
          <w:rFonts w:cs="Arial"/>
        </w:rPr>
        <w:t>ë</w:t>
      </w:r>
      <w:r w:rsidR="00B43BB9" w:rsidRPr="009905D1">
        <w:rPr>
          <w:rFonts w:cs="Arial"/>
        </w:rPr>
        <w:t>ve bashkiak</w:t>
      </w:r>
      <w:r w:rsidR="00252715" w:rsidRPr="009905D1">
        <w:rPr>
          <w:rFonts w:cs="Arial"/>
        </w:rPr>
        <w:t>ë</w:t>
      </w:r>
      <w:r w:rsidR="00B43BB9" w:rsidRPr="009905D1">
        <w:rPr>
          <w:rFonts w:cs="Arial"/>
        </w:rPr>
        <w:t xml:space="preserve"> n</w:t>
      </w:r>
      <w:r w:rsidR="00252715" w:rsidRPr="009905D1">
        <w:rPr>
          <w:rFonts w:cs="Arial"/>
        </w:rPr>
        <w:t>ë</w:t>
      </w:r>
      <w:r w:rsidR="00B43BB9" w:rsidRPr="009905D1">
        <w:rPr>
          <w:rFonts w:cs="Arial"/>
        </w:rPr>
        <w:t xml:space="preserve"> planifikimin strategjik dhe sektorial </w:t>
      </w:r>
      <w:r w:rsidRPr="009905D1">
        <w:rPr>
          <w:rFonts w:cs="Arial"/>
        </w:rPr>
        <w:t>(</w:t>
      </w:r>
      <w:r w:rsidR="00B43BB9" w:rsidRPr="009905D1">
        <w:rPr>
          <w:rFonts w:cs="Arial"/>
        </w:rPr>
        <w:t>fillimisht e parashikuar t</w:t>
      </w:r>
      <w:r w:rsidR="00252715" w:rsidRPr="009905D1">
        <w:rPr>
          <w:rFonts w:cs="Arial"/>
        </w:rPr>
        <w:t>ë</w:t>
      </w:r>
      <w:r w:rsidR="00B43BB9" w:rsidRPr="009905D1">
        <w:rPr>
          <w:rFonts w:cs="Arial"/>
        </w:rPr>
        <w:t xml:space="preserve"> përfundonte n</w:t>
      </w:r>
      <w:r w:rsidR="00252715" w:rsidRPr="009905D1">
        <w:rPr>
          <w:rFonts w:cs="Arial"/>
        </w:rPr>
        <w:t>ë</w:t>
      </w:r>
      <w:r w:rsidR="00B43BB9" w:rsidRPr="009905D1">
        <w:rPr>
          <w:rFonts w:cs="Arial"/>
        </w:rPr>
        <w:t xml:space="preserve"> k</w:t>
      </w:r>
      <w:r w:rsidR="00252715" w:rsidRPr="009905D1">
        <w:rPr>
          <w:rFonts w:cs="Arial"/>
        </w:rPr>
        <w:t>ë</w:t>
      </w:r>
      <w:r w:rsidR="00B43BB9" w:rsidRPr="009905D1">
        <w:rPr>
          <w:rFonts w:cs="Arial"/>
        </w:rPr>
        <w:t>t</w:t>
      </w:r>
      <w:r w:rsidR="00252715" w:rsidRPr="009905D1">
        <w:rPr>
          <w:rFonts w:cs="Arial"/>
        </w:rPr>
        <w:t>ë</w:t>
      </w:r>
      <w:r w:rsidR="00B43BB9" w:rsidRPr="009905D1">
        <w:rPr>
          <w:rFonts w:cs="Arial"/>
        </w:rPr>
        <w:t xml:space="preserve"> faz</w:t>
      </w:r>
      <w:r w:rsidR="00252715" w:rsidRPr="009905D1">
        <w:rPr>
          <w:rFonts w:cs="Arial"/>
        </w:rPr>
        <w:t>ë</w:t>
      </w:r>
      <w:r w:rsidR="00B43BB9" w:rsidRPr="009905D1">
        <w:rPr>
          <w:rFonts w:cs="Arial"/>
        </w:rPr>
        <w:t>) dhe p</w:t>
      </w:r>
      <w:r w:rsidR="00252715" w:rsidRPr="009905D1">
        <w:rPr>
          <w:rFonts w:cs="Arial"/>
        </w:rPr>
        <w:t>ë</w:t>
      </w:r>
      <w:r w:rsidR="00B43BB9" w:rsidRPr="009905D1">
        <w:rPr>
          <w:rFonts w:cs="Arial"/>
        </w:rPr>
        <w:t>r t’iu p</w:t>
      </w:r>
      <w:r w:rsidR="00252715" w:rsidRPr="009905D1">
        <w:rPr>
          <w:rFonts w:cs="Arial"/>
        </w:rPr>
        <w:t>ë</w:t>
      </w:r>
      <w:r w:rsidR="00B43BB9" w:rsidRPr="009905D1">
        <w:rPr>
          <w:rFonts w:cs="Arial"/>
        </w:rPr>
        <w:t>rgjigjur m</w:t>
      </w:r>
      <w:r w:rsidR="00252715" w:rsidRPr="009905D1">
        <w:rPr>
          <w:rFonts w:cs="Arial"/>
        </w:rPr>
        <w:t>ë</w:t>
      </w:r>
      <w:r w:rsidR="00B43BB9" w:rsidRPr="009905D1">
        <w:rPr>
          <w:rFonts w:cs="Arial"/>
        </w:rPr>
        <w:t xml:space="preserve"> shum</w:t>
      </w:r>
      <w:r w:rsidR="00252715" w:rsidRPr="009905D1">
        <w:rPr>
          <w:rFonts w:cs="Arial"/>
        </w:rPr>
        <w:t>ë</w:t>
      </w:r>
      <w:r w:rsidR="00B43BB9" w:rsidRPr="009905D1">
        <w:rPr>
          <w:rFonts w:cs="Arial"/>
        </w:rPr>
        <w:t xml:space="preserve"> ndërlikimeve q</w:t>
      </w:r>
      <w:r w:rsidR="00252715" w:rsidRPr="009905D1">
        <w:rPr>
          <w:rFonts w:cs="Arial"/>
        </w:rPr>
        <w:t>ë</w:t>
      </w:r>
      <w:r w:rsidR="00B43BB9" w:rsidRPr="009905D1">
        <w:rPr>
          <w:rFonts w:cs="Arial"/>
        </w:rPr>
        <w:t xml:space="preserve"> rridhnin nga RAT-i sesa kapaciteteve t</w:t>
      </w:r>
      <w:r w:rsidR="00252715" w:rsidRPr="009905D1">
        <w:rPr>
          <w:rFonts w:cs="Arial"/>
        </w:rPr>
        <w:t>ë</w:t>
      </w:r>
      <w:r w:rsidR="00B43BB9" w:rsidRPr="009905D1">
        <w:rPr>
          <w:rFonts w:cs="Arial"/>
        </w:rPr>
        <w:t xml:space="preserve"> bashkive p</w:t>
      </w:r>
      <w:r w:rsidR="00252715" w:rsidRPr="009905D1">
        <w:rPr>
          <w:rFonts w:cs="Arial"/>
        </w:rPr>
        <w:t>ë</w:t>
      </w:r>
      <w:r w:rsidR="00B43BB9" w:rsidRPr="009905D1">
        <w:rPr>
          <w:rFonts w:cs="Arial"/>
        </w:rPr>
        <w:t>r planifikimin, zbatimin dhe monitorimin e shërbimeve n</w:t>
      </w:r>
      <w:r w:rsidR="00252715" w:rsidRPr="009905D1">
        <w:rPr>
          <w:rFonts w:cs="Arial"/>
        </w:rPr>
        <w:t>ë</w:t>
      </w:r>
      <w:r w:rsidR="00B43BB9" w:rsidRPr="009905D1">
        <w:rPr>
          <w:rFonts w:cs="Arial"/>
        </w:rPr>
        <w:t xml:space="preserve"> rrethanat “rutin</w:t>
      </w:r>
      <w:r w:rsidR="00252715" w:rsidRPr="009905D1">
        <w:rPr>
          <w:rFonts w:cs="Arial"/>
        </w:rPr>
        <w:t>ë</w:t>
      </w:r>
      <w:r w:rsidR="00B43BB9" w:rsidRPr="009905D1">
        <w:rPr>
          <w:rFonts w:cs="Arial"/>
        </w:rPr>
        <w:t>” t</w:t>
      </w:r>
      <w:r w:rsidR="00252715" w:rsidRPr="009905D1">
        <w:rPr>
          <w:rFonts w:cs="Arial"/>
        </w:rPr>
        <w:t>ë</w:t>
      </w:r>
      <w:r w:rsidR="00B43BB9" w:rsidRPr="009905D1">
        <w:rPr>
          <w:rFonts w:cs="Arial"/>
        </w:rPr>
        <w:t xml:space="preserve"> qeverisjes. Ndryshimet n</w:t>
      </w:r>
      <w:r w:rsidR="00252715" w:rsidRPr="009905D1">
        <w:rPr>
          <w:rFonts w:cs="Arial"/>
        </w:rPr>
        <w:t>ë</w:t>
      </w:r>
      <w:r w:rsidR="00B43BB9" w:rsidRPr="009905D1">
        <w:rPr>
          <w:rFonts w:cs="Arial"/>
        </w:rPr>
        <w:t xml:space="preserve"> kuadrin logjik e kan</w:t>
      </w:r>
      <w:r w:rsidR="00252715" w:rsidRPr="009905D1">
        <w:rPr>
          <w:rFonts w:cs="Arial"/>
        </w:rPr>
        <w:t>ë</w:t>
      </w:r>
      <w:r w:rsidR="00B43BB9" w:rsidRPr="009905D1">
        <w:rPr>
          <w:rFonts w:cs="Arial"/>
        </w:rPr>
        <w:t xml:space="preserve"> cenuar baz</w:t>
      </w:r>
      <w:r w:rsidR="00252715" w:rsidRPr="009905D1">
        <w:rPr>
          <w:rFonts w:cs="Arial"/>
        </w:rPr>
        <w:t>ë</w:t>
      </w:r>
      <w:r w:rsidR="00B43BB9" w:rsidRPr="009905D1">
        <w:rPr>
          <w:rFonts w:cs="Arial"/>
        </w:rPr>
        <w:t>n e disa treguesve kyç t</w:t>
      </w:r>
      <w:r w:rsidR="00252715" w:rsidRPr="009905D1">
        <w:rPr>
          <w:rFonts w:cs="Arial"/>
        </w:rPr>
        <w:t>ë</w:t>
      </w:r>
      <w:r w:rsidR="00B43BB9" w:rsidRPr="009905D1">
        <w:rPr>
          <w:rFonts w:cs="Arial"/>
        </w:rPr>
        <w:t xml:space="preserve"> përdorur p</w:t>
      </w:r>
      <w:r w:rsidR="00252715" w:rsidRPr="009905D1">
        <w:rPr>
          <w:rFonts w:cs="Arial"/>
        </w:rPr>
        <w:t>ë</w:t>
      </w:r>
      <w:r w:rsidR="00B43BB9" w:rsidRPr="009905D1">
        <w:rPr>
          <w:rFonts w:cs="Arial"/>
        </w:rPr>
        <w:t>r monitorimin e progresit gjat</w:t>
      </w:r>
      <w:r w:rsidR="00252715" w:rsidRPr="009905D1">
        <w:rPr>
          <w:rFonts w:cs="Arial"/>
        </w:rPr>
        <w:t>ë</w:t>
      </w:r>
      <w:r w:rsidR="00B43BB9" w:rsidRPr="009905D1">
        <w:rPr>
          <w:rFonts w:cs="Arial"/>
        </w:rPr>
        <w:t xml:space="preserve"> gjith</w:t>
      </w:r>
      <w:r w:rsidR="00252715" w:rsidRPr="009905D1">
        <w:rPr>
          <w:rFonts w:cs="Arial"/>
        </w:rPr>
        <w:t>ë</w:t>
      </w:r>
      <w:r w:rsidR="00B43BB9" w:rsidRPr="009905D1">
        <w:rPr>
          <w:rFonts w:cs="Arial"/>
        </w:rPr>
        <w:t xml:space="preserve"> fazës s</w:t>
      </w:r>
      <w:r w:rsidR="00252715" w:rsidRPr="009905D1">
        <w:rPr>
          <w:rFonts w:cs="Arial"/>
        </w:rPr>
        <w:t>ë</w:t>
      </w:r>
      <w:r w:rsidR="00B43BB9" w:rsidRPr="009905D1">
        <w:rPr>
          <w:rFonts w:cs="Arial"/>
        </w:rPr>
        <w:t xml:space="preserve"> programit. Kjo ka krijuar disa probleme me raportimin dhe prandaj, kurdoherë  q</w:t>
      </w:r>
      <w:r w:rsidR="00252715" w:rsidRPr="009905D1">
        <w:rPr>
          <w:rFonts w:cs="Arial"/>
        </w:rPr>
        <w:t>ë</w:t>
      </w:r>
      <w:r w:rsidR="00B43BB9" w:rsidRPr="009905D1">
        <w:rPr>
          <w:rFonts w:cs="Arial"/>
        </w:rPr>
        <w:t xml:space="preserve"> </w:t>
      </w:r>
      <w:r w:rsidR="00252715" w:rsidRPr="009905D1">
        <w:rPr>
          <w:rFonts w:cs="Arial"/>
        </w:rPr>
        <w:t>ë</w:t>
      </w:r>
      <w:r w:rsidR="00B43BB9" w:rsidRPr="009905D1">
        <w:rPr>
          <w:rFonts w:cs="Arial"/>
        </w:rPr>
        <w:t>sht</w:t>
      </w:r>
      <w:r w:rsidR="00252715" w:rsidRPr="009905D1">
        <w:rPr>
          <w:rFonts w:cs="Arial"/>
        </w:rPr>
        <w:t>ë</w:t>
      </w:r>
      <w:r w:rsidR="00B43BB9" w:rsidRPr="009905D1">
        <w:rPr>
          <w:rFonts w:cs="Arial"/>
        </w:rPr>
        <w:t xml:space="preserve"> e mundur,  theksi vihet n</w:t>
      </w:r>
      <w:r w:rsidR="00252715" w:rsidRPr="009905D1">
        <w:rPr>
          <w:rFonts w:cs="Arial"/>
        </w:rPr>
        <w:t>ë</w:t>
      </w:r>
      <w:r w:rsidR="00B43BB9" w:rsidRPr="009905D1">
        <w:rPr>
          <w:rFonts w:cs="Arial"/>
        </w:rPr>
        <w:t xml:space="preserve"> raste</w:t>
      </w:r>
      <w:r w:rsidR="00252715" w:rsidRPr="009905D1">
        <w:rPr>
          <w:rFonts w:cs="Arial"/>
        </w:rPr>
        <w:t xml:space="preserve"> të</w:t>
      </w:r>
      <w:r w:rsidR="00B43BB9" w:rsidRPr="009905D1">
        <w:rPr>
          <w:rFonts w:cs="Arial"/>
        </w:rPr>
        <w:t xml:space="preserve"> shkurtra cilësore studimore dhe shembuj</w:t>
      </w:r>
      <w:r w:rsidR="00252715" w:rsidRPr="009905D1">
        <w:rPr>
          <w:rFonts w:cs="Arial"/>
        </w:rPr>
        <w:t xml:space="preserve"> që tregojnë arritjet e programit. </w:t>
      </w:r>
      <w:r w:rsidR="00B43BB9" w:rsidRPr="009905D1">
        <w:rPr>
          <w:rFonts w:cs="Arial"/>
        </w:rPr>
        <w:t xml:space="preserve">   </w:t>
      </w:r>
    </w:p>
    <w:p w:rsidR="00905783" w:rsidRPr="009905D1" w:rsidRDefault="00905783" w:rsidP="00216520">
      <w:pPr>
        <w:spacing w:line="240" w:lineRule="auto"/>
        <w:jc w:val="both"/>
        <w:rPr>
          <w:rFonts w:cs="Arial"/>
          <w:lang w:val="sq-AL"/>
        </w:rPr>
      </w:pPr>
    </w:p>
    <w:p w:rsidR="007B1F19" w:rsidRPr="009905D1" w:rsidRDefault="007B1F19" w:rsidP="00905783">
      <w:pPr>
        <w:jc w:val="both"/>
        <w:rPr>
          <w:rFonts w:cs="Arial"/>
          <w:lang w:val="sq-AL"/>
        </w:rPr>
      </w:pPr>
    </w:p>
    <w:p w:rsidR="00150DD0" w:rsidRPr="009905D1" w:rsidRDefault="00252715" w:rsidP="00252715">
      <w:pPr>
        <w:pStyle w:val="Heading1"/>
        <w:pBdr>
          <w:bottom w:val="dotted" w:sz="8" w:space="0" w:color="auto"/>
        </w:pBdr>
        <w:rPr>
          <w:rFonts w:ascii="Arial" w:hAnsi="Arial"/>
          <w:lang w:val="sq-AL"/>
        </w:rPr>
      </w:pPr>
      <w:r w:rsidRPr="009905D1">
        <w:rPr>
          <w:rFonts w:ascii="Arial" w:hAnsi="Arial"/>
          <w:lang w:val="sq-AL"/>
        </w:rPr>
        <w:t>Rezultatet e arritura</w:t>
      </w:r>
    </w:p>
    <w:p w:rsidR="002735AA" w:rsidRPr="009905D1" w:rsidRDefault="002735AA" w:rsidP="002A3CD7">
      <w:pPr>
        <w:spacing w:line="240" w:lineRule="auto"/>
        <w:jc w:val="both"/>
        <w:rPr>
          <w:rFonts w:cs="Arial"/>
          <w:sz w:val="22"/>
          <w:szCs w:val="22"/>
          <w:lang w:val="sq-AL"/>
        </w:rPr>
      </w:pPr>
    </w:p>
    <w:p w:rsidR="002735AA" w:rsidRPr="009905D1" w:rsidRDefault="00373552" w:rsidP="575FF178">
      <w:pPr>
        <w:spacing w:line="240" w:lineRule="auto"/>
        <w:jc w:val="both"/>
        <w:rPr>
          <w:rFonts w:cs="Arial"/>
          <w:sz w:val="22"/>
          <w:szCs w:val="22"/>
          <w:lang w:val="sq-AL"/>
        </w:rPr>
      </w:pPr>
      <w:r w:rsidRPr="009905D1">
        <w:rPr>
          <w:rFonts w:cs="Arial"/>
          <w:sz w:val="22"/>
          <w:szCs w:val="22"/>
          <w:lang w:val="sq-AL"/>
        </w:rPr>
        <w:t>Ndërhyrjet e dldp-s</w:t>
      </w:r>
      <w:r w:rsidR="0020745C" w:rsidRPr="009905D1">
        <w:rPr>
          <w:rFonts w:cs="Arial"/>
          <w:sz w:val="22"/>
          <w:szCs w:val="22"/>
          <w:lang w:val="sq-AL"/>
        </w:rPr>
        <w:t>ë</w:t>
      </w:r>
      <w:r w:rsidRPr="009905D1">
        <w:rPr>
          <w:rFonts w:cs="Arial"/>
          <w:sz w:val="22"/>
          <w:szCs w:val="22"/>
          <w:lang w:val="sq-AL"/>
        </w:rPr>
        <w:t xml:space="preserve"> n</w:t>
      </w:r>
      <w:r w:rsidR="0020745C" w:rsidRPr="009905D1">
        <w:rPr>
          <w:rFonts w:cs="Arial"/>
          <w:sz w:val="22"/>
          <w:szCs w:val="22"/>
          <w:lang w:val="sq-AL"/>
        </w:rPr>
        <w:t>ë</w:t>
      </w:r>
      <w:r w:rsidRPr="009905D1">
        <w:rPr>
          <w:rFonts w:cs="Arial"/>
          <w:sz w:val="22"/>
          <w:szCs w:val="22"/>
          <w:lang w:val="sq-AL"/>
        </w:rPr>
        <w:t xml:space="preserve"> faz</w:t>
      </w:r>
      <w:r w:rsidR="0020745C" w:rsidRPr="009905D1">
        <w:rPr>
          <w:rFonts w:cs="Arial"/>
          <w:sz w:val="22"/>
          <w:szCs w:val="22"/>
          <w:lang w:val="sq-AL"/>
        </w:rPr>
        <w:t>ë</w:t>
      </w:r>
      <w:r w:rsidRPr="009905D1">
        <w:rPr>
          <w:rFonts w:cs="Arial"/>
          <w:sz w:val="22"/>
          <w:szCs w:val="22"/>
          <w:lang w:val="sq-AL"/>
        </w:rPr>
        <w:t>n e tret</w:t>
      </w:r>
      <w:r w:rsidR="0020745C" w:rsidRPr="009905D1">
        <w:rPr>
          <w:rFonts w:cs="Arial"/>
          <w:sz w:val="22"/>
          <w:szCs w:val="22"/>
          <w:lang w:val="sq-AL"/>
        </w:rPr>
        <w:t>ë</w:t>
      </w:r>
      <w:r w:rsidRPr="009905D1">
        <w:rPr>
          <w:rFonts w:cs="Arial"/>
          <w:sz w:val="22"/>
          <w:szCs w:val="22"/>
          <w:lang w:val="sq-AL"/>
        </w:rPr>
        <w:t xml:space="preserve"> u mb</w:t>
      </w:r>
      <w:r w:rsidR="0020745C" w:rsidRPr="009905D1">
        <w:rPr>
          <w:rFonts w:cs="Arial"/>
          <w:sz w:val="22"/>
          <w:szCs w:val="22"/>
          <w:lang w:val="sq-AL"/>
        </w:rPr>
        <w:t>ë</w:t>
      </w:r>
      <w:r w:rsidRPr="009905D1">
        <w:rPr>
          <w:rFonts w:cs="Arial"/>
          <w:sz w:val="22"/>
          <w:szCs w:val="22"/>
          <w:lang w:val="sq-AL"/>
        </w:rPr>
        <w:t>shte</w:t>
      </w:r>
      <w:r w:rsidR="00E522B9" w:rsidRPr="009905D1">
        <w:rPr>
          <w:rFonts w:cs="Arial"/>
          <w:sz w:val="22"/>
          <w:szCs w:val="22"/>
          <w:lang w:val="sq-AL"/>
        </w:rPr>
        <w:t>t</w:t>
      </w:r>
      <w:r w:rsidR="0020745C" w:rsidRPr="009905D1">
        <w:rPr>
          <w:rFonts w:cs="Arial"/>
          <w:sz w:val="22"/>
          <w:szCs w:val="22"/>
          <w:lang w:val="sq-AL"/>
        </w:rPr>
        <w:t>ë</w:t>
      </w:r>
      <w:r w:rsidR="00E522B9" w:rsidRPr="009905D1">
        <w:rPr>
          <w:rFonts w:cs="Arial"/>
          <w:sz w:val="22"/>
          <w:szCs w:val="22"/>
          <w:lang w:val="sq-AL"/>
        </w:rPr>
        <w:t>n n</w:t>
      </w:r>
      <w:r w:rsidR="0020745C" w:rsidRPr="009905D1">
        <w:rPr>
          <w:rFonts w:cs="Arial"/>
          <w:sz w:val="22"/>
          <w:szCs w:val="22"/>
          <w:lang w:val="sq-AL"/>
        </w:rPr>
        <w:t>ë</w:t>
      </w:r>
      <w:r w:rsidR="00E522B9" w:rsidRPr="009905D1">
        <w:rPr>
          <w:rFonts w:cs="Arial"/>
          <w:sz w:val="22"/>
          <w:szCs w:val="22"/>
          <w:lang w:val="sq-AL"/>
        </w:rPr>
        <w:t xml:space="preserve"> tri rezultate t</w:t>
      </w:r>
      <w:r w:rsidR="0020745C" w:rsidRPr="009905D1">
        <w:rPr>
          <w:rFonts w:cs="Arial"/>
          <w:sz w:val="22"/>
          <w:szCs w:val="22"/>
          <w:lang w:val="sq-AL"/>
        </w:rPr>
        <w:t>ë</w:t>
      </w:r>
      <w:r w:rsidR="00E522B9" w:rsidRPr="009905D1">
        <w:rPr>
          <w:rFonts w:cs="Arial"/>
          <w:sz w:val="22"/>
          <w:szCs w:val="22"/>
          <w:lang w:val="sq-AL"/>
        </w:rPr>
        <w:t xml:space="preserve"> ndërlidhura.</w:t>
      </w:r>
    </w:p>
    <w:p w:rsidR="002735AA" w:rsidRPr="009905D1" w:rsidRDefault="00E522B9" w:rsidP="575FF178">
      <w:pPr>
        <w:spacing w:line="240" w:lineRule="auto"/>
        <w:jc w:val="both"/>
        <w:rPr>
          <w:rFonts w:cs="Arial"/>
          <w:sz w:val="22"/>
          <w:szCs w:val="22"/>
          <w:lang w:val="sq-AL"/>
        </w:rPr>
      </w:pPr>
      <w:r w:rsidRPr="009905D1">
        <w:rPr>
          <w:rFonts w:cs="Arial"/>
          <w:b/>
          <w:bCs/>
          <w:sz w:val="22"/>
          <w:szCs w:val="22"/>
          <w:lang w:val="sq-AL"/>
        </w:rPr>
        <w:t>Rezultati</w:t>
      </w:r>
      <w:r w:rsidR="575FF178" w:rsidRPr="009905D1">
        <w:rPr>
          <w:rFonts w:cs="Arial"/>
          <w:b/>
          <w:bCs/>
          <w:sz w:val="22"/>
          <w:szCs w:val="22"/>
          <w:lang w:val="sq-AL"/>
        </w:rPr>
        <w:t xml:space="preserve"> 1 </w:t>
      </w:r>
      <w:r w:rsidRPr="009905D1">
        <w:rPr>
          <w:rFonts w:cs="Arial"/>
          <w:sz w:val="22"/>
          <w:szCs w:val="22"/>
          <w:lang w:val="sq-AL"/>
        </w:rPr>
        <w:t xml:space="preserve">u mbështet </w:t>
      </w:r>
      <w:r w:rsidR="575FF178" w:rsidRPr="009905D1">
        <w:rPr>
          <w:rFonts w:cs="Arial"/>
          <w:sz w:val="22"/>
          <w:szCs w:val="22"/>
          <w:lang w:val="sq-AL"/>
        </w:rPr>
        <w:t xml:space="preserve"> </w:t>
      </w:r>
      <w:r w:rsidRPr="009905D1">
        <w:rPr>
          <w:rFonts w:cs="Arial"/>
          <w:sz w:val="22"/>
          <w:szCs w:val="22"/>
          <w:lang w:val="sq-AL"/>
        </w:rPr>
        <w:t>n</w:t>
      </w:r>
      <w:r w:rsidR="0020745C" w:rsidRPr="009905D1">
        <w:rPr>
          <w:rFonts w:cs="Arial"/>
          <w:sz w:val="22"/>
          <w:szCs w:val="22"/>
          <w:lang w:val="sq-AL"/>
        </w:rPr>
        <w:t>ë</w:t>
      </w:r>
      <w:r w:rsidRPr="009905D1">
        <w:rPr>
          <w:rFonts w:cs="Arial"/>
          <w:sz w:val="22"/>
          <w:szCs w:val="22"/>
          <w:lang w:val="sq-AL"/>
        </w:rPr>
        <w:t xml:space="preserve"> konsolidimin e kapaciteteve planifikuese, financiare dhe administrative t</w:t>
      </w:r>
      <w:r w:rsidR="0020745C" w:rsidRPr="009905D1">
        <w:rPr>
          <w:rFonts w:cs="Arial"/>
          <w:sz w:val="22"/>
          <w:szCs w:val="22"/>
          <w:lang w:val="sq-AL"/>
        </w:rPr>
        <w:t>ë</w:t>
      </w:r>
      <w:r w:rsidRPr="009905D1">
        <w:rPr>
          <w:rFonts w:cs="Arial"/>
          <w:sz w:val="22"/>
          <w:szCs w:val="22"/>
          <w:lang w:val="sq-AL"/>
        </w:rPr>
        <w:t xml:space="preserve"> NJQV-ve p</w:t>
      </w:r>
      <w:r w:rsidR="0020745C" w:rsidRPr="009905D1">
        <w:rPr>
          <w:rFonts w:cs="Arial"/>
          <w:sz w:val="22"/>
          <w:szCs w:val="22"/>
          <w:lang w:val="sq-AL"/>
        </w:rPr>
        <w:t>ë</w:t>
      </w:r>
      <w:r w:rsidRPr="009905D1">
        <w:rPr>
          <w:rFonts w:cs="Arial"/>
          <w:sz w:val="22"/>
          <w:szCs w:val="22"/>
          <w:lang w:val="sq-AL"/>
        </w:rPr>
        <w:t>r ofrimin e shërbimeve cilësore si përgjigje ndaj reformës territoriale. Duke vepruar n</w:t>
      </w:r>
      <w:r w:rsidR="0020745C" w:rsidRPr="009905D1">
        <w:rPr>
          <w:rFonts w:cs="Arial"/>
          <w:sz w:val="22"/>
          <w:szCs w:val="22"/>
          <w:lang w:val="sq-AL"/>
        </w:rPr>
        <w:t>ë</w:t>
      </w:r>
      <w:r w:rsidRPr="009905D1">
        <w:rPr>
          <w:rFonts w:cs="Arial"/>
          <w:sz w:val="22"/>
          <w:szCs w:val="22"/>
          <w:lang w:val="sq-AL"/>
        </w:rPr>
        <w:t xml:space="preserve"> k</w:t>
      </w:r>
      <w:r w:rsidR="0020745C" w:rsidRPr="009905D1">
        <w:rPr>
          <w:rFonts w:cs="Arial"/>
          <w:sz w:val="22"/>
          <w:szCs w:val="22"/>
          <w:lang w:val="sq-AL"/>
        </w:rPr>
        <w:t>ë</w:t>
      </w:r>
      <w:r w:rsidRPr="009905D1">
        <w:rPr>
          <w:rFonts w:cs="Arial"/>
          <w:sz w:val="22"/>
          <w:szCs w:val="22"/>
          <w:lang w:val="sq-AL"/>
        </w:rPr>
        <w:t>t</w:t>
      </w:r>
      <w:r w:rsidR="0020745C" w:rsidRPr="009905D1">
        <w:rPr>
          <w:rFonts w:cs="Arial"/>
          <w:sz w:val="22"/>
          <w:szCs w:val="22"/>
          <w:lang w:val="sq-AL"/>
        </w:rPr>
        <w:t>ë</w:t>
      </w:r>
      <w:r w:rsidRPr="009905D1">
        <w:rPr>
          <w:rFonts w:cs="Arial"/>
          <w:sz w:val="22"/>
          <w:szCs w:val="22"/>
          <w:lang w:val="sq-AL"/>
        </w:rPr>
        <w:t xml:space="preserve"> m</w:t>
      </w:r>
      <w:r w:rsidR="0020745C" w:rsidRPr="009905D1">
        <w:rPr>
          <w:rFonts w:cs="Arial"/>
          <w:sz w:val="22"/>
          <w:szCs w:val="22"/>
          <w:lang w:val="sq-AL"/>
        </w:rPr>
        <w:t>ë</w:t>
      </w:r>
      <w:r w:rsidRPr="009905D1">
        <w:rPr>
          <w:rFonts w:cs="Arial"/>
          <w:sz w:val="22"/>
          <w:szCs w:val="22"/>
          <w:lang w:val="sq-AL"/>
        </w:rPr>
        <w:t>nyr</w:t>
      </w:r>
      <w:r w:rsidR="0020745C" w:rsidRPr="009905D1">
        <w:rPr>
          <w:rFonts w:cs="Arial"/>
          <w:sz w:val="22"/>
          <w:szCs w:val="22"/>
          <w:lang w:val="sq-AL"/>
        </w:rPr>
        <w:t>ë</w:t>
      </w:r>
      <w:r w:rsidRPr="009905D1">
        <w:rPr>
          <w:rFonts w:cs="Arial"/>
          <w:sz w:val="22"/>
          <w:szCs w:val="22"/>
          <w:lang w:val="sq-AL"/>
        </w:rPr>
        <w:t xml:space="preserve">, dldp-ja pilotoi dhe zhvilloi </w:t>
      </w:r>
      <w:r w:rsidR="00744EA2" w:rsidRPr="009905D1">
        <w:rPr>
          <w:rFonts w:cs="Arial"/>
          <w:sz w:val="22"/>
          <w:szCs w:val="22"/>
          <w:lang w:val="sq-AL"/>
        </w:rPr>
        <w:t>përvoja</w:t>
      </w:r>
      <w:r w:rsidRPr="009905D1">
        <w:rPr>
          <w:rFonts w:cs="Arial"/>
          <w:sz w:val="22"/>
          <w:szCs w:val="22"/>
          <w:lang w:val="sq-AL"/>
        </w:rPr>
        <w:t xml:space="preserve"> p</w:t>
      </w:r>
      <w:r w:rsidR="0020745C" w:rsidRPr="009905D1">
        <w:rPr>
          <w:rFonts w:cs="Arial"/>
          <w:sz w:val="22"/>
          <w:szCs w:val="22"/>
          <w:lang w:val="sq-AL"/>
        </w:rPr>
        <w:t>ë</w:t>
      </w:r>
      <w:r w:rsidRPr="009905D1">
        <w:rPr>
          <w:rFonts w:cs="Arial"/>
          <w:sz w:val="22"/>
          <w:szCs w:val="22"/>
          <w:lang w:val="sq-AL"/>
        </w:rPr>
        <w:t>rgjat</w:t>
      </w:r>
      <w:r w:rsidR="0020745C" w:rsidRPr="009905D1">
        <w:rPr>
          <w:rFonts w:cs="Arial"/>
          <w:sz w:val="22"/>
          <w:szCs w:val="22"/>
          <w:lang w:val="sq-AL"/>
        </w:rPr>
        <w:t>ë</w:t>
      </w:r>
      <w:r w:rsidRPr="009905D1">
        <w:rPr>
          <w:rFonts w:cs="Arial"/>
          <w:sz w:val="22"/>
          <w:szCs w:val="22"/>
          <w:lang w:val="sq-AL"/>
        </w:rPr>
        <w:t xml:space="preserve"> kat</w:t>
      </w:r>
      <w:r w:rsidR="0020745C" w:rsidRPr="009905D1">
        <w:rPr>
          <w:rFonts w:cs="Arial"/>
          <w:sz w:val="22"/>
          <w:szCs w:val="22"/>
          <w:lang w:val="sq-AL"/>
        </w:rPr>
        <w:t>ë</w:t>
      </w:r>
      <w:r w:rsidRPr="009905D1">
        <w:rPr>
          <w:rFonts w:cs="Arial"/>
          <w:sz w:val="22"/>
          <w:szCs w:val="22"/>
          <w:lang w:val="sq-AL"/>
        </w:rPr>
        <w:t>r</w:t>
      </w:r>
      <w:r w:rsidR="00445562" w:rsidRPr="009905D1">
        <w:rPr>
          <w:rFonts w:cs="Arial"/>
          <w:sz w:val="22"/>
          <w:szCs w:val="22"/>
          <w:lang w:val="sq-AL"/>
        </w:rPr>
        <w:t xml:space="preserve"> paketave tematike (Menaxhimi Financiar Publik me Planifikimin S</w:t>
      </w:r>
      <w:r w:rsidRPr="009905D1">
        <w:rPr>
          <w:rFonts w:cs="Arial"/>
          <w:sz w:val="22"/>
          <w:szCs w:val="22"/>
          <w:lang w:val="sq-AL"/>
        </w:rPr>
        <w:t>trategjik</w:t>
      </w:r>
      <w:r w:rsidR="00445562" w:rsidRPr="009905D1">
        <w:rPr>
          <w:rFonts w:cs="Arial"/>
          <w:sz w:val="22"/>
          <w:szCs w:val="22"/>
          <w:lang w:val="sq-AL"/>
        </w:rPr>
        <w:t xml:space="preserve"> Territorial</w:t>
      </w:r>
      <w:r w:rsidRPr="009905D1">
        <w:rPr>
          <w:rFonts w:cs="Arial"/>
          <w:sz w:val="22"/>
          <w:szCs w:val="22"/>
          <w:lang w:val="sq-AL"/>
        </w:rPr>
        <w:t>, Menaxhimi i Mbetjeve t</w:t>
      </w:r>
      <w:r w:rsidR="0020745C" w:rsidRPr="009905D1">
        <w:rPr>
          <w:rFonts w:cs="Arial"/>
          <w:sz w:val="22"/>
          <w:szCs w:val="22"/>
          <w:lang w:val="sq-AL"/>
        </w:rPr>
        <w:t>ë</w:t>
      </w:r>
      <w:r w:rsidRPr="009905D1">
        <w:rPr>
          <w:rFonts w:cs="Arial"/>
          <w:sz w:val="22"/>
          <w:szCs w:val="22"/>
          <w:lang w:val="sq-AL"/>
        </w:rPr>
        <w:t xml:space="preserve"> Ngurta, Qeverisja elektronike, dhe Aksesi ndaj Fondeve).  </w:t>
      </w:r>
    </w:p>
    <w:p w:rsidR="002735AA" w:rsidRPr="009905D1" w:rsidRDefault="00E522B9" w:rsidP="575FF178">
      <w:pPr>
        <w:spacing w:line="240" w:lineRule="auto"/>
        <w:jc w:val="both"/>
        <w:rPr>
          <w:rFonts w:cs="Arial"/>
          <w:sz w:val="22"/>
          <w:szCs w:val="22"/>
          <w:lang w:val="sq-AL"/>
        </w:rPr>
      </w:pPr>
      <w:r w:rsidRPr="009905D1">
        <w:rPr>
          <w:rFonts w:cs="Arial"/>
          <w:b/>
          <w:bCs/>
          <w:sz w:val="22"/>
          <w:szCs w:val="22"/>
          <w:lang w:val="sq-AL"/>
        </w:rPr>
        <w:t>Rezultati</w:t>
      </w:r>
      <w:r w:rsidR="575FF178" w:rsidRPr="009905D1">
        <w:rPr>
          <w:rFonts w:cs="Arial"/>
          <w:b/>
          <w:bCs/>
          <w:sz w:val="22"/>
          <w:szCs w:val="22"/>
          <w:lang w:val="sq-AL"/>
        </w:rPr>
        <w:t xml:space="preserve"> 2 </w:t>
      </w:r>
      <w:r w:rsidRPr="009905D1">
        <w:rPr>
          <w:rFonts w:cs="Arial"/>
          <w:sz w:val="22"/>
          <w:szCs w:val="22"/>
          <w:lang w:val="sq-AL"/>
        </w:rPr>
        <w:t>synonte rrokjen e përvojave t</w:t>
      </w:r>
      <w:r w:rsidR="0020745C" w:rsidRPr="009905D1">
        <w:rPr>
          <w:rFonts w:cs="Arial"/>
          <w:sz w:val="22"/>
          <w:szCs w:val="22"/>
          <w:lang w:val="sq-AL"/>
        </w:rPr>
        <w:t>ë</w:t>
      </w:r>
      <w:r w:rsidRPr="009905D1">
        <w:rPr>
          <w:rFonts w:cs="Arial"/>
          <w:sz w:val="22"/>
          <w:szCs w:val="22"/>
          <w:lang w:val="sq-AL"/>
        </w:rPr>
        <w:t xml:space="preserve"> përfituara p</w:t>
      </w:r>
      <w:r w:rsidR="0020745C" w:rsidRPr="009905D1">
        <w:rPr>
          <w:rFonts w:cs="Arial"/>
          <w:sz w:val="22"/>
          <w:szCs w:val="22"/>
          <w:lang w:val="sq-AL"/>
        </w:rPr>
        <w:t>ë</w:t>
      </w:r>
      <w:r w:rsidRPr="009905D1">
        <w:rPr>
          <w:rFonts w:cs="Arial"/>
          <w:sz w:val="22"/>
          <w:szCs w:val="22"/>
          <w:lang w:val="sq-AL"/>
        </w:rPr>
        <w:t>rgjat</w:t>
      </w:r>
      <w:r w:rsidR="0020745C" w:rsidRPr="009905D1">
        <w:rPr>
          <w:rFonts w:cs="Arial"/>
          <w:sz w:val="22"/>
          <w:szCs w:val="22"/>
          <w:lang w:val="sq-AL"/>
        </w:rPr>
        <w:t>ë</w:t>
      </w:r>
      <w:r w:rsidRPr="009905D1">
        <w:rPr>
          <w:rFonts w:cs="Arial"/>
          <w:sz w:val="22"/>
          <w:szCs w:val="22"/>
          <w:lang w:val="sq-AL"/>
        </w:rPr>
        <w:t xml:space="preserve"> kat</w:t>
      </w:r>
      <w:r w:rsidR="0020745C" w:rsidRPr="009905D1">
        <w:rPr>
          <w:rFonts w:cs="Arial"/>
          <w:sz w:val="22"/>
          <w:szCs w:val="22"/>
          <w:lang w:val="sq-AL"/>
        </w:rPr>
        <w:t>ë</w:t>
      </w:r>
      <w:r w:rsidRPr="009905D1">
        <w:rPr>
          <w:rFonts w:cs="Arial"/>
          <w:sz w:val="22"/>
          <w:szCs w:val="22"/>
          <w:lang w:val="sq-AL"/>
        </w:rPr>
        <w:t>r paketave tematike, p</w:t>
      </w:r>
      <w:r w:rsidR="0020745C" w:rsidRPr="009905D1">
        <w:rPr>
          <w:rFonts w:cs="Arial"/>
          <w:sz w:val="22"/>
          <w:szCs w:val="22"/>
          <w:lang w:val="sq-AL"/>
        </w:rPr>
        <w:t>ë</w:t>
      </w:r>
      <w:r w:rsidRPr="009905D1">
        <w:rPr>
          <w:rFonts w:cs="Arial"/>
          <w:sz w:val="22"/>
          <w:szCs w:val="22"/>
          <w:lang w:val="sq-AL"/>
        </w:rPr>
        <w:t>rhapjen e njohurive t</w:t>
      </w:r>
      <w:r w:rsidR="0020745C" w:rsidRPr="009905D1">
        <w:rPr>
          <w:rFonts w:cs="Arial"/>
          <w:sz w:val="22"/>
          <w:szCs w:val="22"/>
          <w:lang w:val="sq-AL"/>
        </w:rPr>
        <w:t>ë</w:t>
      </w:r>
      <w:r w:rsidRPr="009905D1">
        <w:rPr>
          <w:rFonts w:cs="Arial"/>
          <w:sz w:val="22"/>
          <w:szCs w:val="22"/>
          <w:lang w:val="sq-AL"/>
        </w:rPr>
        <w:t xml:space="preserve"> ekspert</w:t>
      </w:r>
      <w:r w:rsidR="0020745C" w:rsidRPr="009905D1">
        <w:rPr>
          <w:rFonts w:cs="Arial"/>
          <w:sz w:val="22"/>
          <w:szCs w:val="22"/>
          <w:lang w:val="sq-AL"/>
        </w:rPr>
        <w:t>ë</w:t>
      </w:r>
      <w:r w:rsidR="00DB066E" w:rsidRPr="009905D1">
        <w:rPr>
          <w:rFonts w:cs="Arial"/>
          <w:sz w:val="22"/>
          <w:szCs w:val="22"/>
          <w:lang w:val="sq-AL"/>
        </w:rPr>
        <w:t>ve</w:t>
      </w:r>
      <w:r w:rsidRPr="009905D1">
        <w:rPr>
          <w:rFonts w:cs="Arial"/>
          <w:sz w:val="22"/>
          <w:szCs w:val="22"/>
          <w:lang w:val="sq-AL"/>
        </w:rPr>
        <w:t>/stafe</w:t>
      </w:r>
      <w:r w:rsidR="00DB066E" w:rsidRPr="009905D1">
        <w:rPr>
          <w:rFonts w:cs="Arial"/>
          <w:sz w:val="22"/>
          <w:szCs w:val="22"/>
          <w:lang w:val="sq-AL"/>
        </w:rPr>
        <w:t>ve</w:t>
      </w:r>
      <w:r w:rsidRPr="009905D1">
        <w:rPr>
          <w:rFonts w:cs="Arial"/>
          <w:sz w:val="22"/>
          <w:szCs w:val="22"/>
          <w:lang w:val="sq-AL"/>
        </w:rPr>
        <w:t xml:space="preserve"> t</w:t>
      </w:r>
      <w:r w:rsidR="0020745C" w:rsidRPr="009905D1">
        <w:rPr>
          <w:rFonts w:cs="Arial"/>
          <w:sz w:val="22"/>
          <w:szCs w:val="22"/>
          <w:lang w:val="sq-AL"/>
        </w:rPr>
        <w:t>ë</w:t>
      </w:r>
      <w:r w:rsidRPr="009905D1">
        <w:rPr>
          <w:rFonts w:cs="Arial"/>
          <w:sz w:val="22"/>
          <w:szCs w:val="22"/>
          <w:lang w:val="sq-AL"/>
        </w:rPr>
        <w:t xml:space="preserve"> tjera bashkiake n</w:t>
      </w:r>
      <w:r w:rsidR="0020745C" w:rsidRPr="009905D1">
        <w:rPr>
          <w:rFonts w:cs="Arial"/>
          <w:sz w:val="22"/>
          <w:szCs w:val="22"/>
          <w:lang w:val="sq-AL"/>
        </w:rPr>
        <w:t>ë</w:t>
      </w:r>
      <w:r w:rsidRPr="009905D1">
        <w:rPr>
          <w:rFonts w:cs="Arial"/>
          <w:sz w:val="22"/>
          <w:szCs w:val="22"/>
          <w:lang w:val="sq-AL"/>
        </w:rPr>
        <w:t xml:space="preserve"> t</w:t>
      </w:r>
      <w:r w:rsidR="0020745C" w:rsidRPr="009905D1">
        <w:rPr>
          <w:rFonts w:cs="Arial"/>
          <w:sz w:val="22"/>
          <w:szCs w:val="22"/>
          <w:lang w:val="sq-AL"/>
        </w:rPr>
        <w:t>ë</w:t>
      </w:r>
      <w:r w:rsidRPr="009905D1">
        <w:rPr>
          <w:rFonts w:cs="Arial"/>
          <w:sz w:val="22"/>
          <w:szCs w:val="22"/>
          <w:lang w:val="sq-AL"/>
        </w:rPr>
        <w:t xml:space="preserve"> gjith</w:t>
      </w:r>
      <w:r w:rsidR="0020745C" w:rsidRPr="009905D1">
        <w:rPr>
          <w:rFonts w:cs="Arial"/>
          <w:sz w:val="22"/>
          <w:szCs w:val="22"/>
          <w:lang w:val="sq-AL"/>
        </w:rPr>
        <w:t>ë</w:t>
      </w:r>
      <w:r w:rsidRPr="009905D1">
        <w:rPr>
          <w:rFonts w:cs="Arial"/>
          <w:sz w:val="22"/>
          <w:szCs w:val="22"/>
          <w:lang w:val="sq-AL"/>
        </w:rPr>
        <w:t xml:space="preserve"> Sh</w:t>
      </w:r>
      <w:r w:rsidR="00445562" w:rsidRPr="009905D1">
        <w:rPr>
          <w:rFonts w:cs="Arial"/>
          <w:sz w:val="22"/>
          <w:szCs w:val="22"/>
          <w:lang w:val="sq-AL"/>
        </w:rPr>
        <w:t>q</w:t>
      </w:r>
      <w:r w:rsidRPr="009905D1">
        <w:rPr>
          <w:rFonts w:cs="Arial"/>
          <w:sz w:val="22"/>
          <w:szCs w:val="22"/>
          <w:lang w:val="sq-AL"/>
        </w:rPr>
        <w:t>ip</w:t>
      </w:r>
      <w:r w:rsidR="0020745C" w:rsidRPr="009905D1">
        <w:rPr>
          <w:rFonts w:cs="Arial"/>
          <w:sz w:val="22"/>
          <w:szCs w:val="22"/>
          <w:lang w:val="sq-AL"/>
        </w:rPr>
        <w:t>ë</w:t>
      </w:r>
      <w:r w:rsidRPr="009905D1">
        <w:rPr>
          <w:rFonts w:cs="Arial"/>
          <w:sz w:val="22"/>
          <w:szCs w:val="22"/>
          <w:lang w:val="sq-AL"/>
        </w:rPr>
        <w:t>rin</w:t>
      </w:r>
      <w:r w:rsidR="0020745C" w:rsidRPr="009905D1">
        <w:rPr>
          <w:rFonts w:cs="Arial"/>
          <w:sz w:val="22"/>
          <w:szCs w:val="22"/>
          <w:lang w:val="sq-AL"/>
        </w:rPr>
        <w:t>ë</w:t>
      </w:r>
      <w:r w:rsidRPr="009905D1">
        <w:rPr>
          <w:rFonts w:cs="Arial"/>
          <w:sz w:val="22"/>
          <w:szCs w:val="22"/>
          <w:lang w:val="sq-AL"/>
        </w:rPr>
        <w:t xml:space="preserve"> dhe ankorimin e këtyre përvojave tek institucionet kombëtare.  </w:t>
      </w:r>
      <w:r w:rsidR="575FF178" w:rsidRPr="009905D1">
        <w:rPr>
          <w:rFonts w:cs="Arial"/>
          <w:sz w:val="22"/>
          <w:szCs w:val="22"/>
          <w:lang w:val="sq-AL"/>
        </w:rPr>
        <w:t xml:space="preserve"> </w:t>
      </w:r>
      <w:r w:rsidRPr="009905D1">
        <w:rPr>
          <w:rFonts w:cs="Arial"/>
          <w:sz w:val="22"/>
          <w:szCs w:val="22"/>
          <w:lang w:val="sq-AL"/>
        </w:rPr>
        <w:t>Kësisoj rezultati përfshinte sigurimin e krijimit t</w:t>
      </w:r>
      <w:r w:rsidR="0020745C" w:rsidRPr="009905D1">
        <w:rPr>
          <w:rFonts w:cs="Arial"/>
          <w:sz w:val="22"/>
          <w:szCs w:val="22"/>
          <w:lang w:val="sq-AL"/>
        </w:rPr>
        <w:t>ë</w:t>
      </w:r>
      <w:r w:rsidRPr="009905D1">
        <w:rPr>
          <w:rFonts w:cs="Arial"/>
          <w:sz w:val="22"/>
          <w:szCs w:val="22"/>
          <w:lang w:val="sq-AL"/>
        </w:rPr>
        <w:t xml:space="preserve"> mekanizmave funksionale n</w:t>
      </w:r>
      <w:r w:rsidR="0020745C" w:rsidRPr="009905D1">
        <w:rPr>
          <w:rFonts w:cs="Arial"/>
          <w:sz w:val="22"/>
          <w:szCs w:val="22"/>
          <w:lang w:val="sq-AL"/>
        </w:rPr>
        <w:t>ë</w:t>
      </w:r>
      <w:r w:rsidRPr="009905D1">
        <w:rPr>
          <w:rFonts w:cs="Arial"/>
          <w:sz w:val="22"/>
          <w:szCs w:val="22"/>
          <w:lang w:val="sq-AL"/>
        </w:rPr>
        <w:t>p</w:t>
      </w:r>
      <w:r w:rsidR="0020745C" w:rsidRPr="009905D1">
        <w:rPr>
          <w:rFonts w:cs="Arial"/>
          <w:sz w:val="22"/>
          <w:szCs w:val="22"/>
          <w:lang w:val="sq-AL"/>
        </w:rPr>
        <w:t>ë</w:t>
      </w:r>
      <w:r w:rsidRPr="009905D1">
        <w:rPr>
          <w:rFonts w:cs="Arial"/>
          <w:sz w:val="22"/>
          <w:szCs w:val="22"/>
          <w:lang w:val="sq-AL"/>
        </w:rPr>
        <w:t>rmjet t</w:t>
      </w:r>
      <w:r w:rsidR="0020745C" w:rsidRPr="009905D1">
        <w:rPr>
          <w:rFonts w:cs="Arial"/>
          <w:sz w:val="22"/>
          <w:szCs w:val="22"/>
          <w:lang w:val="sq-AL"/>
        </w:rPr>
        <w:t>ë</w:t>
      </w:r>
      <w:r w:rsidRPr="009905D1">
        <w:rPr>
          <w:rFonts w:cs="Arial"/>
          <w:sz w:val="22"/>
          <w:szCs w:val="22"/>
          <w:lang w:val="sq-AL"/>
        </w:rPr>
        <w:t xml:space="preserve"> cilave produktet kryesore t</w:t>
      </w:r>
      <w:r w:rsidR="0020745C" w:rsidRPr="009905D1">
        <w:rPr>
          <w:rFonts w:cs="Arial"/>
          <w:sz w:val="22"/>
          <w:szCs w:val="22"/>
          <w:lang w:val="sq-AL"/>
        </w:rPr>
        <w:t>ë</w:t>
      </w:r>
      <w:r w:rsidRPr="009905D1">
        <w:rPr>
          <w:rFonts w:cs="Arial"/>
          <w:sz w:val="22"/>
          <w:szCs w:val="22"/>
          <w:lang w:val="sq-AL"/>
        </w:rPr>
        <w:t xml:space="preserve"> dldp-s</w:t>
      </w:r>
      <w:r w:rsidR="0020745C" w:rsidRPr="009905D1">
        <w:rPr>
          <w:rFonts w:cs="Arial"/>
          <w:sz w:val="22"/>
          <w:szCs w:val="22"/>
          <w:lang w:val="sq-AL"/>
        </w:rPr>
        <w:t>ë</w:t>
      </w:r>
      <w:r w:rsidRPr="009905D1">
        <w:rPr>
          <w:rFonts w:cs="Arial"/>
          <w:sz w:val="22"/>
          <w:szCs w:val="22"/>
          <w:lang w:val="sq-AL"/>
        </w:rPr>
        <w:t xml:space="preserve">  </w:t>
      </w:r>
      <w:r w:rsidR="575FF178" w:rsidRPr="009905D1">
        <w:rPr>
          <w:rFonts w:cs="Arial"/>
          <w:sz w:val="22"/>
          <w:szCs w:val="22"/>
          <w:lang w:val="sq-AL"/>
        </w:rPr>
        <w:t>(</w:t>
      </w:r>
      <w:r w:rsidRPr="009905D1">
        <w:rPr>
          <w:rFonts w:cs="Arial"/>
          <w:sz w:val="22"/>
          <w:szCs w:val="22"/>
          <w:lang w:val="sq-AL"/>
        </w:rPr>
        <w:t>paketat e trajnimit, standardet sektoriale, praktikat e mira, publikimet/botimet, dokumentet e politikave, etj.) do t</w:t>
      </w:r>
      <w:r w:rsidR="0020745C" w:rsidRPr="009905D1">
        <w:rPr>
          <w:rFonts w:cs="Arial"/>
          <w:sz w:val="22"/>
          <w:szCs w:val="22"/>
          <w:lang w:val="sq-AL"/>
        </w:rPr>
        <w:t>ë</w:t>
      </w:r>
      <w:r w:rsidRPr="009905D1">
        <w:rPr>
          <w:rFonts w:cs="Arial"/>
          <w:sz w:val="22"/>
          <w:szCs w:val="22"/>
          <w:lang w:val="sq-AL"/>
        </w:rPr>
        <w:t xml:space="preserve"> ishin t</w:t>
      </w:r>
      <w:r w:rsidR="0020745C" w:rsidRPr="009905D1">
        <w:rPr>
          <w:rFonts w:cs="Arial"/>
          <w:sz w:val="22"/>
          <w:szCs w:val="22"/>
          <w:lang w:val="sq-AL"/>
        </w:rPr>
        <w:t>ë</w:t>
      </w:r>
      <w:r w:rsidRPr="009905D1">
        <w:rPr>
          <w:rFonts w:cs="Arial"/>
          <w:sz w:val="22"/>
          <w:szCs w:val="22"/>
          <w:lang w:val="sq-AL"/>
        </w:rPr>
        <w:t xml:space="preserve"> aksesueshme dhe do t</w:t>
      </w:r>
      <w:r w:rsidR="0020745C" w:rsidRPr="009905D1">
        <w:rPr>
          <w:rFonts w:cs="Arial"/>
          <w:sz w:val="22"/>
          <w:szCs w:val="22"/>
          <w:lang w:val="sq-AL"/>
        </w:rPr>
        <w:t>ë</w:t>
      </w:r>
      <w:r w:rsidRPr="009905D1">
        <w:rPr>
          <w:rFonts w:cs="Arial"/>
          <w:sz w:val="22"/>
          <w:szCs w:val="22"/>
          <w:lang w:val="sq-AL"/>
        </w:rPr>
        <w:t xml:space="preserve"> përhapeshin nga aktor</w:t>
      </w:r>
      <w:r w:rsidR="0020745C" w:rsidRPr="009905D1">
        <w:rPr>
          <w:rFonts w:cs="Arial"/>
          <w:sz w:val="22"/>
          <w:szCs w:val="22"/>
          <w:lang w:val="sq-AL"/>
        </w:rPr>
        <w:t>ë</w:t>
      </w:r>
      <w:r w:rsidRPr="009905D1">
        <w:rPr>
          <w:rFonts w:cs="Arial"/>
          <w:sz w:val="22"/>
          <w:szCs w:val="22"/>
          <w:lang w:val="sq-AL"/>
        </w:rPr>
        <w:t>t komb</w:t>
      </w:r>
      <w:r w:rsidR="0020745C" w:rsidRPr="009905D1">
        <w:rPr>
          <w:rFonts w:cs="Arial"/>
          <w:sz w:val="22"/>
          <w:szCs w:val="22"/>
          <w:lang w:val="sq-AL"/>
        </w:rPr>
        <w:t>ë</w:t>
      </w:r>
      <w:r w:rsidRPr="009905D1">
        <w:rPr>
          <w:rFonts w:cs="Arial"/>
          <w:sz w:val="22"/>
          <w:szCs w:val="22"/>
          <w:lang w:val="sq-AL"/>
        </w:rPr>
        <w:t>tar</w:t>
      </w:r>
      <w:r w:rsidR="0020745C" w:rsidRPr="009905D1">
        <w:rPr>
          <w:rFonts w:cs="Arial"/>
          <w:sz w:val="22"/>
          <w:szCs w:val="22"/>
          <w:lang w:val="sq-AL"/>
        </w:rPr>
        <w:t>ë</w:t>
      </w:r>
      <w:r w:rsidRPr="009905D1">
        <w:rPr>
          <w:rFonts w:cs="Arial"/>
          <w:sz w:val="22"/>
          <w:szCs w:val="22"/>
          <w:lang w:val="sq-AL"/>
        </w:rPr>
        <w:t xml:space="preserve">. </w:t>
      </w:r>
    </w:p>
    <w:p w:rsidR="0084213E" w:rsidRPr="009905D1" w:rsidRDefault="00E522B9" w:rsidP="575FF178">
      <w:pPr>
        <w:spacing w:line="240" w:lineRule="auto"/>
        <w:jc w:val="both"/>
        <w:rPr>
          <w:rFonts w:cs="Arial"/>
          <w:sz w:val="22"/>
          <w:szCs w:val="22"/>
          <w:lang w:val="sq-AL"/>
        </w:rPr>
      </w:pPr>
      <w:r w:rsidRPr="009905D1">
        <w:rPr>
          <w:rFonts w:cs="Arial"/>
          <w:b/>
          <w:bCs/>
          <w:sz w:val="22"/>
          <w:szCs w:val="22"/>
          <w:lang w:val="sq-AL"/>
        </w:rPr>
        <w:t>Rezultati</w:t>
      </w:r>
      <w:r w:rsidR="575FF178" w:rsidRPr="009905D1">
        <w:rPr>
          <w:rFonts w:cs="Arial"/>
          <w:b/>
          <w:bCs/>
          <w:sz w:val="22"/>
          <w:szCs w:val="22"/>
          <w:lang w:val="sq-AL"/>
        </w:rPr>
        <w:t xml:space="preserve"> 3 </w:t>
      </w:r>
      <w:r w:rsidRPr="009905D1">
        <w:rPr>
          <w:rFonts w:cs="Arial"/>
          <w:sz w:val="22"/>
          <w:szCs w:val="22"/>
          <w:lang w:val="sq-AL"/>
        </w:rPr>
        <w:t>p</w:t>
      </w:r>
      <w:r w:rsidR="0020745C" w:rsidRPr="009905D1">
        <w:rPr>
          <w:rFonts w:cs="Arial"/>
          <w:sz w:val="22"/>
          <w:szCs w:val="22"/>
          <w:lang w:val="sq-AL"/>
        </w:rPr>
        <w:t>ë</w:t>
      </w:r>
      <w:r w:rsidRPr="009905D1">
        <w:rPr>
          <w:rFonts w:cs="Arial"/>
          <w:sz w:val="22"/>
          <w:szCs w:val="22"/>
          <w:lang w:val="sq-AL"/>
        </w:rPr>
        <w:t>rfshinte</w:t>
      </w:r>
      <w:r w:rsidR="575FF178" w:rsidRPr="009905D1">
        <w:rPr>
          <w:rFonts w:cs="Arial"/>
          <w:sz w:val="22"/>
          <w:szCs w:val="22"/>
          <w:lang w:val="sq-AL"/>
        </w:rPr>
        <w:t xml:space="preserve"> </w:t>
      </w:r>
      <w:r w:rsidRPr="009905D1">
        <w:rPr>
          <w:rFonts w:cs="Arial"/>
          <w:sz w:val="22"/>
          <w:szCs w:val="22"/>
          <w:lang w:val="sq-AL"/>
        </w:rPr>
        <w:t>kontribute specifike n</w:t>
      </w:r>
      <w:r w:rsidR="0020745C" w:rsidRPr="009905D1">
        <w:rPr>
          <w:rFonts w:cs="Arial"/>
          <w:sz w:val="22"/>
          <w:szCs w:val="22"/>
          <w:lang w:val="sq-AL"/>
        </w:rPr>
        <w:t>ë</w:t>
      </w:r>
      <w:r w:rsidRPr="009905D1">
        <w:rPr>
          <w:rFonts w:cs="Arial"/>
          <w:sz w:val="22"/>
          <w:szCs w:val="22"/>
          <w:lang w:val="sq-AL"/>
        </w:rPr>
        <w:t xml:space="preserve"> politika t</w:t>
      </w:r>
      <w:r w:rsidR="0020745C" w:rsidRPr="009905D1">
        <w:rPr>
          <w:rFonts w:cs="Arial"/>
          <w:sz w:val="22"/>
          <w:szCs w:val="22"/>
          <w:lang w:val="sq-AL"/>
        </w:rPr>
        <w:t>ë</w:t>
      </w:r>
      <w:r w:rsidRPr="009905D1">
        <w:rPr>
          <w:rFonts w:cs="Arial"/>
          <w:sz w:val="22"/>
          <w:szCs w:val="22"/>
          <w:lang w:val="sq-AL"/>
        </w:rPr>
        <w:t xml:space="preserve"> cilat ishin konsultuar gjerësisht me aktor</w:t>
      </w:r>
      <w:r w:rsidR="0020745C" w:rsidRPr="009905D1">
        <w:rPr>
          <w:rFonts w:cs="Arial"/>
          <w:sz w:val="22"/>
          <w:szCs w:val="22"/>
          <w:lang w:val="sq-AL"/>
        </w:rPr>
        <w:t>ë</w:t>
      </w:r>
      <w:r w:rsidRPr="009905D1">
        <w:rPr>
          <w:rFonts w:cs="Arial"/>
          <w:sz w:val="22"/>
          <w:szCs w:val="22"/>
          <w:lang w:val="sq-AL"/>
        </w:rPr>
        <w:t>t e ndrysh</w:t>
      </w:r>
      <w:r w:rsidR="0020745C" w:rsidRPr="009905D1">
        <w:rPr>
          <w:rFonts w:cs="Arial"/>
          <w:sz w:val="22"/>
          <w:szCs w:val="22"/>
          <w:lang w:val="sq-AL"/>
        </w:rPr>
        <w:t>ë</w:t>
      </w:r>
      <w:r w:rsidRPr="009905D1">
        <w:rPr>
          <w:rFonts w:cs="Arial"/>
          <w:sz w:val="22"/>
          <w:szCs w:val="22"/>
          <w:lang w:val="sq-AL"/>
        </w:rPr>
        <w:t>m</w:t>
      </w:r>
      <w:r w:rsidR="00887E23" w:rsidRPr="009905D1">
        <w:rPr>
          <w:rFonts w:cs="Arial"/>
          <w:sz w:val="22"/>
          <w:szCs w:val="22"/>
          <w:lang w:val="sq-AL"/>
        </w:rPr>
        <w:t>, pastaj u konsoliduan dhe s</w:t>
      </w:r>
      <w:r w:rsidR="0020745C" w:rsidRPr="009905D1">
        <w:rPr>
          <w:rFonts w:cs="Arial"/>
          <w:sz w:val="22"/>
          <w:szCs w:val="22"/>
          <w:lang w:val="sq-AL"/>
        </w:rPr>
        <w:t>ë</w:t>
      </w:r>
      <w:r w:rsidR="00887E23" w:rsidRPr="009905D1">
        <w:rPr>
          <w:rFonts w:cs="Arial"/>
          <w:sz w:val="22"/>
          <w:szCs w:val="22"/>
          <w:lang w:val="sq-AL"/>
        </w:rPr>
        <w:t xml:space="preserve"> fundmi ushqyen procesin e formulimit t</w:t>
      </w:r>
      <w:r w:rsidR="0020745C" w:rsidRPr="009905D1">
        <w:rPr>
          <w:rFonts w:cs="Arial"/>
          <w:sz w:val="22"/>
          <w:szCs w:val="22"/>
          <w:lang w:val="sq-AL"/>
        </w:rPr>
        <w:t>ë</w:t>
      </w:r>
      <w:r w:rsidR="00887E23" w:rsidRPr="009905D1">
        <w:rPr>
          <w:rFonts w:cs="Arial"/>
          <w:sz w:val="22"/>
          <w:szCs w:val="22"/>
          <w:lang w:val="sq-AL"/>
        </w:rPr>
        <w:t xml:space="preserve"> politikave n</w:t>
      </w:r>
      <w:r w:rsidR="0020745C" w:rsidRPr="009905D1">
        <w:rPr>
          <w:rFonts w:cs="Arial"/>
          <w:sz w:val="22"/>
          <w:szCs w:val="22"/>
          <w:lang w:val="sq-AL"/>
        </w:rPr>
        <w:t>ë</w:t>
      </w:r>
      <w:r w:rsidR="00887E23" w:rsidRPr="009905D1">
        <w:rPr>
          <w:rFonts w:cs="Arial"/>
          <w:sz w:val="22"/>
          <w:szCs w:val="22"/>
          <w:lang w:val="sq-AL"/>
        </w:rPr>
        <w:t xml:space="preserve"> sektor</w:t>
      </w:r>
      <w:r w:rsidR="0020745C" w:rsidRPr="009905D1">
        <w:rPr>
          <w:rFonts w:cs="Arial"/>
          <w:sz w:val="22"/>
          <w:szCs w:val="22"/>
          <w:lang w:val="sq-AL"/>
        </w:rPr>
        <w:t>ë</w:t>
      </w:r>
      <w:r w:rsidR="00887E23" w:rsidRPr="009905D1">
        <w:rPr>
          <w:rFonts w:cs="Arial"/>
          <w:sz w:val="22"/>
          <w:szCs w:val="22"/>
          <w:lang w:val="sq-AL"/>
        </w:rPr>
        <w:t xml:space="preserve"> t</w:t>
      </w:r>
      <w:r w:rsidR="0020745C" w:rsidRPr="009905D1">
        <w:rPr>
          <w:rFonts w:cs="Arial"/>
          <w:sz w:val="22"/>
          <w:szCs w:val="22"/>
          <w:lang w:val="sq-AL"/>
        </w:rPr>
        <w:t>ë</w:t>
      </w:r>
      <w:r w:rsidR="00887E23" w:rsidRPr="009905D1">
        <w:rPr>
          <w:rFonts w:cs="Arial"/>
          <w:sz w:val="22"/>
          <w:szCs w:val="22"/>
          <w:lang w:val="sq-AL"/>
        </w:rPr>
        <w:t xml:space="preserve"> ndrysh</w:t>
      </w:r>
      <w:r w:rsidR="0020745C" w:rsidRPr="009905D1">
        <w:rPr>
          <w:rFonts w:cs="Arial"/>
          <w:sz w:val="22"/>
          <w:szCs w:val="22"/>
          <w:lang w:val="sq-AL"/>
        </w:rPr>
        <w:t>ë</w:t>
      </w:r>
      <w:r w:rsidR="00887E23" w:rsidRPr="009905D1">
        <w:rPr>
          <w:rFonts w:cs="Arial"/>
          <w:sz w:val="22"/>
          <w:szCs w:val="22"/>
          <w:lang w:val="sq-AL"/>
        </w:rPr>
        <w:t>m (buxhetimi afatmesëm, planifikimi strategjik, mbetjet, qeverisja elektronike) dhe dialogun politik n</w:t>
      </w:r>
      <w:r w:rsidR="0020745C" w:rsidRPr="009905D1">
        <w:rPr>
          <w:rFonts w:cs="Arial"/>
          <w:sz w:val="22"/>
          <w:szCs w:val="22"/>
          <w:lang w:val="sq-AL"/>
        </w:rPr>
        <w:t>ë</w:t>
      </w:r>
      <w:r w:rsidR="00887E23" w:rsidRPr="009905D1">
        <w:rPr>
          <w:rFonts w:cs="Arial"/>
          <w:sz w:val="22"/>
          <w:szCs w:val="22"/>
          <w:lang w:val="sq-AL"/>
        </w:rPr>
        <w:t xml:space="preserve"> reform</w:t>
      </w:r>
      <w:r w:rsidR="0020745C" w:rsidRPr="009905D1">
        <w:rPr>
          <w:rFonts w:cs="Arial"/>
          <w:sz w:val="22"/>
          <w:szCs w:val="22"/>
          <w:lang w:val="sq-AL"/>
        </w:rPr>
        <w:t>ë</w:t>
      </w:r>
      <w:r w:rsidR="00887E23" w:rsidRPr="009905D1">
        <w:rPr>
          <w:rFonts w:cs="Arial"/>
          <w:sz w:val="22"/>
          <w:szCs w:val="22"/>
          <w:lang w:val="sq-AL"/>
        </w:rPr>
        <w:t>n e decentralizimit n</w:t>
      </w:r>
      <w:r w:rsidR="0020745C" w:rsidRPr="009905D1">
        <w:rPr>
          <w:rFonts w:cs="Arial"/>
          <w:sz w:val="22"/>
          <w:szCs w:val="22"/>
          <w:lang w:val="sq-AL"/>
        </w:rPr>
        <w:t>ë</w:t>
      </w:r>
      <w:r w:rsidR="00887E23" w:rsidRPr="009905D1">
        <w:rPr>
          <w:rFonts w:cs="Arial"/>
          <w:sz w:val="22"/>
          <w:szCs w:val="22"/>
          <w:lang w:val="sq-AL"/>
        </w:rPr>
        <w:t xml:space="preserve"> p</w:t>
      </w:r>
      <w:r w:rsidR="0020745C" w:rsidRPr="009905D1">
        <w:rPr>
          <w:rFonts w:cs="Arial"/>
          <w:sz w:val="22"/>
          <w:szCs w:val="22"/>
          <w:lang w:val="sq-AL"/>
        </w:rPr>
        <w:t>ë</w:t>
      </w:r>
      <w:r w:rsidR="00887E23" w:rsidRPr="009905D1">
        <w:rPr>
          <w:rFonts w:cs="Arial"/>
          <w:sz w:val="22"/>
          <w:szCs w:val="22"/>
          <w:lang w:val="sq-AL"/>
        </w:rPr>
        <w:t>rgjith</w:t>
      </w:r>
      <w:r w:rsidR="0020745C" w:rsidRPr="009905D1">
        <w:rPr>
          <w:rFonts w:cs="Arial"/>
          <w:sz w:val="22"/>
          <w:szCs w:val="22"/>
          <w:lang w:val="sq-AL"/>
        </w:rPr>
        <w:t>ë</w:t>
      </w:r>
      <w:r w:rsidR="00887E23" w:rsidRPr="009905D1">
        <w:rPr>
          <w:rFonts w:cs="Arial"/>
          <w:sz w:val="22"/>
          <w:szCs w:val="22"/>
          <w:lang w:val="sq-AL"/>
        </w:rPr>
        <w:t xml:space="preserve">si.  </w:t>
      </w:r>
    </w:p>
    <w:p w:rsidR="00BE6C90" w:rsidRPr="009905D1" w:rsidRDefault="00887E23" w:rsidP="575FF178">
      <w:pPr>
        <w:spacing w:line="240" w:lineRule="auto"/>
        <w:jc w:val="both"/>
        <w:rPr>
          <w:rFonts w:cs="Arial"/>
          <w:sz w:val="22"/>
          <w:szCs w:val="22"/>
          <w:lang w:val="sq-AL"/>
        </w:rPr>
      </w:pPr>
      <w:r w:rsidRPr="009905D1">
        <w:rPr>
          <w:rFonts w:cs="Arial"/>
          <w:sz w:val="22"/>
          <w:szCs w:val="22"/>
          <w:lang w:val="sq-AL"/>
        </w:rPr>
        <w:t xml:space="preserve">Pavarësisht nga konteksti kalimtar, </w:t>
      </w:r>
      <w:r w:rsidR="0020745C" w:rsidRPr="009905D1">
        <w:rPr>
          <w:rFonts w:cs="Arial"/>
          <w:sz w:val="22"/>
          <w:szCs w:val="22"/>
          <w:lang w:val="sq-AL"/>
        </w:rPr>
        <w:t>ë</w:t>
      </w:r>
      <w:r w:rsidRPr="009905D1">
        <w:rPr>
          <w:rFonts w:cs="Arial"/>
          <w:sz w:val="22"/>
          <w:szCs w:val="22"/>
          <w:lang w:val="sq-AL"/>
        </w:rPr>
        <w:t>sht</w:t>
      </w:r>
      <w:r w:rsidR="0020745C" w:rsidRPr="009905D1">
        <w:rPr>
          <w:rFonts w:cs="Arial"/>
          <w:sz w:val="22"/>
          <w:szCs w:val="22"/>
          <w:lang w:val="sq-AL"/>
        </w:rPr>
        <w:t>ë</w:t>
      </w:r>
      <w:r w:rsidRPr="009905D1">
        <w:rPr>
          <w:rFonts w:cs="Arial"/>
          <w:sz w:val="22"/>
          <w:szCs w:val="22"/>
          <w:lang w:val="sq-AL"/>
        </w:rPr>
        <w:t xml:space="preserve"> shum</w:t>
      </w:r>
      <w:r w:rsidR="0020745C" w:rsidRPr="009905D1">
        <w:rPr>
          <w:rFonts w:cs="Arial"/>
          <w:sz w:val="22"/>
          <w:szCs w:val="22"/>
          <w:lang w:val="sq-AL"/>
        </w:rPr>
        <w:t>ë</w:t>
      </w:r>
      <w:r w:rsidRPr="009905D1">
        <w:rPr>
          <w:rFonts w:cs="Arial"/>
          <w:sz w:val="22"/>
          <w:szCs w:val="22"/>
          <w:lang w:val="sq-AL"/>
        </w:rPr>
        <w:t xml:space="preserve"> e lavdërueshme q</w:t>
      </w:r>
      <w:r w:rsidR="0020745C" w:rsidRPr="009905D1">
        <w:rPr>
          <w:rFonts w:cs="Arial"/>
          <w:sz w:val="22"/>
          <w:szCs w:val="22"/>
          <w:lang w:val="sq-AL"/>
        </w:rPr>
        <w:t>ë</w:t>
      </w:r>
      <w:r w:rsidRPr="009905D1">
        <w:rPr>
          <w:rFonts w:cs="Arial"/>
          <w:sz w:val="22"/>
          <w:szCs w:val="22"/>
          <w:lang w:val="sq-AL"/>
        </w:rPr>
        <w:t xml:space="preserve"> dldp-ja ka sh</w:t>
      </w:r>
      <w:r w:rsidR="0020745C" w:rsidRPr="009905D1">
        <w:rPr>
          <w:rFonts w:cs="Arial"/>
          <w:sz w:val="22"/>
          <w:szCs w:val="22"/>
          <w:lang w:val="sq-AL"/>
        </w:rPr>
        <w:t>ë</w:t>
      </w:r>
      <w:r w:rsidRPr="009905D1">
        <w:rPr>
          <w:rFonts w:cs="Arial"/>
          <w:sz w:val="22"/>
          <w:szCs w:val="22"/>
          <w:lang w:val="sq-AL"/>
        </w:rPr>
        <w:t>nuar arritje apo i ka tejkaluar arritjet sa i takon treguesve q</w:t>
      </w:r>
      <w:r w:rsidR="0020745C" w:rsidRPr="009905D1">
        <w:rPr>
          <w:rFonts w:cs="Arial"/>
          <w:sz w:val="22"/>
          <w:szCs w:val="22"/>
          <w:lang w:val="sq-AL"/>
        </w:rPr>
        <w:t>ë</w:t>
      </w:r>
      <w:r w:rsidRPr="009905D1">
        <w:rPr>
          <w:rFonts w:cs="Arial"/>
          <w:sz w:val="22"/>
          <w:szCs w:val="22"/>
          <w:lang w:val="sq-AL"/>
        </w:rPr>
        <w:t xml:space="preserve"> lidhen me tri rezultatet dhe produktet p</w:t>
      </w:r>
      <w:r w:rsidR="0020745C" w:rsidRPr="009905D1">
        <w:rPr>
          <w:rFonts w:cs="Arial"/>
          <w:sz w:val="22"/>
          <w:szCs w:val="22"/>
          <w:lang w:val="sq-AL"/>
        </w:rPr>
        <w:t>ë</w:t>
      </w:r>
      <w:r w:rsidRPr="009905D1">
        <w:rPr>
          <w:rFonts w:cs="Arial"/>
          <w:sz w:val="22"/>
          <w:szCs w:val="22"/>
          <w:lang w:val="sq-AL"/>
        </w:rPr>
        <w:t>rkat</w:t>
      </w:r>
      <w:r w:rsidR="0020745C" w:rsidRPr="009905D1">
        <w:rPr>
          <w:rFonts w:cs="Arial"/>
          <w:sz w:val="22"/>
          <w:szCs w:val="22"/>
          <w:lang w:val="sq-AL"/>
        </w:rPr>
        <w:t>ë</w:t>
      </w:r>
      <w:r w:rsidRPr="009905D1">
        <w:rPr>
          <w:rFonts w:cs="Arial"/>
          <w:sz w:val="22"/>
          <w:szCs w:val="22"/>
          <w:lang w:val="sq-AL"/>
        </w:rPr>
        <w:t>se t</w:t>
      </w:r>
      <w:r w:rsidR="0020745C" w:rsidRPr="009905D1">
        <w:rPr>
          <w:rFonts w:cs="Arial"/>
          <w:sz w:val="22"/>
          <w:szCs w:val="22"/>
          <w:lang w:val="sq-AL"/>
        </w:rPr>
        <w:t>ë</w:t>
      </w:r>
      <w:r w:rsidRPr="009905D1">
        <w:rPr>
          <w:rFonts w:cs="Arial"/>
          <w:sz w:val="22"/>
          <w:szCs w:val="22"/>
          <w:lang w:val="sq-AL"/>
        </w:rPr>
        <w:t xml:space="preserve"> tyre teksa disbursimet e projektit gjithsej ishin mbi 95 p</w:t>
      </w:r>
      <w:r w:rsidR="0020745C" w:rsidRPr="009905D1">
        <w:rPr>
          <w:rFonts w:cs="Arial"/>
          <w:sz w:val="22"/>
          <w:szCs w:val="22"/>
          <w:lang w:val="sq-AL"/>
        </w:rPr>
        <w:t>ë</w:t>
      </w:r>
      <w:r w:rsidRPr="009905D1">
        <w:rPr>
          <w:rFonts w:cs="Arial"/>
          <w:sz w:val="22"/>
          <w:szCs w:val="22"/>
          <w:lang w:val="sq-AL"/>
        </w:rPr>
        <w:t>r qind: nj</w:t>
      </w:r>
      <w:r w:rsidR="0020745C" w:rsidRPr="009905D1">
        <w:rPr>
          <w:rFonts w:cs="Arial"/>
          <w:sz w:val="22"/>
          <w:szCs w:val="22"/>
          <w:lang w:val="sq-AL"/>
        </w:rPr>
        <w:t>ë</w:t>
      </w:r>
      <w:r w:rsidRPr="009905D1">
        <w:rPr>
          <w:rFonts w:cs="Arial"/>
          <w:sz w:val="22"/>
          <w:szCs w:val="22"/>
          <w:lang w:val="sq-AL"/>
        </w:rPr>
        <w:t xml:space="preserve"> arritje mbres</w:t>
      </w:r>
      <w:r w:rsidR="0020745C" w:rsidRPr="009905D1">
        <w:rPr>
          <w:rFonts w:cs="Arial"/>
          <w:sz w:val="22"/>
          <w:szCs w:val="22"/>
          <w:lang w:val="sq-AL"/>
        </w:rPr>
        <w:t>ë</w:t>
      </w:r>
      <w:r w:rsidRPr="009905D1">
        <w:rPr>
          <w:rFonts w:cs="Arial"/>
          <w:sz w:val="22"/>
          <w:szCs w:val="22"/>
          <w:lang w:val="sq-AL"/>
        </w:rPr>
        <w:t>l</w:t>
      </w:r>
      <w:r w:rsidR="0020745C" w:rsidRPr="009905D1">
        <w:rPr>
          <w:rFonts w:cs="Arial"/>
          <w:sz w:val="22"/>
          <w:szCs w:val="22"/>
          <w:lang w:val="sq-AL"/>
        </w:rPr>
        <w:t>ë</w:t>
      </w:r>
      <w:r w:rsidRPr="009905D1">
        <w:rPr>
          <w:rFonts w:cs="Arial"/>
          <w:sz w:val="22"/>
          <w:szCs w:val="22"/>
          <w:lang w:val="sq-AL"/>
        </w:rPr>
        <w:t>n</w:t>
      </w:r>
      <w:r w:rsidR="0020745C" w:rsidRPr="009905D1">
        <w:rPr>
          <w:rFonts w:cs="Arial"/>
          <w:sz w:val="22"/>
          <w:szCs w:val="22"/>
          <w:lang w:val="sq-AL"/>
        </w:rPr>
        <w:t>ë</w:t>
      </w:r>
      <w:r w:rsidRPr="009905D1">
        <w:rPr>
          <w:rFonts w:cs="Arial"/>
          <w:sz w:val="22"/>
          <w:szCs w:val="22"/>
          <w:lang w:val="sq-AL"/>
        </w:rPr>
        <w:t xml:space="preserve">se duke pasur parasysh rrethanat.  </w:t>
      </w:r>
    </w:p>
    <w:p w:rsidR="007B1F19" w:rsidRPr="009905D1" w:rsidRDefault="00887E23" w:rsidP="00340EFC">
      <w:pPr>
        <w:pStyle w:val="Heading2"/>
        <w:jc w:val="both"/>
        <w:rPr>
          <w:rFonts w:ascii="Arial" w:hAnsi="Arial"/>
          <w:lang w:val="sq-AL"/>
        </w:rPr>
      </w:pPr>
      <w:bookmarkStart w:id="3" w:name="_Toc514411808"/>
      <w:r w:rsidRPr="009905D1">
        <w:rPr>
          <w:rFonts w:ascii="Arial" w:hAnsi="Arial"/>
          <w:lang w:val="sq-AL"/>
        </w:rPr>
        <w:t>P</w:t>
      </w:r>
      <w:r w:rsidR="0020745C" w:rsidRPr="009905D1">
        <w:rPr>
          <w:rFonts w:ascii="Arial" w:hAnsi="Arial"/>
          <w:lang w:val="sq-AL"/>
        </w:rPr>
        <w:t>ë</w:t>
      </w:r>
      <w:r w:rsidRPr="009905D1">
        <w:rPr>
          <w:rFonts w:ascii="Arial" w:hAnsi="Arial"/>
          <w:lang w:val="sq-AL"/>
        </w:rPr>
        <w:t xml:space="preserve">rshkrimi </w:t>
      </w:r>
      <w:r w:rsidR="0020745C" w:rsidRPr="009905D1">
        <w:rPr>
          <w:rFonts w:ascii="Arial" w:hAnsi="Arial"/>
          <w:lang w:val="sq-AL"/>
        </w:rPr>
        <w:t>i efekteve të synu</w:t>
      </w:r>
      <w:r w:rsidR="00081304" w:rsidRPr="009905D1">
        <w:rPr>
          <w:rFonts w:ascii="Arial" w:hAnsi="Arial"/>
          <w:lang w:val="sq-AL"/>
        </w:rPr>
        <w:t>ara dhe jo të synuara (rezultatet</w:t>
      </w:r>
      <w:r w:rsidR="0020745C" w:rsidRPr="009905D1">
        <w:rPr>
          <w:rFonts w:ascii="Arial" w:hAnsi="Arial"/>
          <w:lang w:val="sq-AL"/>
        </w:rPr>
        <w:t xml:space="preserve">/ ndikimi nëse është e mundur) </w:t>
      </w:r>
      <w:bookmarkEnd w:id="3"/>
    </w:p>
    <w:p w:rsidR="006C4871" w:rsidRPr="009905D1" w:rsidRDefault="0020745C" w:rsidP="00340EFC">
      <w:pPr>
        <w:jc w:val="both"/>
        <w:rPr>
          <w:rFonts w:cs="Arial"/>
          <w:lang w:val="sq-AL"/>
        </w:rPr>
      </w:pPr>
      <w:r w:rsidRPr="009905D1">
        <w:rPr>
          <w:rFonts w:cs="Arial"/>
          <w:lang w:val="sq-AL"/>
        </w:rPr>
        <w:t>Kuadri logjik i bashk</w:t>
      </w:r>
      <w:r w:rsidR="00340EFC" w:rsidRPr="009905D1">
        <w:rPr>
          <w:rFonts w:cs="Arial"/>
          <w:lang w:val="sq-AL"/>
        </w:rPr>
        <w:t>ë</w:t>
      </w:r>
      <w:r w:rsidRPr="009905D1">
        <w:rPr>
          <w:rFonts w:cs="Arial"/>
          <w:lang w:val="sq-AL"/>
        </w:rPr>
        <w:t>ngjitur si shtojca 1 ofron nj</w:t>
      </w:r>
      <w:r w:rsidR="00340EFC" w:rsidRPr="009905D1">
        <w:rPr>
          <w:rFonts w:cs="Arial"/>
          <w:lang w:val="sq-AL"/>
        </w:rPr>
        <w:t>ë</w:t>
      </w:r>
      <w:r w:rsidRPr="009905D1">
        <w:rPr>
          <w:rFonts w:cs="Arial"/>
          <w:lang w:val="sq-AL"/>
        </w:rPr>
        <w:t xml:space="preserve"> vështrim t</w:t>
      </w:r>
      <w:r w:rsidR="00340EFC" w:rsidRPr="009905D1">
        <w:rPr>
          <w:rFonts w:cs="Arial"/>
          <w:lang w:val="sq-AL"/>
        </w:rPr>
        <w:t>ë</w:t>
      </w:r>
      <w:r w:rsidRPr="009905D1">
        <w:rPr>
          <w:rFonts w:cs="Arial"/>
          <w:lang w:val="sq-AL"/>
        </w:rPr>
        <w:t xml:space="preserve"> p</w:t>
      </w:r>
      <w:r w:rsidR="00340EFC" w:rsidRPr="009905D1">
        <w:rPr>
          <w:rFonts w:cs="Arial"/>
          <w:lang w:val="sq-AL"/>
        </w:rPr>
        <w:t>ë</w:t>
      </w:r>
      <w:r w:rsidRPr="009905D1">
        <w:rPr>
          <w:rFonts w:cs="Arial"/>
          <w:lang w:val="sq-AL"/>
        </w:rPr>
        <w:t>rgjithsh</w:t>
      </w:r>
      <w:r w:rsidR="00340EFC" w:rsidRPr="009905D1">
        <w:rPr>
          <w:rFonts w:cs="Arial"/>
          <w:lang w:val="sq-AL"/>
        </w:rPr>
        <w:t>ë</w:t>
      </w:r>
      <w:r w:rsidRPr="009905D1">
        <w:rPr>
          <w:rFonts w:cs="Arial"/>
          <w:lang w:val="sq-AL"/>
        </w:rPr>
        <w:t>m gjith</w:t>
      </w:r>
      <w:r w:rsidR="00340EFC" w:rsidRPr="009905D1">
        <w:rPr>
          <w:rFonts w:cs="Arial"/>
          <w:lang w:val="sq-AL"/>
        </w:rPr>
        <w:t>ë</w:t>
      </w:r>
      <w:r w:rsidRPr="009905D1">
        <w:rPr>
          <w:rFonts w:cs="Arial"/>
          <w:lang w:val="sq-AL"/>
        </w:rPr>
        <w:t>p</w:t>
      </w:r>
      <w:r w:rsidR="00340EFC" w:rsidRPr="009905D1">
        <w:rPr>
          <w:rFonts w:cs="Arial"/>
          <w:lang w:val="sq-AL"/>
        </w:rPr>
        <w:t>ë</w:t>
      </w:r>
      <w:r w:rsidRPr="009905D1">
        <w:rPr>
          <w:rFonts w:cs="Arial"/>
          <w:lang w:val="sq-AL"/>
        </w:rPr>
        <w:t>rfshir</w:t>
      </w:r>
      <w:r w:rsidR="00340EFC" w:rsidRPr="009905D1">
        <w:rPr>
          <w:rFonts w:cs="Arial"/>
          <w:lang w:val="sq-AL"/>
        </w:rPr>
        <w:t>ë</w:t>
      </w:r>
      <w:r w:rsidRPr="009905D1">
        <w:rPr>
          <w:rFonts w:cs="Arial"/>
          <w:lang w:val="sq-AL"/>
        </w:rPr>
        <w:t xml:space="preserve">s mbi objektivat dhe arritjet. </w:t>
      </w:r>
    </w:p>
    <w:p w:rsidR="00BE1638" w:rsidRPr="009905D1" w:rsidRDefault="00BE1638" w:rsidP="00340EFC">
      <w:pPr>
        <w:jc w:val="both"/>
        <w:rPr>
          <w:rFonts w:cs="Arial"/>
          <w:lang w:val="sq-AL"/>
        </w:rPr>
      </w:pPr>
    </w:p>
    <w:p w:rsidR="00814CF1" w:rsidRPr="009905D1" w:rsidRDefault="0020745C" w:rsidP="00340EFC">
      <w:pPr>
        <w:jc w:val="both"/>
        <w:rPr>
          <w:rFonts w:cs="Arial"/>
          <w:u w:val="single"/>
          <w:lang w:val="sq-AL"/>
        </w:rPr>
      </w:pPr>
      <w:r w:rsidRPr="009905D1">
        <w:rPr>
          <w:rFonts w:cs="Arial"/>
          <w:u w:val="single"/>
          <w:lang w:val="sq-AL"/>
        </w:rPr>
        <w:t>Treguesit e Ndikimit</w:t>
      </w:r>
    </w:p>
    <w:p w:rsidR="001A2ABE" w:rsidRPr="009905D1" w:rsidRDefault="001A2ABE" w:rsidP="00340EFC">
      <w:pPr>
        <w:jc w:val="both"/>
        <w:rPr>
          <w:rFonts w:cs="Arial"/>
          <w:u w:val="single"/>
          <w:lang w:val="sq-AL"/>
        </w:rPr>
      </w:pPr>
    </w:p>
    <w:p w:rsidR="00886A55" w:rsidRPr="009905D1" w:rsidRDefault="0020745C" w:rsidP="00340EFC">
      <w:pPr>
        <w:spacing w:line="240" w:lineRule="auto"/>
        <w:jc w:val="both"/>
        <w:rPr>
          <w:rFonts w:cs="Arial"/>
          <w:sz w:val="22"/>
          <w:szCs w:val="22"/>
          <w:lang w:val="sq-AL"/>
        </w:rPr>
      </w:pPr>
      <w:r w:rsidRPr="009905D1">
        <w:rPr>
          <w:rFonts w:cs="Arial"/>
          <w:sz w:val="22"/>
          <w:szCs w:val="22"/>
          <w:lang w:val="sq-AL"/>
        </w:rPr>
        <w:t>Nga nj</w:t>
      </w:r>
      <w:r w:rsidR="00340EFC" w:rsidRPr="009905D1">
        <w:rPr>
          <w:rFonts w:cs="Arial"/>
          <w:sz w:val="22"/>
          <w:szCs w:val="22"/>
          <w:lang w:val="sq-AL"/>
        </w:rPr>
        <w:t>ë</w:t>
      </w:r>
      <w:r w:rsidRPr="009905D1">
        <w:rPr>
          <w:rFonts w:cs="Arial"/>
          <w:sz w:val="22"/>
          <w:szCs w:val="22"/>
          <w:lang w:val="sq-AL"/>
        </w:rPr>
        <w:t xml:space="preserve"> krahasim i mbështetur n</w:t>
      </w:r>
      <w:r w:rsidR="00340EFC" w:rsidRPr="009905D1">
        <w:rPr>
          <w:rFonts w:cs="Arial"/>
          <w:sz w:val="22"/>
          <w:szCs w:val="22"/>
          <w:lang w:val="sq-AL"/>
        </w:rPr>
        <w:t>ë</w:t>
      </w:r>
      <w:r w:rsidRPr="009905D1">
        <w:rPr>
          <w:rFonts w:cs="Arial"/>
          <w:sz w:val="22"/>
          <w:szCs w:val="22"/>
          <w:lang w:val="sq-AL"/>
        </w:rPr>
        <w:t xml:space="preserve"> t</w:t>
      </w:r>
      <w:r w:rsidR="00340EFC" w:rsidRPr="009905D1">
        <w:rPr>
          <w:rFonts w:cs="Arial"/>
          <w:sz w:val="22"/>
          <w:szCs w:val="22"/>
          <w:lang w:val="sq-AL"/>
        </w:rPr>
        <w:t>ë</w:t>
      </w:r>
      <w:r w:rsidRPr="009905D1">
        <w:rPr>
          <w:rFonts w:cs="Arial"/>
          <w:sz w:val="22"/>
          <w:szCs w:val="22"/>
          <w:lang w:val="sq-AL"/>
        </w:rPr>
        <w:t xml:space="preserve"> Ardhurat nga Burimet e Veta (d.m.th. vjelja e taksave dhe tarifave) </w:t>
      </w:r>
      <w:r w:rsidR="0054317A" w:rsidRPr="009905D1">
        <w:rPr>
          <w:rFonts w:cs="Arial"/>
          <w:sz w:val="22"/>
          <w:szCs w:val="22"/>
          <w:lang w:val="sq-AL"/>
        </w:rPr>
        <w:t>p</w:t>
      </w:r>
      <w:r w:rsidR="00340EFC" w:rsidRPr="009905D1">
        <w:rPr>
          <w:rFonts w:cs="Arial"/>
          <w:sz w:val="22"/>
          <w:szCs w:val="22"/>
          <w:lang w:val="sq-AL"/>
        </w:rPr>
        <w:t>ë</w:t>
      </w:r>
      <w:r w:rsidR="0054317A" w:rsidRPr="009905D1">
        <w:rPr>
          <w:rFonts w:cs="Arial"/>
          <w:sz w:val="22"/>
          <w:szCs w:val="22"/>
          <w:lang w:val="sq-AL"/>
        </w:rPr>
        <w:t xml:space="preserve">r vitet </w:t>
      </w:r>
      <w:r w:rsidRPr="009905D1">
        <w:rPr>
          <w:rFonts w:cs="Arial"/>
          <w:sz w:val="22"/>
          <w:szCs w:val="22"/>
          <w:lang w:val="sq-AL"/>
        </w:rPr>
        <w:t xml:space="preserve"> </w:t>
      </w:r>
      <w:r w:rsidR="0054317A" w:rsidRPr="009905D1">
        <w:rPr>
          <w:rFonts w:cs="Arial"/>
          <w:sz w:val="22"/>
          <w:szCs w:val="22"/>
          <w:lang w:val="sq-AL"/>
        </w:rPr>
        <w:t>2015 dhe</w:t>
      </w:r>
      <w:r w:rsidR="00886A55" w:rsidRPr="009905D1">
        <w:rPr>
          <w:rFonts w:cs="Arial"/>
          <w:sz w:val="22"/>
          <w:szCs w:val="22"/>
          <w:lang w:val="sq-AL"/>
        </w:rPr>
        <w:t xml:space="preserve"> 2016, </w:t>
      </w:r>
      <w:r w:rsidR="00871883" w:rsidRPr="009905D1">
        <w:rPr>
          <w:rFonts w:cs="Arial"/>
          <w:sz w:val="22"/>
          <w:szCs w:val="22"/>
          <w:lang w:val="sq-AL"/>
        </w:rPr>
        <w:t>mbledhja e t</w:t>
      </w:r>
      <w:r w:rsidR="00340EFC" w:rsidRPr="009905D1">
        <w:rPr>
          <w:rFonts w:cs="Arial"/>
          <w:sz w:val="22"/>
          <w:szCs w:val="22"/>
          <w:lang w:val="sq-AL"/>
        </w:rPr>
        <w:t>ë</w:t>
      </w:r>
      <w:r w:rsidR="00871883" w:rsidRPr="009905D1">
        <w:rPr>
          <w:rFonts w:cs="Arial"/>
          <w:sz w:val="22"/>
          <w:szCs w:val="22"/>
          <w:lang w:val="sq-AL"/>
        </w:rPr>
        <w:t xml:space="preserve"> ardhurave </w:t>
      </w:r>
      <w:r w:rsidR="00340EFC" w:rsidRPr="009905D1">
        <w:rPr>
          <w:rFonts w:cs="Arial"/>
          <w:sz w:val="22"/>
          <w:szCs w:val="22"/>
          <w:lang w:val="sq-AL"/>
        </w:rPr>
        <w:t>ë</w:t>
      </w:r>
      <w:r w:rsidR="00871883" w:rsidRPr="009905D1">
        <w:rPr>
          <w:rFonts w:cs="Arial"/>
          <w:sz w:val="22"/>
          <w:szCs w:val="22"/>
          <w:lang w:val="sq-AL"/>
        </w:rPr>
        <w:t>sht</w:t>
      </w:r>
      <w:r w:rsidR="00340EFC" w:rsidRPr="009905D1">
        <w:rPr>
          <w:rFonts w:cs="Arial"/>
          <w:sz w:val="22"/>
          <w:szCs w:val="22"/>
          <w:lang w:val="sq-AL"/>
        </w:rPr>
        <w:t>ë</w:t>
      </w:r>
      <w:r w:rsidR="00871883" w:rsidRPr="009905D1">
        <w:rPr>
          <w:rFonts w:cs="Arial"/>
          <w:sz w:val="22"/>
          <w:szCs w:val="22"/>
          <w:lang w:val="sq-AL"/>
        </w:rPr>
        <w:t xml:space="preserve"> rritur p</w:t>
      </w:r>
      <w:r w:rsidR="00340EFC" w:rsidRPr="009905D1">
        <w:rPr>
          <w:rFonts w:cs="Arial"/>
          <w:sz w:val="22"/>
          <w:szCs w:val="22"/>
          <w:lang w:val="sq-AL"/>
        </w:rPr>
        <w:t>ë</w:t>
      </w:r>
      <w:r w:rsidR="00871883" w:rsidRPr="009905D1">
        <w:rPr>
          <w:rFonts w:cs="Arial"/>
          <w:sz w:val="22"/>
          <w:szCs w:val="22"/>
          <w:lang w:val="sq-AL"/>
        </w:rPr>
        <w:t>r n</w:t>
      </w:r>
      <w:r w:rsidR="00340EFC" w:rsidRPr="009905D1">
        <w:rPr>
          <w:rFonts w:cs="Arial"/>
          <w:sz w:val="22"/>
          <w:szCs w:val="22"/>
          <w:lang w:val="sq-AL"/>
        </w:rPr>
        <w:t>ë</w:t>
      </w:r>
      <w:r w:rsidR="00871883" w:rsidRPr="009905D1">
        <w:rPr>
          <w:rFonts w:cs="Arial"/>
          <w:sz w:val="22"/>
          <w:szCs w:val="22"/>
          <w:lang w:val="sq-AL"/>
        </w:rPr>
        <w:t>nt</w:t>
      </w:r>
      <w:r w:rsidR="00340EFC" w:rsidRPr="009905D1">
        <w:rPr>
          <w:rFonts w:cs="Arial"/>
          <w:sz w:val="22"/>
          <w:szCs w:val="22"/>
          <w:lang w:val="sq-AL"/>
        </w:rPr>
        <w:t>ë</w:t>
      </w:r>
      <w:r w:rsidR="00871883" w:rsidRPr="009905D1">
        <w:rPr>
          <w:rFonts w:cs="Arial"/>
          <w:sz w:val="22"/>
          <w:szCs w:val="22"/>
          <w:lang w:val="sq-AL"/>
        </w:rPr>
        <w:t xml:space="preserve"> nga dhjet</w:t>
      </w:r>
      <w:r w:rsidR="00340EFC" w:rsidRPr="009905D1">
        <w:rPr>
          <w:rFonts w:cs="Arial"/>
          <w:sz w:val="22"/>
          <w:szCs w:val="22"/>
          <w:lang w:val="sq-AL"/>
        </w:rPr>
        <w:t>ë</w:t>
      </w:r>
      <w:r w:rsidR="00871883" w:rsidRPr="009905D1">
        <w:rPr>
          <w:rFonts w:cs="Arial"/>
          <w:sz w:val="22"/>
          <w:szCs w:val="22"/>
          <w:lang w:val="sq-AL"/>
        </w:rPr>
        <w:t xml:space="preserve"> </w:t>
      </w:r>
      <w:r w:rsidR="00871883" w:rsidRPr="009905D1">
        <w:rPr>
          <w:rFonts w:cs="Arial"/>
          <w:sz w:val="22"/>
          <w:szCs w:val="22"/>
          <w:lang w:val="sq-AL"/>
        </w:rPr>
        <w:lastRenderedPageBreak/>
        <w:t>NJQV-t</w:t>
      </w:r>
      <w:r w:rsidR="00340EFC" w:rsidRPr="009905D1">
        <w:rPr>
          <w:rFonts w:cs="Arial"/>
          <w:sz w:val="22"/>
          <w:szCs w:val="22"/>
          <w:lang w:val="sq-AL"/>
        </w:rPr>
        <w:t>ë</w:t>
      </w:r>
      <w:r w:rsidR="00871883" w:rsidRPr="009905D1">
        <w:rPr>
          <w:rFonts w:cs="Arial"/>
          <w:sz w:val="22"/>
          <w:szCs w:val="22"/>
          <w:lang w:val="sq-AL"/>
        </w:rPr>
        <w:t xml:space="preserve"> q</w:t>
      </w:r>
      <w:r w:rsidR="00340EFC" w:rsidRPr="009905D1">
        <w:rPr>
          <w:rFonts w:cs="Arial"/>
          <w:sz w:val="22"/>
          <w:szCs w:val="22"/>
          <w:lang w:val="sq-AL"/>
        </w:rPr>
        <w:t>ë</w:t>
      </w:r>
      <w:r w:rsidR="00871883" w:rsidRPr="009905D1">
        <w:rPr>
          <w:rFonts w:cs="Arial"/>
          <w:sz w:val="22"/>
          <w:szCs w:val="22"/>
          <w:lang w:val="sq-AL"/>
        </w:rPr>
        <w:t xml:space="preserve"> përfituan nga ndërhyrja e drejtp</w:t>
      </w:r>
      <w:r w:rsidR="00340EFC" w:rsidRPr="009905D1">
        <w:rPr>
          <w:rFonts w:cs="Arial"/>
          <w:sz w:val="22"/>
          <w:szCs w:val="22"/>
          <w:lang w:val="sq-AL"/>
        </w:rPr>
        <w:t>ë</w:t>
      </w:r>
      <w:r w:rsidR="00871883" w:rsidRPr="009905D1">
        <w:rPr>
          <w:rFonts w:cs="Arial"/>
          <w:sz w:val="22"/>
          <w:szCs w:val="22"/>
          <w:lang w:val="sq-AL"/>
        </w:rPr>
        <w:t>rdrejt</w:t>
      </w:r>
      <w:r w:rsidR="00340EFC" w:rsidRPr="009905D1">
        <w:rPr>
          <w:rFonts w:cs="Arial"/>
          <w:sz w:val="22"/>
          <w:szCs w:val="22"/>
          <w:lang w:val="sq-AL"/>
        </w:rPr>
        <w:t>ë</w:t>
      </w:r>
      <w:r w:rsidR="00871883" w:rsidRPr="009905D1">
        <w:rPr>
          <w:rFonts w:cs="Arial"/>
          <w:sz w:val="22"/>
          <w:szCs w:val="22"/>
          <w:lang w:val="sq-AL"/>
        </w:rPr>
        <w:t xml:space="preserve"> e dldp-s</w:t>
      </w:r>
      <w:r w:rsidR="00340EFC" w:rsidRPr="009905D1">
        <w:rPr>
          <w:rFonts w:cs="Arial"/>
          <w:sz w:val="22"/>
          <w:szCs w:val="22"/>
          <w:lang w:val="sq-AL"/>
        </w:rPr>
        <w:t>ë</w:t>
      </w:r>
      <w:r w:rsidR="00871883" w:rsidRPr="009905D1">
        <w:rPr>
          <w:rFonts w:cs="Arial"/>
          <w:sz w:val="22"/>
          <w:szCs w:val="22"/>
          <w:lang w:val="sq-AL"/>
        </w:rPr>
        <w:t>, me nj</w:t>
      </w:r>
      <w:r w:rsidR="00340EFC" w:rsidRPr="009905D1">
        <w:rPr>
          <w:rFonts w:cs="Arial"/>
          <w:sz w:val="22"/>
          <w:szCs w:val="22"/>
          <w:lang w:val="sq-AL"/>
        </w:rPr>
        <w:t>ë</w:t>
      </w:r>
      <w:r w:rsidR="00871883" w:rsidRPr="009905D1">
        <w:rPr>
          <w:rFonts w:cs="Arial"/>
          <w:sz w:val="22"/>
          <w:szCs w:val="22"/>
          <w:lang w:val="sq-AL"/>
        </w:rPr>
        <w:t xml:space="preserve"> rritje mesatare prej 63,2 p</w:t>
      </w:r>
      <w:r w:rsidR="00340EFC" w:rsidRPr="009905D1">
        <w:rPr>
          <w:rFonts w:cs="Arial"/>
          <w:sz w:val="22"/>
          <w:szCs w:val="22"/>
          <w:lang w:val="sq-AL"/>
        </w:rPr>
        <w:t>ë</w:t>
      </w:r>
      <w:r w:rsidR="00871883" w:rsidRPr="009905D1">
        <w:rPr>
          <w:rFonts w:cs="Arial"/>
          <w:sz w:val="22"/>
          <w:szCs w:val="22"/>
          <w:lang w:val="sq-AL"/>
        </w:rPr>
        <w:t>r qind n</w:t>
      </w:r>
      <w:r w:rsidR="00340EFC" w:rsidRPr="009905D1">
        <w:rPr>
          <w:rFonts w:cs="Arial"/>
          <w:sz w:val="22"/>
          <w:szCs w:val="22"/>
          <w:lang w:val="sq-AL"/>
        </w:rPr>
        <w:t>ë</w:t>
      </w:r>
      <w:r w:rsidR="00871883" w:rsidRPr="009905D1">
        <w:rPr>
          <w:rFonts w:cs="Arial"/>
          <w:sz w:val="22"/>
          <w:szCs w:val="22"/>
          <w:lang w:val="sq-AL"/>
        </w:rPr>
        <w:t xml:space="preserve"> t</w:t>
      </w:r>
      <w:r w:rsidR="00340EFC" w:rsidRPr="009905D1">
        <w:rPr>
          <w:rFonts w:cs="Arial"/>
          <w:sz w:val="22"/>
          <w:szCs w:val="22"/>
          <w:lang w:val="sq-AL"/>
        </w:rPr>
        <w:t>ë</w:t>
      </w:r>
      <w:r w:rsidR="00871883" w:rsidRPr="009905D1">
        <w:rPr>
          <w:rFonts w:cs="Arial"/>
          <w:sz w:val="22"/>
          <w:szCs w:val="22"/>
          <w:lang w:val="sq-AL"/>
        </w:rPr>
        <w:t xml:space="preserve"> ardhurat e mbledhura n</w:t>
      </w:r>
      <w:r w:rsidR="00340EFC" w:rsidRPr="009905D1">
        <w:rPr>
          <w:rFonts w:cs="Arial"/>
          <w:sz w:val="22"/>
          <w:szCs w:val="22"/>
          <w:lang w:val="sq-AL"/>
        </w:rPr>
        <w:t>ë</w:t>
      </w:r>
      <w:r w:rsidR="00871883" w:rsidRPr="009905D1">
        <w:rPr>
          <w:rFonts w:cs="Arial"/>
          <w:sz w:val="22"/>
          <w:szCs w:val="22"/>
          <w:lang w:val="sq-AL"/>
        </w:rPr>
        <w:t xml:space="preserve"> t</w:t>
      </w:r>
      <w:r w:rsidR="00340EFC" w:rsidRPr="009905D1">
        <w:rPr>
          <w:rFonts w:cs="Arial"/>
          <w:sz w:val="22"/>
          <w:szCs w:val="22"/>
          <w:lang w:val="sq-AL"/>
        </w:rPr>
        <w:t>ë</w:t>
      </w:r>
      <w:r w:rsidR="00081304" w:rsidRPr="009905D1">
        <w:rPr>
          <w:rFonts w:cs="Arial"/>
          <w:sz w:val="22"/>
          <w:szCs w:val="22"/>
          <w:lang w:val="sq-AL"/>
        </w:rPr>
        <w:t xml:space="preserve"> dhjetë</w:t>
      </w:r>
      <w:r w:rsidR="00871883" w:rsidRPr="009905D1">
        <w:rPr>
          <w:rFonts w:cs="Arial"/>
          <w:sz w:val="22"/>
          <w:szCs w:val="22"/>
          <w:lang w:val="sq-AL"/>
        </w:rPr>
        <w:t xml:space="preserve"> NJQV-t</w:t>
      </w:r>
      <w:r w:rsidR="00340EFC" w:rsidRPr="009905D1">
        <w:rPr>
          <w:rFonts w:cs="Arial"/>
          <w:sz w:val="22"/>
          <w:szCs w:val="22"/>
          <w:lang w:val="sq-AL"/>
        </w:rPr>
        <w:t>ë</w:t>
      </w:r>
      <w:r w:rsidR="00871883" w:rsidRPr="009905D1">
        <w:rPr>
          <w:rFonts w:cs="Arial"/>
          <w:sz w:val="22"/>
          <w:szCs w:val="22"/>
          <w:lang w:val="sq-AL"/>
        </w:rPr>
        <w:t>.</w:t>
      </w:r>
      <w:r w:rsidR="002735AA" w:rsidRPr="009905D1">
        <w:rPr>
          <w:rStyle w:val="FootnoteReference"/>
          <w:rFonts w:cs="Arial"/>
          <w:sz w:val="22"/>
          <w:szCs w:val="22"/>
          <w:lang w:val="sq-AL"/>
        </w:rPr>
        <w:footnoteReference w:id="4"/>
      </w:r>
      <w:r w:rsidR="00871883" w:rsidRPr="009905D1">
        <w:rPr>
          <w:rFonts w:cs="Arial"/>
          <w:sz w:val="22"/>
          <w:szCs w:val="22"/>
          <w:lang w:val="sq-AL"/>
        </w:rPr>
        <w:t xml:space="preserve"> N</w:t>
      </w:r>
      <w:r w:rsidR="00340EFC" w:rsidRPr="009905D1">
        <w:rPr>
          <w:rFonts w:cs="Arial"/>
          <w:sz w:val="22"/>
          <w:szCs w:val="22"/>
          <w:lang w:val="sq-AL"/>
        </w:rPr>
        <w:t>ë</w:t>
      </w:r>
      <w:r w:rsidR="00871883" w:rsidRPr="009905D1">
        <w:rPr>
          <w:rFonts w:cs="Arial"/>
          <w:sz w:val="22"/>
          <w:szCs w:val="22"/>
          <w:lang w:val="sq-AL"/>
        </w:rPr>
        <w:t xml:space="preserve"> krahasim me NJQV-t</w:t>
      </w:r>
      <w:r w:rsidR="00340EFC" w:rsidRPr="009905D1">
        <w:rPr>
          <w:rFonts w:cs="Arial"/>
          <w:sz w:val="22"/>
          <w:szCs w:val="22"/>
          <w:lang w:val="sq-AL"/>
        </w:rPr>
        <w:t>ë</w:t>
      </w:r>
      <w:r w:rsidR="00871883" w:rsidRPr="009905D1">
        <w:rPr>
          <w:rFonts w:cs="Arial"/>
          <w:sz w:val="22"/>
          <w:szCs w:val="22"/>
          <w:lang w:val="sq-AL"/>
        </w:rPr>
        <w:t xml:space="preserve"> jashtë zonës s</w:t>
      </w:r>
      <w:r w:rsidR="00340EFC" w:rsidRPr="009905D1">
        <w:rPr>
          <w:rFonts w:cs="Arial"/>
          <w:sz w:val="22"/>
          <w:szCs w:val="22"/>
          <w:lang w:val="sq-AL"/>
        </w:rPr>
        <w:t>ë</w:t>
      </w:r>
      <w:r w:rsidR="00871883" w:rsidRPr="009905D1">
        <w:rPr>
          <w:rFonts w:cs="Arial"/>
          <w:sz w:val="22"/>
          <w:szCs w:val="22"/>
          <w:lang w:val="sq-AL"/>
        </w:rPr>
        <w:t xml:space="preserve"> operimit t</w:t>
      </w:r>
      <w:r w:rsidR="00340EFC" w:rsidRPr="009905D1">
        <w:rPr>
          <w:rFonts w:cs="Arial"/>
          <w:sz w:val="22"/>
          <w:szCs w:val="22"/>
          <w:lang w:val="sq-AL"/>
        </w:rPr>
        <w:t>ë</w:t>
      </w:r>
      <w:r w:rsidR="00871883" w:rsidRPr="009905D1">
        <w:rPr>
          <w:rFonts w:cs="Arial"/>
          <w:sz w:val="22"/>
          <w:szCs w:val="22"/>
          <w:lang w:val="sq-AL"/>
        </w:rPr>
        <w:t xml:space="preserve"> dldp-s</w:t>
      </w:r>
      <w:r w:rsidR="00340EFC" w:rsidRPr="009905D1">
        <w:rPr>
          <w:rFonts w:cs="Arial"/>
          <w:sz w:val="22"/>
          <w:szCs w:val="22"/>
          <w:lang w:val="sq-AL"/>
        </w:rPr>
        <w:t>ë</w:t>
      </w:r>
      <w:r w:rsidR="00871883" w:rsidRPr="009905D1">
        <w:rPr>
          <w:rFonts w:cs="Arial"/>
          <w:sz w:val="22"/>
          <w:szCs w:val="22"/>
          <w:lang w:val="sq-AL"/>
        </w:rPr>
        <w:t xml:space="preserve"> m</w:t>
      </w:r>
      <w:r w:rsidR="00081304" w:rsidRPr="009905D1">
        <w:rPr>
          <w:rFonts w:cs="Arial"/>
          <w:sz w:val="22"/>
          <w:szCs w:val="22"/>
          <w:lang w:val="sq-AL"/>
        </w:rPr>
        <w:t>e</w:t>
      </w:r>
      <w:r w:rsidR="00871883" w:rsidRPr="009905D1">
        <w:rPr>
          <w:rFonts w:cs="Arial"/>
          <w:sz w:val="22"/>
          <w:szCs w:val="22"/>
          <w:lang w:val="sq-AL"/>
        </w:rPr>
        <w:t xml:space="preserve"> nivel t</w:t>
      </w:r>
      <w:r w:rsidR="00340EFC" w:rsidRPr="009905D1">
        <w:rPr>
          <w:rFonts w:cs="Arial"/>
          <w:sz w:val="22"/>
          <w:szCs w:val="22"/>
          <w:lang w:val="sq-AL"/>
        </w:rPr>
        <w:t>ë</w:t>
      </w:r>
      <w:r w:rsidR="00871883" w:rsidRPr="009905D1">
        <w:rPr>
          <w:rFonts w:cs="Arial"/>
          <w:sz w:val="22"/>
          <w:szCs w:val="22"/>
          <w:lang w:val="sq-AL"/>
        </w:rPr>
        <w:t xml:space="preserve"> ngjashëm popullsie, zone gjeografike dhe zhvillimi ekonomik, tet</w:t>
      </w:r>
      <w:r w:rsidR="00340EFC" w:rsidRPr="009905D1">
        <w:rPr>
          <w:rFonts w:cs="Arial"/>
          <w:sz w:val="22"/>
          <w:szCs w:val="22"/>
          <w:lang w:val="sq-AL"/>
        </w:rPr>
        <w:t>ë</w:t>
      </w:r>
      <w:r w:rsidR="00871883" w:rsidRPr="009905D1">
        <w:rPr>
          <w:rFonts w:cs="Arial"/>
          <w:sz w:val="22"/>
          <w:szCs w:val="22"/>
          <w:lang w:val="sq-AL"/>
        </w:rPr>
        <w:t xml:space="preserve"> nga dhjet</w:t>
      </w:r>
      <w:r w:rsidR="00340EFC" w:rsidRPr="009905D1">
        <w:rPr>
          <w:rFonts w:cs="Arial"/>
          <w:sz w:val="22"/>
          <w:szCs w:val="22"/>
          <w:lang w:val="sq-AL"/>
        </w:rPr>
        <w:t>ë</w:t>
      </w:r>
      <w:r w:rsidR="00871883" w:rsidRPr="009905D1">
        <w:rPr>
          <w:rFonts w:cs="Arial"/>
          <w:sz w:val="22"/>
          <w:szCs w:val="22"/>
          <w:lang w:val="sq-AL"/>
        </w:rPr>
        <w:t xml:space="preserve"> NJQV-t</w:t>
      </w:r>
      <w:r w:rsidR="00340EFC" w:rsidRPr="009905D1">
        <w:rPr>
          <w:rFonts w:cs="Arial"/>
          <w:sz w:val="22"/>
          <w:szCs w:val="22"/>
          <w:lang w:val="sq-AL"/>
        </w:rPr>
        <w:t>ë</w:t>
      </w:r>
      <w:r w:rsidR="00871883" w:rsidRPr="009905D1">
        <w:rPr>
          <w:rFonts w:cs="Arial"/>
          <w:sz w:val="22"/>
          <w:szCs w:val="22"/>
          <w:lang w:val="sq-AL"/>
        </w:rPr>
        <w:t xml:space="preserve"> e krahasuara shënuan nj</w:t>
      </w:r>
      <w:r w:rsidR="00340EFC" w:rsidRPr="009905D1">
        <w:rPr>
          <w:rFonts w:cs="Arial"/>
          <w:sz w:val="22"/>
          <w:szCs w:val="22"/>
          <w:lang w:val="sq-AL"/>
        </w:rPr>
        <w:t>ë</w:t>
      </w:r>
      <w:r w:rsidR="00871883" w:rsidRPr="009905D1">
        <w:rPr>
          <w:rFonts w:cs="Arial"/>
          <w:sz w:val="22"/>
          <w:szCs w:val="22"/>
          <w:lang w:val="sq-AL"/>
        </w:rPr>
        <w:t xml:space="preserve"> rritje t</w:t>
      </w:r>
      <w:r w:rsidR="00340EFC" w:rsidRPr="009905D1">
        <w:rPr>
          <w:rFonts w:cs="Arial"/>
          <w:sz w:val="22"/>
          <w:szCs w:val="22"/>
          <w:lang w:val="sq-AL"/>
        </w:rPr>
        <w:t>ë</w:t>
      </w:r>
      <w:r w:rsidR="00871883" w:rsidRPr="009905D1">
        <w:rPr>
          <w:rFonts w:cs="Arial"/>
          <w:sz w:val="22"/>
          <w:szCs w:val="22"/>
          <w:lang w:val="sq-AL"/>
        </w:rPr>
        <w:t xml:space="preserve"> t</w:t>
      </w:r>
      <w:r w:rsidR="00340EFC" w:rsidRPr="009905D1">
        <w:rPr>
          <w:rFonts w:cs="Arial"/>
          <w:sz w:val="22"/>
          <w:szCs w:val="22"/>
          <w:lang w:val="sq-AL"/>
        </w:rPr>
        <w:t>ë</w:t>
      </w:r>
      <w:r w:rsidR="00871883" w:rsidRPr="009905D1">
        <w:rPr>
          <w:rFonts w:cs="Arial"/>
          <w:sz w:val="22"/>
          <w:szCs w:val="22"/>
          <w:lang w:val="sq-AL"/>
        </w:rPr>
        <w:t xml:space="preserve"> ardhurave por me nj</w:t>
      </w:r>
      <w:r w:rsidR="00340EFC" w:rsidRPr="009905D1">
        <w:rPr>
          <w:rFonts w:cs="Arial"/>
          <w:sz w:val="22"/>
          <w:szCs w:val="22"/>
          <w:lang w:val="sq-AL"/>
        </w:rPr>
        <w:t>ë</w:t>
      </w:r>
      <w:r w:rsidR="00871883" w:rsidRPr="009905D1">
        <w:rPr>
          <w:rFonts w:cs="Arial"/>
          <w:sz w:val="22"/>
          <w:szCs w:val="22"/>
          <w:lang w:val="sq-AL"/>
        </w:rPr>
        <w:t xml:space="preserve"> norm</w:t>
      </w:r>
      <w:r w:rsidR="00340EFC" w:rsidRPr="009905D1">
        <w:rPr>
          <w:rFonts w:cs="Arial"/>
          <w:sz w:val="22"/>
          <w:szCs w:val="22"/>
          <w:lang w:val="sq-AL"/>
        </w:rPr>
        <w:t>ë</w:t>
      </w:r>
      <w:r w:rsidR="00871883" w:rsidRPr="009905D1">
        <w:rPr>
          <w:rFonts w:cs="Arial"/>
          <w:sz w:val="22"/>
          <w:szCs w:val="22"/>
          <w:lang w:val="sq-AL"/>
        </w:rPr>
        <w:t xml:space="preserve"> shum</w:t>
      </w:r>
      <w:r w:rsidR="00340EFC" w:rsidRPr="009905D1">
        <w:rPr>
          <w:rFonts w:cs="Arial"/>
          <w:sz w:val="22"/>
          <w:szCs w:val="22"/>
          <w:lang w:val="sq-AL"/>
        </w:rPr>
        <w:t>ë</w:t>
      </w:r>
      <w:r w:rsidR="00871883" w:rsidRPr="009905D1">
        <w:rPr>
          <w:rFonts w:cs="Arial"/>
          <w:sz w:val="22"/>
          <w:szCs w:val="22"/>
          <w:lang w:val="sq-AL"/>
        </w:rPr>
        <w:t xml:space="preserve"> m</w:t>
      </w:r>
      <w:r w:rsidR="00340EFC" w:rsidRPr="009905D1">
        <w:rPr>
          <w:rFonts w:cs="Arial"/>
          <w:sz w:val="22"/>
          <w:szCs w:val="22"/>
          <w:lang w:val="sq-AL"/>
        </w:rPr>
        <w:t>ë</w:t>
      </w:r>
      <w:r w:rsidR="00871883" w:rsidRPr="009905D1">
        <w:rPr>
          <w:rFonts w:cs="Arial"/>
          <w:sz w:val="22"/>
          <w:szCs w:val="22"/>
          <w:lang w:val="sq-AL"/>
        </w:rPr>
        <w:t xml:space="preserve"> t</w:t>
      </w:r>
      <w:r w:rsidR="00340EFC" w:rsidRPr="009905D1">
        <w:rPr>
          <w:rFonts w:cs="Arial"/>
          <w:sz w:val="22"/>
          <w:szCs w:val="22"/>
          <w:lang w:val="sq-AL"/>
        </w:rPr>
        <w:t>ë</w:t>
      </w:r>
      <w:r w:rsidR="00871883" w:rsidRPr="009905D1">
        <w:rPr>
          <w:rFonts w:cs="Arial"/>
          <w:sz w:val="22"/>
          <w:szCs w:val="22"/>
          <w:lang w:val="sq-AL"/>
        </w:rPr>
        <w:t xml:space="preserve"> ul</w:t>
      </w:r>
      <w:r w:rsidR="00340EFC" w:rsidRPr="009905D1">
        <w:rPr>
          <w:rFonts w:cs="Arial"/>
          <w:sz w:val="22"/>
          <w:szCs w:val="22"/>
          <w:lang w:val="sq-AL"/>
        </w:rPr>
        <w:t>ë</w:t>
      </w:r>
      <w:r w:rsidR="00871883" w:rsidRPr="009905D1">
        <w:rPr>
          <w:rFonts w:cs="Arial"/>
          <w:sz w:val="22"/>
          <w:szCs w:val="22"/>
          <w:lang w:val="sq-AL"/>
        </w:rPr>
        <w:t>t n</w:t>
      </w:r>
      <w:r w:rsidR="00340EFC" w:rsidRPr="009905D1">
        <w:rPr>
          <w:rFonts w:cs="Arial"/>
          <w:sz w:val="22"/>
          <w:szCs w:val="22"/>
          <w:lang w:val="sq-AL"/>
        </w:rPr>
        <w:t>ë</w:t>
      </w:r>
      <w:r w:rsidR="00871883" w:rsidRPr="009905D1">
        <w:rPr>
          <w:rFonts w:cs="Arial"/>
          <w:sz w:val="22"/>
          <w:szCs w:val="22"/>
          <w:lang w:val="sq-AL"/>
        </w:rPr>
        <w:t xml:space="preserve"> krahasim </w:t>
      </w:r>
      <w:r w:rsidR="00B60894" w:rsidRPr="009905D1">
        <w:rPr>
          <w:rFonts w:cs="Arial"/>
          <w:sz w:val="22"/>
          <w:szCs w:val="22"/>
          <w:lang w:val="sq-AL"/>
        </w:rPr>
        <w:t>me NJQV-t</w:t>
      </w:r>
      <w:r w:rsidR="00340EFC" w:rsidRPr="009905D1">
        <w:rPr>
          <w:rFonts w:cs="Arial"/>
          <w:sz w:val="22"/>
          <w:szCs w:val="22"/>
          <w:lang w:val="sq-AL"/>
        </w:rPr>
        <w:t>ë</w:t>
      </w:r>
      <w:r w:rsidR="00B60894" w:rsidRPr="009905D1">
        <w:rPr>
          <w:rFonts w:cs="Arial"/>
          <w:sz w:val="22"/>
          <w:szCs w:val="22"/>
          <w:lang w:val="sq-AL"/>
        </w:rPr>
        <w:t xml:space="preserve"> e dldp-s</w:t>
      </w:r>
      <w:r w:rsidR="00340EFC" w:rsidRPr="009905D1">
        <w:rPr>
          <w:rFonts w:cs="Arial"/>
          <w:sz w:val="22"/>
          <w:szCs w:val="22"/>
          <w:lang w:val="sq-AL"/>
        </w:rPr>
        <w:t>ë</w:t>
      </w:r>
      <w:r w:rsidR="00B60894" w:rsidRPr="009905D1">
        <w:rPr>
          <w:rFonts w:cs="Arial"/>
          <w:sz w:val="22"/>
          <w:szCs w:val="22"/>
          <w:lang w:val="sq-AL"/>
        </w:rPr>
        <w:t xml:space="preserve"> </w:t>
      </w:r>
      <w:r w:rsidR="00886A55" w:rsidRPr="009905D1">
        <w:rPr>
          <w:rFonts w:cs="Arial"/>
          <w:sz w:val="22"/>
          <w:szCs w:val="22"/>
          <w:lang w:val="sq-AL"/>
        </w:rPr>
        <w:t>(</w:t>
      </w:r>
      <w:r w:rsidR="00B60894" w:rsidRPr="009905D1">
        <w:rPr>
          <w:rFonts w:cs="Arial"/>
          <w:sz w:val="22"/>
          <w:szCs w:val="22"/>
          <w:lang w:val="sq-AL"/>
        </w:rPr>
        <w:t>nj</w:t>
      </w:r>
      <w:r w:rsidR="00340EFC" w:rsidRPr="009905D1">
        <w:rPr>
          <w:rFonts w:cs="Arial"/>
          <w:sz w:val="22"/>
          <w:szCs w:val="22"/>
          <w:lang w:val="sq-AL"/>
        </w:rPr>
        <w:t>ë</w:t>
      </w:r>
      <w:r w:rsidR="00B60894" w:rsidRPr="009905D1">
        <w:rPr>
          <w:rFonts w:cs="Arial"/>
          <w:sz w:val="22"/>
          <w:szCs w:val="22"/>
          <w:lang w:val="sq-AL"/>
        </w:rPr>
        <w:t xml:space="preserve"> rritje mesatare prej 29,97 p</w:t>
      </w:r>
      <w:r w:rsidR="00340EFC" w:rsidRPr="009905D1">
        <w:rPr>
          <w:rFonts w:cs="Arial"/>
          <w:sz w:val="22"/>
          <w:szCs w:val="22"/>
          <w:lang w:val="sq-AL"/>
        </w:rPr>
        <w:t>ë</w:t>
      </w:r>
      <w:r w:rsidR="00886A55" w:rsidRPr="009905D1">
        <w:rPr>
          <w:rFonts w:cs="Arial"/>
          <w:sz w:val="22"/>
          <w:szCs w:val="22"/>
          <w:lang w:val="sq-AL"/>
        </w:rPr>
        <w:t xml:space="preserve">r </w:t>
      </w:r>
      <w:r w:rsidR="00B60894" w:rsidRPr="009905D1">
        <w:rPr>
          <w:rFonts w:cs="Arial"/>
          <w:sz w:val="22"/>
          <w:szCs w:val="22"/>
          <w:lang w:val="sq-AL"/>
        </w:rPr>
        <w:t>qind e t</w:t>
      </w:r>
      <w:r w:rsidR="00340EFC" w:rsidRPr="009905D1">
        <w:rPr>
          <w:rFonts w:cs="Arial"/>
          <w:sz w:val="22"/>
          <w:szCs w:val="22"/>
          <w:lang w:val="sq-AL"/>
        </w:rPr>
        <w:t>ë</w:t>
      </w:r>
      <w:r w:rsidR="00B60894" w:rsidRPr="009905D1">
        <w:rPr>
          <w:rFonts w:cs="Arial"/>
          <w:sz w:val="22"/>
          <w:szCs w:val="22"/>
          <w:lang w:val="sq-AL"/>
        </w:rPr>
        <w:t xml:space="preserve"> ardhurave). Niveli i transfer</w:t>
      </w:r>
      <w:r w:rsidR="00744EA2" w:rsidRPr="009905D1">
        <w:rPr>
          <w:rFonts w:cs="Arial"/>
          <w:sz w:val="22"/>
          <w:szCs w:val="22"/>
          <w:lang w:val="sq-AL"/>
        </w:rPr>
        <w:t>ta</w:t>
      </w:r>
      <w:r w:rsidR="00B60894" w:rsidRPr="009905D1">
        <w:rPr>
          <w:rFonts w:cs="Arial"/>
          <w:sz w:val="22"/>
          <w:szCs w:val="22"/>
          <w:lang w:val="sq-AL"/>
        </w:rPr>
        <w:t>ve t</w:t>
      </w:r>
      <w:r w:rsidR="00340EFC" w:rsidRPr="009905D1">
        <w:rPr>
          <w:rFonts w:cs="Arial"/>
          <w:sz w:val="22"/>
          <w:szCs w:val="22"/>
          <w:lang w:val="sq-AL"/>
        </w:rPr>
        <w:t>ë</w:t>
      </w:r>
      <w:r w:rsidR="00B60894" w:rsidRPr="009905D1">
        <w:rPr>
          <w:rFonts w:cs="Arial"/>
          <w:sz w:val="22"/>
          <w:szCs w:val="22"/>
          <w:lang w:val="sq-AL"/>
        </w:rPr>
        <w:t xml:space="preserve"> kushtëzuara dhe ta pakushtëzuara nga niveli kombëtar te bashkitë nuk p</w:t>
      </w:r>
      <w:r w:rsidR="00340EFC" w:rsidRPr="009905D1">
        <w:rPr>
          <w:rFonts w:cs="Arial"/>
          <w:sz w:val="22"/>
          <w:szCs w:val="22"/>
          <w:lang w:val="sq-AL"/>
        </w:rPr>
        <w:t>ë</w:t>
      </w:r>
      <w:r w:rsidR="00B60894" w:rsidRPr="009905D1">
        <w:rPr>
          <w:rFonts w:cs="Arial"/>
          <w:sz w:val="22"/>
          <w:szCs w:val="22"/>
          <w:lang w:val="sq-AL"/>
        </w:rPr>
        <w:t>soi rritje pavarësisht nga fakti q</w:t>
      </w:r>
      <w:r w:rsidR="00340EFC" w:rsidRPr="009905D1">
        <w:rPr>
          <w:rFonts w:cs="Arial"/>
          <w:sz w:val="22"/>
          <w:szCs w:val="22"/>
          <w:lang w:val="sq-AL"/>
        </w:rPr>
        <w:t>ë</w:t>
      </w:r>
      <w:r w:rsidR="00B60894" w:rsidRPr="009905D1">
        <w:rPr>
          <w:rFonts w:cs="Arial"/>
          <w:sz w:val="22"/>
          <w:szCs w:val="22"/>
          <w:lang w:val="sq-AL"/>
        </w:rPr>
        <w:t xml:space="preserve"> funksionet e reja iu deleguan NJQV-ve.  Decentralizimi fiskal mbetet nj</w:t>
      </w:r>
      <w:r w:rsidR="00340EFC" w:rsidRPr="009905D1">
        <w:rPr>
          <w:rFonts w:cs="Arial"/>
          <w:sz w:val="22"/>
          <w:szCs w:val="22"/>
          <w:lang w:val="sq-AL"/>
        </w:rPr>
        <w:t>ë</w:t>
      </w:r>
      <w:r w:rsidR="00B60894" w:rsidRPr="009905D1">
        <w:rPr>
          <w:rFonts w:cs="Arial"/>
          <w:sz w:val="22"/>
          <w:szCs w:val="22"/>
          <w:lang w:val="sq-AL"/>
        </w:rPr>
        <w:t xml:space="preserve"> sfid</w:t>
      </w:r>
      <w:r w:rsidR="00340EFC" w:rsidRPr="009905D1">
        <w:rPr>
          <w:rFonts w:cs="Arial"/>
          <w:sz w:val="22"/>
          <w:szCs w:val="22"/>
          <w:lang w:val="sq-AL"/>
        </w:rPr>
        <w:t>ë</w:t>
      </w:r>
      <w:r w:rsidR="00B60894" w:rsidRPr="009905D1">
        <w:rPr>
          <w:rFonts w:cs="Arial"/>
          <w:sz w:val="22"/>
          <w:szCs w:val="22"/>
          <w:lang w:val="sq-AL"/>
        </w:rPr>
        <w:t xml:space="preserve"> meqenëse t</w:t>
      </w:r>
      <w:r w:rsidR="00340EFC" w:rsidRPr="009905D1">
        <w:rPr>
          <w:rFonts w:cs="Arial"/>
          <w:sz w:val="22"/>
          <w:szCs w:val="22"/>
          <w:lang w:val="sq-AL"/>
        </w:rPr>
        <w:t>ë</w:t>
      </w:r>
      <w:r w:rsidR="00B60894" w:rsidRPr="009905D1">
        <w:rPr>
          <w:rFonts w:cs="Arial"/>
          <w:sz w:val="22"/>
          <w:szCs w:val="22"/>
          <w:lang w:val="sq-AL"/>
        </w:rPr>
        <w:t xml:space="preserve"> ardhurat nga burimet e veta gjat</w:t>
      </w:r>
      <w:r w:rsidR="00340EFC" w:rsidRPr="009905D1">
        <w:rPr>
          <w:rFonts w:cs="Arial"/>
          <w:sz w:val="22"/>
          <w:szCs w:val="22"/>
          <w:lang w:val="sq-AL"/>
        </w:rPr>
        <w:t>ë</w:t>
      </w:r>
      <w:r w:rsidR="00B60894" w:rsidRPr="009905D1">
        <w:rPr>
          <w:rFonts w:cs="Arial"/>
          <w:sz w:val="22"/>
          <w:szCs w:val="22"/>
          <w:lang w:val="sq-AL"/>
        </w:rPr>
        <w:t xml:space="preserve"> 10 viteve t</w:t>
      </w:r>
      <w:r w:rsidR="00340EFC" w:rsidRPr="009905D1">
        <w:rPr>
          <w:rFonts w:cs="Arial"/>
          <w:sz w:val="22"/>
          <w:szCs w:val="22"/>
          <w:lang w:val="sq-AL"/>
        </w:rPr>
        <w:t>ë</w:t>
      </w:r>
      <w:r w:rsidR="00B60894" w:rsidRPr="009905D1">
        <w:rPr>
          <w:rFonts w:cs="Arial"/>
          <w:sz w:val="22"/>
          <w:szCs w:val="22"/>
          <w:lang w:val="sq-AL"/>
        </w:rPr>
        <w:t xml:space="preserve"> fundit nuk jan</w:t>
      </w:r>
      <w:r w:rsidR="00340EFC" w:rsidRPr="009905D1">
        <w:rPr>
          <w:rFonts w:cs="Arial"/>
          <w:sz w:val="22"/>
          <w:szCs w:val="22"/>
          <w:lang w:val="sq-AL"/>
        </w:rPr>
        <w:t>ë</w:t>
      </w:r>
      <w:r w:rsidR="00B60894" w:rsidRPr="009905D1">
        <w:rPr>
          <w:rFonts w:cs="Arial"/>
          <w:sz w:val="22"/>
          <w:szCs w:val="22"/>
          <w:lang w:val="sq-AL"/>
        </w:rPr>
        <w:t xml:space="preserve"> rritur n</w:t>
      </w:r>
      <w:r w:rsidR="00340EFC" w:rsidRPr="009905D1">
        <w:rPr>
          <w:rFonts w:cs="Arial"/>
          <w:sz w:val="22"/>
          <w:szCs w:val="22"/>
          <w:lang w:val="sq-AL"/>
        </w:rPr>
        <w:t>ë</w:t>
      </w:r>
      <w:r w:rsidR="00B60894" w:rsidRPr="009905D1">
        <w:rPr>
          <w:rFonts w:cs="Arial"/>
          <w:sz w:val="22"/>
          <w:szCs w:val="22"/>
          <w:lang w:val="sq-AL"/>
        </w:rPr>
        <w:t xml:space="preserve"> mas</w:t>
      </w:r>
      <w:r w:rsidR="00340EFC" w:rsidRPr="009905D1">
        <w:rPr>
          <w:rFonts w:cs="Arial"/>
          <w:sz w:val="22"/>
          <w:szCs w:val="22"/>
          <w:lang w:val="sq-AL"/>
        </w:rPr>
        <w:t>ë</w:t>
      </w:r>
      <w:r w:rsidR="00B60894" w:rsidRPr="009905D1">
        <w:rPr>
          <w:rFonts w:cs="Arial"/>
          <w:sz w:val="22"/>
          <w:szCs w:val="22"/>
          <w:lang w:val="sq-AL"/>
        </w:rPr>
        <w:t xml:space="preserve"> t</w:t>
      </w:r>
      <w:r w:rsidR="00340EFC" w:rsidRPr="009905D1">
        <w:rPr>
          <w:rFonts w:cs="Arial"/>
          <w:sz w:val="22"/>
          <w:szCs w:val="22"/>
          <w:lang w:val="sq-AL"/>
        </w:rPr>
        <w:t>ë</w:t>
      </w:r>
      <w:r w:rsidR="00B60894" w:rsidRPr="009905D1">
        <w:rPr>
          <w:rFonts w:cs="Arial"/>
          <w:sz w:val="22"/>
          <w:szCs w:val="22"/>
          <w:lang w:val="sq-AL"/>
        </w:rPr>
        <w:t xml:space="preserve"> konsiderueshme dhe situata e ngusht</w:t>
      </w:r>
      <w:r w:rsidR="00340EFC" w:rsidRPr="009905D1">
        <w:rPr>
          <w:rFonts w:cs="Arial"/>
          <w:sz w:val="22"/>
          <w:szCs w:val="22"/>
          <w:lang w:val="sq-AL"/>
        </w:rPr>
        <w:t>ë</w:t>
      </w:r>
      <w:r w:rsidR="00B60894" w:rsidRPr="009905D1">
        <w:rPr>
          <w:rFonts w:cs="Arial"/>
          <w:sz w:val="22"/>
          <w:szCs w:val="22"/>
          <w:lang w:val="sq-AL"/>
        </w:rPr>
        <w:t xml:space="preserve"> financiare e bashkive e b</w:t>
      </w:r>
      <w:r w:rsidR="00340EFC" w:rsidRPr="009905D1">
        <w:rPr>
          <w:rFonts w:cs="Arial"/>
          <w:sz w:val="22"/>
          <w:szCs w:val="22"/>
          <w:lang w:val="sq-AL"/>
        </w:rPr>
        <w:t>ë</w:t>
      </w:r>
      <w:r w:rsidR="00B60894" w:rsidRPr="009905D1">
        <w:rPr>
          <w:rFonts w:cs="Arial"/>
          <w:sz w:val="22"/>
          <w:szCs w:val="22"/>
          <w:lang w:val="sq-AL"/>
        </w:rPr>
        <w:t>n sfidues financimin e q</w:t>
      </w:r>
      <w:r w:rsidR="00340EFC" w:rsidRPr="009905D1">
        <w:rPr>
          <w:rFonts w:cs="Arial"/>
          <w:sz w:val="22"/>
          <w:szCs w:val="22"/>
          <w:lang w:val="sq-AL"/>
        </w:rPr>
        <w:t>ë</w:t>
      </w:r>
      <w:r w:rsidR="00B60894" w:rsidRPr="009905D1">
        <w:rPr>
          <w:rFonts w:cs="Arial"/>
          <w:sz w:val="22"/>
          <w:szCs w:val="22"/>
          <w:lang w:val="sq-AL"/>
        </w:rPr>
        <w:t>ndruesh</w:t>
      </w:r>
      <w:r w:rsidR="00340EFC" w:rsidRPr="009905D1">
        <w:rPr>
          <w:rFonts w:cs="Arial"/>
          <w:sz w:val="22"/>
          <w:szCs w:val="22"/>
          <w:lang w:val="sq-AL"/>
        </w:rPr>
        <w:t>ë</w:t>
      </w:r>
      <w:r w:rsidR="00B60894" w:rsidRPr="009905D1">
        <w:rPr>
          <w:rFonts w:cs="Arial"/>
          <w:sz w:val="22"/>
          <w:szCs w:val="22"/>
          <w:lang w:val="sq-AL"/>
        </w:rPr>
        <w:t>m dhe p</w:t>
      </w:r>
      <w:r w:rsidR="00340EFC" w:rsidRPr="009905D1">
        <w:rPr>
          <w:rFonts w:cs="Arial"/>
          <w:sz w:val="22"/>
          <w:szCs w:val="22"/>
          <w:lang w:val="sq-AL"/>
        </w:rPr>
        <w:t>ë</w:t>
      </w:r>
      <w:r w:rsidR="00B60894" w:rsidRPr="009905D1">
        <w:rPr>
          <w:rFonts w:cs="Arial"/>
          <w:sz w:val="22"/>
          <w:szCs w:val="22"/>
          <w:lang w:val="sq-AL"/>
        </w:rPr>
        <w:t>rmir</w:t>
      </w:r>
      <w:r w:rsidR="00340EFC" w:rsidRPr="009905D1">
        <w:rPr>
          <w:rFonts w:cs="Arial"/>
          <w:sz w:val="22"/>
          <w:szCs w:val="22"/>
          <w:lang w:val="sq-AL"/>
        </w:rPr>
        <w:t>ë</w:t>
      </w:r>
      <w:r w:rsidR="00B60894" w:rsidRPr="009905D1">
        <w:rPr>
          <w:rFonts w:cs="Arial"/>
          <w:sz w:val="22"/>
          <w:szCs w:val="22"/>
          <w:lang w:val="sq-AL"/>
        </w:rPr>
        <w:t>simin e cil</w:t>
      </w:r>
      <w:r w:rsidR="00340EFC" w:rsidRPr="009905D1">
        <w:rPr>
          <w:rFonts w:cs="Arial"/>
          <w:sz w:val="22"/>
          <w:szCs w:val="22"/>
          <w:lang w:val="sq-AL"/>
        </w:rPr>
        <w:t>ë</w:t>
      </w:r>
      <w:r w:rsidR="00B60894" w:rsidRPr="009905D1">
        <w:rPr>
          <w:rFonts w:cs="Arial"/>
          <w:sz w:val="22"/>
          <w:szCs w:val="22"/>
          <w:lang w:val="sq-AL"/>
        </w:rPr>
        <w:t>sis</w:t>
      </w:r>
      <w:r w:rsidR="00340EFC" w:rsidRPr="009905D1">
        <w:rPr>
          <w:rFonts w:cs="Arial"/>
          <w:sz w:val="22"/>
          <w:szCs w:val="22"/>
          <w:lang w:val="sq-AL"/>
        </w:rPr>
        <w:t>ë</w:t>
      </w:r>
      <w:r w:rsidR="00B60894" w:rsidRPr="009905D1">
        <w:rPr>
          <w:rFonts w:cs="Arial"/>
          <w:sz w:val="22"/>
          <w:szCs w:val="22"/>
          <w:lang w:val="sq-AL"/>
        </w:rPr>
        <w:t xml:space="preserve"> s</w:t>
      </w:r>
      <w:r w:rsidR="00340EFC" w:rsidRPr="009905D1">
        <w:rPr>
          <w:rFonts w:cs="Arial"/>
          <w:sz w:val="22"/>
          <w:szCs w:val="22"/>
          <w:lang w:val="sq-AL"/>
        </w:rPr>
        <w:t>ë</w:t>
      </w:r>
      <w:r w:rsidR="00B60894" w:rsidRPr="009905D1">
        <w:rPr>
          <w:rFonts w:cs="Arial"/>
          <w:sz w:val="22"/>
          <w:szCs w:val="22"/>
          <w:lang w:val="sq-AL"/>
        </w:rPr>
        <w:t xml:space="preserve"> shërbimeve. </w:t>
      </w:r>
    </w:p>
    <w:p w:rsidR="00905937" w:rsidRPr="009905D1" w:rsidRDefault="00B60894" w:rsidP="00340EFC">
      <w:pPr>
        <w:spacing w:line="240" w:lineRule="auto"/>
        <w:jc w:val="both"/>
        <w:rPr>
          <w:rFonts w:cs="Arial"/>
          <w:sz w:val="22"/>
          <w:szCs w:val="22"/>
          <w:lang w:val="sq-AL"/>
        </w:rPr>
      </w:pPr>
      <w:r w:rsidRPr="009905D1">
        <w:rPr>
          <w:rFonts w:cs="Arial"/>
          <w:sz w:val="22"/>
          <w:szCs w:val="22"/>
          <w:lang w:val="sq-AL"/>
        </w:rPr>
        <w:t>P</w:t>
      </w:r>
      <w:r w:rsidR="00340EFC" w:rsidRPr="009905D1">
        <w:rPr>
          <w:rFonts w:cs="Arial"/>
          <w:sz w:val="22"/>
          <w:szCs w:val="22"/>
          <w:lang w:val="sq-AL"/>
        </w:rPr>
        <w:t>ë</w:t>
      </w:r>
      <w:r w:rsidRPr="009905D1">
        <w:rPr>
          <w:rFonts w:cs="Arial"/>
          <w:sz w:val="22"/>
          <w:szCs w:val="22"/>
          <w:lang w:val="sq-AL"/>
        </w:rPr>
        <w:t>rfaq</w:t>
      </w:r>
      <w:r w:rsidR="00340EFC" w:rsidRPr="009905D1">
        <w:rPr>
          <w:rFonts w:cs="Arial"/>
          <w:sz w:val="22"/>
          <w:szCs w:val="22"/>
          <w:lang w:val="sq-AL"/>
        </w:rPr>
        <w:t>ë</w:t>
      </w:r>
      <w:r w:rsidRPr="009905D1">
        <w:rPr>
          <w:rFonts w:cs="Arial"/>
          <w:sz w:val="22"/>
          <w:szCs w:val="22"/>
          <w:lang w:val="sq-AL"/>
        </w:rPr>
        <w:t xml:space="preserve">simi </w:t>
      </w:r>
      <w:r w:rsidR="00340EFC" w:rsidRPr="009905D1">
        <w:rPr>
          <w:rFonts w:cs="Arial"/>
          <w:sz w:val="22"/>
          <w:szCs w:val="22"/>
          <w:lang w:val="sq-AL"/>
        </w:rPr>
        <w:t xml:space="preserve">i grave u rrit në </w:t>
      </w:r>
      <w:r w:rsidR="00744EA2" w:rsidRPr="009905D1">
        <w:rPr>
          <w:rFonts w:cs="Arial"/>
          <w:sz w:val="22"/>
          <w:szCs w:val="22"/>
          <w:lang w:val="sq-AL"/>
        </w:rPr>
        <w:t>mënyrë</w:t>
      </w:r>
      <w:r w:rsidR="00340EFC" w:rsidRPr="009905D1">
        <w:rPr>
          <w:rFonts w:cs="Arial"/>
          <w:sz w:val="22"/>
          <w:szCs w:val="22"/>
          <w:lang w:val="sq-AL"/>
        </w:rPr>
        <w:t xml:space="preserve"> të ndjeshme në nivel vendor dhe kombëtar, veçanërisht në atë vendor. Numri i grave të zgjedhura në zgjedhjet vendore ishte 12 për qind në vitin 2011, ndërsa në 2015 u rrit në 34 për qind. Ndërkohë, përfaqësimi i grave në parlamentin e vendit është rritur nga 18% në vitin 2013 në 28% në vitin</w:t>
      </w:r>
      <w:r w:rsidR="575FF178" w:rsidRPr="009905D1">
        <w:rPr>
          <w:rFonts w:cs="Arial"/>
          <w:sz w:val="22"/>
          <w:szCs w:val="22"/>
          <w:lang w:val="sq-AL"/>
        </w:rPr>
        <w:t xml:space="preserve"> 2017.  </w:t>
      </w:r>
      <w:r w:rsidR="00340EFC" w:rsidRPr="009905D1">
        <w:rPr>
          <w:rFonts w:cs="Arial"/>
          <w:sz w:val="22"/>
          <w:szCs w:val="22"/>
          <w:lang w:val="sq-AL"/>
        </w:rPr>
        <w:t xml:space="preserve">Më tej, dy gra nga Rrjeti Gratë në Politikë, të dyja nga Shkodra, shkuan nga përfaqësimi në nivel vendor në atë kombëtar në Parlamentin e Shqipërisë në vitet 2015 dhe 2017 përkatësisht.   </w:t>
      </w:r>
    </w:p>
    <w:p w:rsidR="007447E2" w:rsidRPr="009905D1" w:rsidRDefault="00340EFC" w:rsidP="00340EFC">
      <w:pPr>
        <w:spacing w:line="240" w:lineRule="auto"/>
        <w:jc w:val="both"/>
        <w:rPr>
          <w:rFonts w:cs="Arial"/>
          <w:sz w:val="22"/>
          <w:szCs w:val="22"/>
          <w:lang w:val="sq-AL"/>
        </w:rPr>
      </w:pPr>
      <w:r w:rsidRPr="009905D1">
        <w:rPr>
          <w:rFonts w:cs="Arial"/>
          <w:sz w:val="22"/>
          <w:szCs w:val="22"/>
          <w:lang w:val="sq-AL"/>
        </w:rPr>
        <w:t xml:space="preserve">Transfertat e pakushtëzuara dhe të kushtëzuara nga buxheti kombëtar te të gjitha NJQV-të u rritën me 19 për qind në periudhën  2016-2017, ndërsa transfertat specifike për mbështetjen e funksioneve të reja që iu akorduan NJQV-ve në vitin 2016 ishin 11 për qind më të larta në krahasim me vitin 2015. Gjithashtu, </w:t>
      </w:r>
      <w:r w:rsidR="00DA10AD" w:rsidRPr="009905D1">
        <w:rPr>
          <w:rFonts w:cs="Arial"/>
          <w:sz w:val="22"/>
          <w:szCs w:val="22"/>
          <w:lang w:val="sq-AL"/>
        </w:rPr>
        <w:t>në fund të vitit 2017, ofrimi i</w:t>
      </w:r>
      <w:r w:rsidRPr="009905D1">
        <w:rPr>
          <w:rFonts w:cs="Arial"/>
          <w:sz w:val="22"/>
          <w:szCs w:val="22"/>
          <w:lang w:val="sq-AL"/>
        </w:rPr>
        <w:t xml:space="preserve"> shërbime</w:t>
      </w:r>
      <w:r w:rsidR="00DA10AD" w:rsidRPr="009905D1">
        <w:rPr>
          <w:rFonts w:cs="Arial"/>
          <w:sz w:val="22"/>
          <w:szCs w:val="22"/>
          <w:lang w:val="sq-AL"/>
        </w:rPr>
        <w:t>ve</w:t>
      </w:r>
      <w:r w:rsidRPr="009905D1">
        <w:rPr>
          <w:rFonts w:cs="Arial"/>
          <w:sz w:val="22"/>
          <w:szCs w:val="22"/>
          <w:lang w:val="sq-AL"/>
        </w:rPr>
        <w:t xml:space="preserve"> mbulonte 83 për qind të popullsisë së NJQV-ve në zonën e operimit të dldp-së. </w:t>
      </w:r>
    </w:p>
    <w:p w:rsidR="006308A2" w:rsidRPr="009905D1" w:rsidRDefault="006308A2" w:rsidP="00DC7F8B">
      <w:pPr>
        <w:rPr>
          <w:rFonts w:cs="Arial"/>
          <w:lang w:val="sq-AL"/>
        </w:rPr>
      </w:pPr>
    </w:p>
    <w:p w:rsidR="00485DF7" w:rsidRPr="009905D1" w:rsidRDefault="00445562" w:rsidP="00445562">
      <w:pPr>
        <w:jc w:val="both"/>
        <w:rPr>
          <w:rFonts w:cs="Arial"/>
          <w:b/>
          <w:bCs/>
          <w:sz w:val="22"/>
          <w:szCs w:val="22"/>
          <w:lang w:val="sq-AL"/>
        </w:rPr>
      </w:pPr>
      <w:r w:rsidRPr="009905D1">
        <w:rPr>
          <w:rFonts w:cs="Arial"/>
          <w:b/>
          <w:bCs/>
          <w:sz w:val="22"/>
          <w:szCs w:val="22"/>
          <w:lang w:val="sq-AL"/>
        </w:rPr>
        <w:t>Rezultati</w:t>
      </w:r>
      <w:r w:rsidR="575FF178" w:rsidRPr="009905D1">
        <w:rPr>
          <w:rFonts w:cs="Arial"/>
          <w:b/>
          <w:bCs/>
          <w:sz w:val="22"/>
          <w:szCs w:val="22"/>
          <w:lang w:val="sq-AL"/>
        </w:rPr>
        <w:t xml:space="preserve"> 1: </w:t>
      </w:r>
      <w:r w:rsidRPr="009905D1">
        <w:rPr>
          <w:rFonts w:cs="Arial"/>
          <w:b/>
          <w:bCs/>
          <w:sz w:val="22"/>
          <w:szCs w:val="22"/>
          <w:lang w:val="sq-AL"/>
        </w:rPr>
        <w:t xml:space="preserve">Bashkitë partnere kanë konsoliduar kapacitetet e tyre menaxhuese planifikuese, financiare dhe administrative për shërbime cilësore si  përgjigje ndaj reformës territoriale.  </w:t>
      </w:r>
    </w:p>
    <w:p w:rsidR="00485DF7" w:rsidRPr="009905D1" w:rsidRDefault="00DA10AD" w:rsidP="575FF178">
      <w:pPr>
        <w:rPr>
          <w:rFonts w:cs="Arial"/>
          <w:sz w:val="22"/>
          <w:szCs w:val="22"/>
          <w:lang w:val="sq-AL"/>
        </w:rPr>
      </w:pPr>
      <w:r w:rsidRPr="009905D1">
        <w:rPr>
          <w:rFonts w:cs="Arial"/>
          <w:sz w:val="22"/>
          <w:szCs w:val="22"/>
          <w:lang w:val="sq-AL"/>
        </w:rPr>
        <w:t>Ra</w:t>
      </w:r>
      <w:r w:rsidR="00445562" w:rsidRPr="009905D1">
        <w:rPr>
          <w:rFonts w:cs="Arial"/>
          <w:sz w:val="22"/>
          <w:szCs w:val="22"/>
          <w:lang w:val="sq-AL"/>
        </w:rPr>
        <w:t>portuar përgjatë linjave tematike.</w:t>
      </w:r>
      <w:r w:rsidR="575FF178" w:rsidRPr="009905D1">
        <w:rPr>
          <w:rFonts w:cs="Arial"/>
          <w:sz w:val="22"/>
          <w:szCs w:val="22"/>
          <w:lang w:val="sq-AL"/>
        </w:rPr>
        <w:t xml:space="preserve"> </w:t>
      </w:r>
    </w:p>
    <w:p w:rsidR="001A2ABE" w:rsidRPr="009905D1" w:rsidRDefault="001A2ABE" w:rsidP="00DC7F8B">
      <w:pPr>
        <w:rPr>
          <w:rFonts w:cs="Arial"/>
          <w:sz w:val="22"/>
          <w:szCs w:val="22"/>
          <w:lang w:val="sq-AL"/>
        </w:rPr>
      </w:pPr>
    </w:p>
    <w:p w:rsidR="004866AE" w:rsidRPr="009905D1" w:rsidRDefault="00445562" w:rsidP="575FF178">
      <w:pPr>
        <w:rPr>
          <w:rFonts w:cs="Arial"/>
          <w:sz w:val="22"/>
          <w:szCs w:val="22"/>
          <w:u w:val="single"/>
          <w:lang w:val="sq-AL"/>
        </w:rPr>
      </w:pPr>
      <w:r w:rsidRPr="009905D1">
        <w:rPr>
          <w:rFonts w:cs="Arial"/>
          <w:sz w:val="22"/>
          <w:szCs w:val="22"/>
          <w:u w:val="single"/>
          <w:lang w:val="sq-AL"/>
        </w:rPr>
        <w:t xml:space="preserve">Menaxhimi Financiar Publik dhe Planifikimi Strategjik Territorial </w:t>
      </w:r>
    </w:p>
    <w:p w:rsidR="00CC42D4" w:rsidRPr="009905D1" w:rsidRDefault="575FF178" w:rsidP="575FF178">
      <w:pPr>
        <w:pStyle w:val="Body"/>
        <w:spacing w:line="240" w:lineRule="auto"/>
        <w:rPr>
          <w:rFonts w:cs="Arial"/>
        </w:rPr>
      </w:pPr>
      <w:r w:rsidRPr="009905D1">
        <w:rPr>
          <w:rFonts w:cs="Arial"/>
        </w:rPr>
        <w:t>Dldp</w:t>
      </w:r>
      <w:r w:rsidR="00445562" w:rsidRPr="009905D1">
        <w:rPr>
          <w:rFonts w:cs="Arial"/>
        </w:rPr>
        <w:t>-ja ka mbështetur NJQV-të partnere në përmirësimin e proceseve dhe praktikave drejt një menaxhimi strategjik dhe financiar më transparent, llogaridhënës dhe pjesëmarrës dhe në veçanti në përmbylljen e ciklit të tërë të Menaxhimit Financiar Publik (MFP). Kjo ka përfshirë mbështetjen e nëntë NJQV-ve në hartimin e Planeve të Buxhetit Afatmesëm (PBAM), paketave Fiskale dhe Buxheteve vjetore duke përdorur dëgjesat publike për të siguruar që këto procese të jenë pjesëmarrëse. Gjithsej, 1</w:t>
      </w:r>
      <w:r w:rsidR="00CD014D" w:rsidRPr="009905D1">
        <w:rPr>
          <w:rFonts w:cs="Arial"/>
        </w:rPr>
        <w:t>.</w:t>
      </w:r>
      <w:r w:rsidR="00445562" w:rsidRPr="009905D1">
        <w:rPr>
          <w:rFonts w:cs="Arial"/>
        </w:rPr>
        <w:t xml:space="preserve">002 qytetarë u përfshinë në 68 dëgjesa publike në lidhje me MFP-në. </w:t>
      </w:r>
      <w:r w:rsidRPr="009905D1">
        <w:rPr>
          <w:rFonts w:cs="Arial"/>
        </w:rPr>
        <w:t xml:space="preserve"> </w:t>
      </w:r>
    </w:p>
    <w:p w:rsidR="00D67772" w:rsidRPr="009905D1" w:rsidRDefault="00445562" w:rsidP="575FF178">
      <w:pPr>
        <w:spacing w:line="240" w:lineRule="auto"/>
        <w:jc w:val="both"/>
        <w:rPr>
          <w:rFonts w:cs="Arial"/>
          <w:sz w:val="22"/>
          <w:szCs w:val="22"/>
          <w:lang w:val="sq-AL"/>
        </w:rPr>
      </w:pPr>
      <w:r w:rsidRPr="009905D1">
        <w:rPr>
          <w:rFonts w:cs="Arial"/>
          <w:sz w:val="22"/>
          <w:szCs w:val="22"/>
          <w:lang w:val="sq-AL"/>
        </w:rPr>
        <w:t>Duke mbështetur m</w:t>
      </w:r>
      <w:r w:rsidR="00744EA2" w:rsidRPr="009905D1">
        <w:rPr>
          <w:rFonts w:cs="Arial"/>
          <w:sz w:val="22"/>
          <w:szCs w:val="22"/>
          <w:lang w:val="sq-AL"/>
        </w:rPr>
        <w:t>ë</w:t>
      </w:r>
      <w:r w:rsidRPr="009905D1">
        <w:rPr>
          <w:rFonts w:cs="Arial"/>
          <w:sz w:val="22"/>
          <w:szCs w:val="22"/>
          <w:lang w:val="sq-AL"/>
        </w:rPr>
        <w:t xml:space="preserve"> tej kohezionin social dhe ekonomik t</w:t>
      </w:r>
      <w:r w:rsidR="00744EA2" w:rsidRPr="009905D1">
        <w:rPr>
          <w:rFonts w:cs="Arial"/>
          <w:sz w:val="22"/>
          <w:szCs w:val="22"/>
          <w:lang w:val="sq-AL"/>
        </w:rPr>
        <w:t>ë</w:t>
      </w:r>
      <w:r w:rsidRPr="009905D1">
        <w:rPr>
          <w:rFonts w:cs="Arial"/>
          <w:sz w:val="22"/>
          <w:szCs w:val="22"/>
          <w:lang w:val="sq-AL"/>
        </w:rPr>
        <w:t xml:space="preserve"> bashkive t</w:t>
      </w:r>
      <w:r w:rsidR="00744EA2" w:rsidRPr="009905D1">
        <w:rPr>
          <w:rFonts w:cs="Arial"/>
          <w:sz w:val="22"/>
          <w:szCs w:val="22"/>
          <w:lang w:val="sq-AL"/>
        </w:rPr>
        <w:t>ë</w:t>
      </w:r>
      <w:r w:rsidRPr="009905D1">
        <w:rPr>
          <w:rFonts w:cs="Arial"/>
          <w:sz w:val="22"/>
          <w:szCs w:val="22"/>
          <w:lang w:val="sq-AL"/>
        </w:rPr>
        <w:t xml:space="preserve"> sapo krijuara, dldp-ja </w:t>
      </w:r>
      <w:r w:rsidR="008B00E1" w:rsidRPr="009905D1">
        <w:rPr>
          <w:rFonts w:cs="Arial"/>
          <w:sz w:val="22"/>
          <w:szCs w:val="22"/>
          <w:lang w:val="sq-AL"/>
        </w:rPr>
        <w:t>ka ndihmuar n</w:t>
      </w:r>
      <w:r w:rsidR="00744EA2" w:rsidRPr="009905D1">
        <w:rPr>
          <w:rFonts w:cs="Arial"/>
          <w:sz w:val="22"/>
          <w:szCs w:val="22"/>
          <w:lang w:val="sq-AL"/>
        </w:rPr>
        <w:t>ë</w:t>
      </w:r>
      <w:r w:rsidR="008B00E1" w:rsidRPr="009905D1">
        <w:rPr>
          <w:rFonts w:cs="Arial"/>
          <w:sz w:val="22"/>
          <w:szCs w:val="22"/>
          <w:lang w:val="sq-AL"/>
        </w:rPr>
        <w:t xml:space="preserve"> hartimin e Planeve t</w:t>
      </w:r>
      <w:r w:rsidR="00744EA2" w:rsidRPr="009905D1">
        <w:rPr>
          <w:rFonts w:cs="Arial"/>
          <w:sz w:val="22"/>
          <w:szCs w:val="22"/>
          <w:lang w:val="sq-AL"/>
        </w:rPr>
        <w:t>ë</w:t>
      </w:r>
      <w:r w:rsidR="008B00E1" w:rsidRPr="009905D1">
        <w:rPr>
          <w:rFonts w:cs="Arial"/>
          <w:sz w:val="22"/>
          <w:szCs w:val="22"/>
          <w:lang w:val="sq-AL"/>
        </w:rPr>
        <w:t xml:space="preserve"> P</w:t>
      </w:r>
      <w:r w:rsidR="00744EA2" w:rsidRPr="009905D1">
        <w:rPr>
          <w:rFonts w:cs="Arial"/>
          <w:sz w:val="22"/>
          <w:szCs w:val="22"/>
          <w:lang w:val="sq-AL"/>
        </w:rPr>
        <w:t>ë</w:t>
      </w:r>
      <w:r w:rsidR="008B00E1" w:rsidRPr="009905D1">
        <w:rPr>
          <w:rFonts w:cs="Arial"/>
          <w:sz w:val="22"/>
          <w:szCs w:val="22"/>
          <w:lang w:val="sq-AL"/>
        </w:rPr>
        <w:t>rgjithshme Vendore (PPV) n</w:t>
      </w:r>
      <w:r w:rsidR="00744EA2" w:rsidRPr="009905D1">
        <w:rPr>
          <w:rFonts w:cs="Arial"/>
          <w:sz w:val="22"/>
          <w:szCs w:val="22"/>
          <w:lang w:val="sq-AL"/>
        </w:rPr>
        <w:t>ë</w:t>
      </w:r>
      <w:r w:rsidR="008B00E1" w:rsidRPr="009905D1">
        <w:rPr>
          <w:rFonts w:cs="Arial"/>
          <w:sz w:val="22"/>
          <w:szCs w:val="22"/>
          <w:lang w:val="sq-AL"/>
        </w:rPr>
        <w:t xml:space="preserve"> pes</w:t>
      </w:r>
      <w:r w:rsidR="00744EA2" w:rsidRPr="009905D1">
        <w:rPr>
          <w:rFonts w:cs="Arial"/>
          <w:sz w:val="22"/>
          <w:szCs w:val="22"/>
          <w:lang w:val="sq-AL"/>
        </w:rPr>
        <w:t>ë</w:t>
      </w:r>
      <w:r w:rsidR="008B00E1" w:rsidRPr="009905D1">
        <w:rPr>
          <w:rFonts w:cs="Arial"/>
          <w:sz w:val="22"/>
          <w:szCs w:val="22"/>
          <w:lang w:val="sq-AL"/>
        </w:rPr>
        <w:t xml:space="preserve"> NJQV </w:t>
      </w:r>
      <w:r w:rsidR="575FF178" w:rsidRPr="009905D1">
        <w:rPr>
          <w:rFonts w:cs="Arial"/>
          <w:sz w:val="22"/>
          <w:szCs w:val="22"/>
          <w:lang w:val="sq-AL"/>
        </w:rPr>
        <w:t>(T</w:t>
      </w:r>
      <w:r w:rsidR="008B00E1" w:rsidRPr="009905D1">
        <w:rPr>
          <w:rFonts w:cs="Arial"/>
          <w:sz w:val="22"/>
          <w:szCs w:val="22"/>
          <w:lang w:val="sq-AL"/>
        </w:rPr>
        <w:t>ropojë, Vau Dejës, Mat, Klos dhe</w:t>
      </w:r>
      <w:r w:rsidR="575FF178" w:rsidRPr="009905D1">
        <w:rPr>
          <w:rFonts w:cs="Arial"/>
          <w:sz w:val="22"/>
          <w:szCs w:val="22"/>
          <w:lang w:val="sq-AL"/>
        </w:rPr>
        <w:t xml:space="preserve"> Malësi e Madhe). </w:t>
      </w:r>
      <w:r w:rsidR="008B00E1" w:rsidRPr="009905D1">
        <w:rPr>
          <w:rFonts w:cs="Arial"/>
          <w:sz w:val="22"/>
          <w:szCs w:val="22"/>
          <w:lang w:val="sq-AL"/>
        </w:rPr>
        <w:t>Nj</w:t>
      </w:r>
      <w:r w:rsidR="00744EA2" w:rsidRPr="009905D1">
        <w:rPr>
          <w:rFonts w:cs="Arial"/>
          <w:sz w:val="22"/>
          <w:szCs w:val="22"/>
          <w:lang w:val="sq-AL"/>
        </w:rPr>
        <w:t>ë</w:t>
      </w:r>
      <w:r w:rsidR="008B00E1" w:rsidRPr="009905D1">
        <w:rPr>
          <w:rFonts w:cs="Arial"/>
          <w:sz w:val="22"/>
          <w:szCs w:val="22"/>
          <w:lang w:val="sq-AL"/>
        </w:rPr>
        <w:t xml:space="preserve"> ndërhyrje q</w:t>
      </w:r>
      <w:r w:rsidR="00744EA2" w:rsidRPr="009905D1">
        <w:rPr>
          <w:rFonts w:cs="Arial"/>
          <w:sz w:val="22"/>
          <w:szCs w:val="22"/>
          <w:lang w:val="sq-AL"/>
        </w:rPr>
        <w:t>ë</w:t>
      </w:r>
      <w:r w:rsidR="008B00E1" w:rsidRPr="009905D1">
        <w:rPr>
          <w:rFonts w:cs="Arial"/>
          <w:sz w:val="22"/>
          <w:szCs w:val="22"/>
          <w:lang w:val="sq-AL"/>
        </w:rPr>
        <w:t xml:space="preserve"> fillimisht nuk ishte pjes</w:t>
      </w:r>
      <w:r w:rsidR="00744EA2" w:rsidRPr="009905D1">
        <w:rPr>
          <w:rFonts w:cs="Arial"/>
          <w:sz w:val="22"/>
          <w:szCs w:val="22"/>
          <w:lang w:val="sq-AL"/>
        </w:rPr>
        <w:t>ë</w:t>
      </w:r>
      <w:r w:rsidR="008B00E1" w:rsidRPr="009905D1">
        <w:rPr>
          <w:rFonts w:cs="Arial"/>
          <w:sz w:val="22"/>
          <w:szCs w:val="22"/>
          <w:lang w:val="sq-AL"/>
        </w:rPr>
        <w:t xml:space="preserve"> e planifikimit t</w:t>
      </w:r>
      <w:r w:rsidR="00744EA2" w:rsidRPr="009905D1">
        <w:rPr>
          <w:rFonts w:cs="Arial"/>
          <w:sz w:val="22"/>
          <w:szCs w:val="22"/>
          <w:lang w:val="sq-AL"/>
        </w:rPr>
        <w:t>ë</w:t>
      </w:r>
      <w:r w:rsidR="008B00E1" w:rsidRPr="009905D1">
        <w:rPr>
          <w:rFonts w:cs="Arial"/>
          <w:sz w:val="22"/>
          <w:szCs w:val="22"/>
          <w:lang w:val="sq-AL"/>
        </w:rPr>
        <w:t xml:space="preserve"> </w:t>
      </w:r>
      <w:r w:rsidR="00744EA2" w:rsidRPr="009905D1">
        <w:rPr>
          <w:rFonts w:cs="Arial"/>
          <w:sz w:val="22"/>
          <w:szCs w:val="22"/>
          <w:lang w:val="sq-AL"/>
        </w:rPr>
        <w:t>programit</w:t>
      </w:r>
      <w:r w:rsidR="008B00E1" w:rsidRPr="009905D1">
        <w:rPr>
          <w:rFonts w:cs="Arial"/>
          <w:sz w:val="22"/>
          <w:szCs w:val="22"/>
          <w:lang w:val="sq-AL"/>
        </w:rPr>
        <w:t>, u shtua p</w:t>
      </w:r>
      <w:r w:rsidR="00744EA2" w:rsidRPr="009905D1">
        <w:rPr>
          <w:rFonts w:cs="Arial"/>
          <w:sz w:val="22"/>
          <w:szCs w:val="22"/>
          <w:lang w:val="sq-AL"/>
        </w:rPr>
        <w:t>ë</w:t>
      </w:r>
      <w:r w:rsidR="008B00E1" w:rsidRPr="009905D1">
        <w:rPr>
          <w:rFonts w:cs="Arial"/>
          <w:sz w:val="22"/>
          <w:szCs w:val="22"/>
          <w:lang w:val="sq-AL"/>
        </w:rPr>
        <w:t>r t’iu përgjigjur ndryshimeve t</w:t>
      </w:r>
      <w:r w:rsidR="00744EA2" w:rsidRPr="009905D1">
        <w:rPr>
          <w:rFonts w:cs="Arial"/>
          <w:sz w:val="22"/>
          <w:szCs w:val="22"/>
          <w:lang w:val="sq-AL"/>
        </w:rPr>
        <w:t>ë</w:t>
      </w:r>
      <w:r w:rsidR="008B00E1" w:rsidRPr="009905D1">
        <w:rPr>
          <w:rFonts w:cs="Arial"/>
          <w:sz w:val="22"/>
          <w:szCs w:val="22"/>
          <w:lang w:val="sq-AL"/>
        </w:rPr>
        <w:t xml:space="preserve"> zbatuara si pjes</w:t>
      </w:r>
      <w:r w:rsidR="00744EA2" w:rsidRPr="009905D1">
        <w:rPr>
          <w:rFonts w:cs="Arial"/>
          <w:sz w:val="22"/>
          <w:szCs w:val="22"/>
          <w:lang w:val="sq-AL"/>
        </w:rPr>
        <w:t>ë</w:t>
      </w:r>
      <w:r w:rsidR="008B00E1" w:rsidRPr="009905D1">
        <w:rPr>
          <w:rFonts w:cs="Arial"/>
          <w:sz w:val="22"/>
          <w:szCs w:val="22"/>
          <w:lang w:val="sq-AL"/>
        </w:rPr>
        <w:t xml:space="preserve"> e RAT-it si edhe p</w:t>
      </w:r>
      <w:r w:rsidR="00744EA2" w:rsidRPr="009905D1">
        <w:rPr>
          <w:rFonts w:cs="Arial"/>
          <w:sz w:val="22"/>
          <w:szCs w:val="22"/>
          <w:lang w:val="sq-AL"/>
        </w:rPr>
        <w:t>ë</w:t>
      </w:r>
      <w:r w:rsidR="008B00E1" w:rsidRPr="009905D1">
        <w:rPr>
          <w:rFonts w:cs="Arial"/>
          <w:sz w:val="22"/>
          <w:szCs w:val="22"/>
          <w:lang w:val="sq-AL"/>
        </w:rPr>
        <w:t>r t’u mbështetur n</w:t>
      </w:r>
      <w:r w:rsidR="00744EA2" w:rsidRPr="009905D1">
        <w:rPr>
          <w:rFonts w:cs="Arial"/>
          <w:sz w:val="22"/>
          <w:szCs w:val="22"/>
          <w:lang w:val="sq-AL"/>
        </w:rPr>
        <w:t>ë</w:t>
      </w:r>
      <w:r w:rsidR="008B00E1" w:rsidRPr="009905D1">
        <w:rPr>
          <w:rFonts w:cs="Arial"/>
          <w:sz w:val="22"/>
          <w:szCs w:val="22"/>
          <w:lang w:val="sq-AL"/>
        </w:rPr>
        <w:t xml:space="preserve"> njohurit</w:t>
      </w:r>
      <w:r w:rsidR="00744EA2" w:rsidRPr="009905D1">
        <w:rPr>
          <w:rFonts w:cs="Arial"/>
          <w:sz w:val="22"/>
          <w:szCs w:val="22"/>
          <w:lang w:val="sq-AL"/>
        </w:rPr>
        <w:t>ë</w:t>
      </w:r>
      <w:r w:rsidR="008B00E1" w:rsidRPr="009905D1">
        <w:rPr>
          <w:rFonts w:cs="Arial"/>
          <w:sz w:val="22"/>
          <w:szCs w:val="22"/>
          <w:lang w:val="sq-AL"/>
        </w:rPr>
        <w:t xml:space="preserve"> dhe ekspertizën ekzistuese t</w:t>
      </w:r>
      <w:r w:rsidR="00744EA2" w:rsidRPr="009905D1">
        <w:rPr>
          <w:rFonts w:cs="Arial"/>
          <w:sz w:val="22"/>
          <w:szCs w:val="22"/>
          <w:lang w:val="sq-AL"/>
        </w:rPr>
        <w:t>ë</w:t>
      </w:r>
      <w:r w:rsidR="008B00E1" w:rsidRPr="009905D1">
        <w:rPr>
          <w:rFonts w:cs="Arial"/>
          <w:sz w:val="22"/>
          <w:szCs w:val="22"/>
          <w:lang w:val="sq-AL"/>
        </w:rPr>
        <w:t xml:space="preserve"> dldp-s</w:t>
      </w:r>
      <w:r w:rsidR="00744EA2" w:rsidRPr="009905D1">
        <w:rPr>
          <w:rFonts w:cs="Arial"/>
          <w:sz w:val="22"/>
          <w:szCs w:val="22"/>
          <w:lang w:val="sq-AL"/>
        </w:rPr>
        <w:t>ë</w:t>
      </w:r>
      <w:r w:rsidR="008B00E1" w:rsidRPr="009905D1">
        <w:rPr>
          <w:rFonts w:cs="Arial"/>
          <w:sz w:val="22"/>
          <w:szCs w:val="22"/>
          <w:lang w:val="sq-AL"/>
        </w:rPr>
        <w:t xml:space="preserve"> s</w:t>
      </w:r>
      <w:r w:rsidR="00744EA2" w:rsidRPr="009905D1">
        <w:rPr>
          <w:rFonts w:cs="Arial"/>
          <w:sz w:val="22"/>
          <w:szCs w:val="22"/>
          <w:lang w:val="sq-AL"/>
        </w:rPr>
        <w:t>ë</w:t>
      </w:r>
      <w:r w:rsidR="008B00E1" w:rsidRPr="009905D1">
        <w:rPr>
          <w:rFonts w:cs="Arial"/>
          <w:sz w:val="22"/>
          <w:szCs w:val="22"/>
          <w:lang w:val="sq-AL"/>
        </w:rPr>
        <w:t xml:space="preserve"> përfituar n</w:t>
      </w:r>
      <w:r w:rsidR="00744EA2" w:rsidRPr="009905D1">
        <w:rPr>
          <w:rFonts w:cs="Arial"/>
          <w:sz w:val="22"/>
          <w:szCs w:val="22"/>
          <w:lang w:val="sq-AL"/>
        </w:rPr>
        <w:t>ë</w:t>
      </w:r>
      <w:r w:rsidR="008B00E1" w:rsidRPr="009905D1">
        <w:rPr>
          <w:rFonts w:cs="Arial"/>
          <w:sz w:val="22"/>
          <w:szCs w:val="22"/>
          <w:lang w:val="sq-AL"/>
        </w:rPr>
        <w:t>p</w:t>
      </w:r>
      <w:r w:rsidR="00744EA2" w:rsidRPr="009905D1">
        <w:rPr>
          <w:rFonts w:cs="Arial"/>
          <w:sz w:val="22"/>
          <w:szCs w:val="22"/>
          <w:lang w:val="sq-AL"/>
        </w:rPr>
        <w:t>ë</w:t>
      </w:r>
      <w:r w:rsidR="008B00E1" w:rsidRPr="009905D1">
        <w:rPr>
          <w:rFonts w:cs="Arial"/>
          <w:sz w:val="22"/>
          <w:szCs w:val="22"/>
          <w:lang w:val="sq-AL"/>
        </w:rPr>
        <w:t>rmjet studimit t</w:t>
      </w:r>
      <w:r w:rsidR="00744EA2" w:rsidRPr="009905D1">
        <w:rPr>
          <w:rFonts w:cs="Arial"/>
          <w:sz w:val="22"/>
          <w:szCs w:val="22"/>
          <w:lang w:val="sq-AL"/>
        </w:rPr>
        <w:t>ë</w:t>
      </w:r>
      <w:r w:rsidR="008B00E1" w:rsidRPr="009905D1">
        <w:rPr>
          <w:rFonts w:cs="Arial"/>
          <w:sz w:val="22"/>
          <w:szCs w:val="22"/>
          <w:lang w:val="sq-AL"/>
        </w:rPr>
        <w:t xml:space="preserve"> Zonave Funksionale dhe përgatitjes s</w:t>
      </w:r>
      <w:r w:rsidR="00744EA2" w:rsidRPr="009905D1">
        <w:rPr>
          <w:rFonts w:cs="Arial"/>
          <w:sz w:val="22"/>
          <w:szCs w:val="22"/>
          <w:lang w:val="sq-AL"/>
        </w:rPr>
        <w:t>ë</w:t>
      </w:r>
      <w:r w:rsidR="008B00E1" w:rsidRPr="009905D1">
        <w:rPr>
          <w:rFonts w:cs="Arial"/>
          <w:sz w:val="22"/>
          <w:szCs w:val="22"/>
          <w:lang w:val="sq-AL"/>
        </w:rPr>
        <w:t xml:space="preserve"> Programit t</w:t>
      </w:r>
      <w:r w:rsidR="00744EA2" w:rsidRPr="009905D1">
        <w:rPr>
          <w:rFonts w:cs="Arial"/>
          <w:sz w:val="22"/>
          <w:szCs w:val="22"/>
          <w:lang w:val="sq-AL"/>
        </w:rPr>
        <w:t>ë</w:t>
      </w:r>
      <w:r w:rsidR="008B00E1" w:rsidRPr="009905D1">
        <w:rPr>
          <w:rFonts w:cs="Arial"/>
          <w:sz w:val="22"/>
          <w:szCs w:val="22"/>
          <w:lang w:val="sq-AL"/>
        </w:rPr>
        <w:t xml:space="preserve"> Zonave Funksionale n</w:t>
      </w:r>
      <w:r w:rsidR="00744EA2" w:rsidRPr="009905D1">
        <w:rPr>
          <w:rFonts w:cs="Arial"/>
          <w:sz w:val="22"/>
          <w:szCs w:val="22"/>
          <w:lang w:val="sq-AL"/>
        </w:rPr>
        <w:t>ë</w:t>
      </w:r>
      <w:r w:rsidR="008B00E1" w:rsidRPr="009905D1">
        <w:rPr>
          <w:rFonts w:cs="Arial"/>
          <w:sz w:val="22"/>
          <w:szCs w:val="22"/>
          <w:lang w:val="sq-AL"/>
        </w:rPr>
        <w:t xml:space="preserve"> n</w:t>
      </w:r>
      <w:r w:rsidR="00744EA2" w:rsidRPr="009905D1">
        <w:rPr>
          <w:rFonts w:cs="Arial"/>
          <w:sz w:val="22"/>
          <w:szCs w:val="22"/>
          <w:lang w:val="sq-AL"/>
        </w:rPr>
        <w:t>ë</w:t>
      </w:r>
      <w:r w:rsidR="008B00E1" w:rsidRPr="009905D1">
        <w:rPr>
          <w:rFonts w:cs="Arial"/>
          <w:sz w:val="22"/>
          <w:szCs w:val="22"/>
          <w:lang w:val="sq-AL"/>
        </w:rPr>
        <w:t>nt</w:t>
      </w:r>
      <w:r w:rsidR="00744EA2" w:rsidRPr="009905D1">
        <w:rPr>
          <w:rFonts w:cs="Arial"/>
          <w:sz w:val="22"/>
          <w:szCs w:val="22"/>
          <w:lang w:val="sq-AL"/>
        </w:rPr>
        <w:t>ë</w:t>
      </w:r>
      <w:r w:rsidR="008B00E1" w:rsidRPr="009905D1">
        <w:rPr>
          <w:rFonts w:cs="Arial"/>
          <w:sz w:val="22"/>
          <w:szCs w:val="22"/>
          <w:lang w:val="sq-AL"/>
        </w:rPr>
        <w:t xml:space="preserve"> NJQV. Gjithashtu, suksesi dhe r</w:t>
      </w:r>
      <w:r w:rsidR="00744EA2" w:rsidRPr="009905D1">
        <w:rPr>
          <w:rFonts w:cs="Arial"/>
          <w:sz w:val="22"/>
          <w:szCs w:val="22"/>
          <w:lang w:val="sq-AL"/>
        </w:rPr>
        <w:t>ë</w:t>
      </w:r>
      <w:r w:rsidR="008B00E1" w:rsidRPr="009905D1">
        <w:rPr>
          <w:rFonts w:cs="Arial"/>
          <w:sz w:val="22"/>
          <w:szCs w:val="22"/>
          <w:lang w:val="sq-AL"/>
        </w:rPr>
        <w:t>nd</w:t>
      </w:r>
      <w:r w:rsidR="00744EA2" w:rsidRPr="009905D1">
        <w:rPr>
          <w:rFonts w:cs="Arial"/>
          <w:sz w:val="22"/>
          <w:szCs w:val="22"/>
          <w:lang w:val="sq-AL"/>
        </w:rPr>
        <w:t>ë</w:t>
      </w:r>
      <w:r w:rsidR="008B00E1" w:rsidRPr="009905D1">
        <w:rPr>
          <w:rFonts w:cs="Arial"/>
          <w:sz w:val="22"/>
          <w:szCs w:val="22"/>
          <w:lang w:val="sq-AL"/>
        </w:rPr>
        <w:t>sia afatgjat</w:t>
      </w:r>
      <w:r w:rsidR="00744EA2" w:rsidRPr="009905D1">
        <w:rPr>
          <w:rFonts w:cs="Arial"/>
          <w:sz w:val="22"/>
          <w:szCs w:val="22"/>
          <w:lang w:val="sq-AL"/>
        </w:rPr>
        <w:t>ë</w:t>
      </w:r>
      <w:r w:rsidR="008B00E1" w:rsidRPr="009905D1">
        <w:rPr>
          <w:rFonts w:cs="Arial"/>
          <w:sz w:val="22"/>
          <w:szCs w:val="22"/>
          <w:lang w:val="sq-AL"/>
        </w:rPr>
        <w:t xml:space="preserve"> e Programit t</w:t>
      </w:r>
      <w:r w:rsidR="00744EA2" w:rsidRPr="009905D1">
        <w:rPr>
          <w:rFonts w:cs="Arial"/>
          <w:sz w:val="22"/>
          <w:szCs w:val="22"/>
          <w:lang w:val="sq-AL"/>
        </w:rPr>
        <w:t>ë</w:t>
      </w:r>
      <w:r w:rsidR="008B00E1" w:rsidRPr="009905D1">
        <w:rPr>
          <w:rFonts w:cs="Arial"/>
          <w:sz w:val="22"/>
          <w:szCs w:val="22"/>
          <w:lang w:val="sq-AL"/>
        </w:rPr>
        <w:t xml:space="preserve"> Zonave Funksionale u b</w:t>
      </w:r>
      <w:r w:rsidR="00744EA2" w:rsidRPr="009905D1">
        <w:rPr>
          <w:rFonts w:cs="Arial"/>
          <w:sz w:val="22"/>
          <w:szCs w:val="22"/>
          <w:lang w:val="sq-AL"/>
        </w:rPr>
        <w:t>ë</w:t>
      </w:r>
      <w:r w:rsidR="008B00E1" w:rsidRPr="009905D1">
        <w:rPr>
          <w:rFonts w:cs="Arial"/>
          <w:sz w:val="22"/>
          <w:szCs w:val="22"/>
          <w:lang w:val="sq-AL"/>
        </w:rPr>
        <w:t>n</w:t>
      </w:r>
      <w:r w:rsidR="00744EA2" w:rsidRPr="009905D1">
        <w:rPr>
          <w:rFonts w:cs="Arial"/>
          <w:sz w:val="22"/>
          <w:szCs w:val="22"/>
          <w:lang w:val="sq-AL"/>
        </w:rPr>
        <w:t>ë</w:t>
      </w:r>
      <w:r w:rsidR="008B00E1" w:rsidRPr="009905D1">
        <w:rPr>
          <w:rFonts w:cs="Arial"/>
          <w:sz w:val="22"/>
          <w:szCs w:val="22"/>
          <w:lang w:val="sq-AL"/>
        </w:rPr>
        <w:t xml:space="preserve"> t</w:t>
      </w:r>
      <w:r w:rsidR="00744EA2" w:rsidRPr="009905D1">
        <w:rPr>
          <w:rFonts w:cs="Arial"/>
          <w:sz w:val="22"/>
          <w:szCs w:val="22"/>
          <w:lang w:val="sq-AL"/>
        </w:rPr>
        <w:t>ë</w:t>
      </w:r>
      <w:r w:rsidR="008B00E1" w:rsidRPr="009905D1">
        <w:rPr>
          <w:rFonts w:cs="Arial"/>
          <w:sz w:val="22"/>
          <w:szCs w:val="22"/>
          <w:lang w:val="sq-AL"/>
        </w:rPr>
        <w:t xml:space="preserve"> dukshme n</w:t>
      </w:r>
      <w:r w:rsidR="00744EA2" w:rsidRPr="009905D1">
        <w:rPr>
          <w:rFonts w:cs="Arial"/>
          <w:sz w:val="22"/>
          <w:szCs w:val="22"/>
          <w:lang w:val="sq-AL"/>
        </w:rPr>
        <w:t>ë</w:t>
      </w:r>
      <w:r w:rsidR="008B00E1" w:rsidRPr="009905D1">
        <w:rPr>
          <w:rFonts w:cs="Arial"/>
          <w:sz w:val="22"/>
          <w:szCs w:val="22"/>
          <w:lang w:val="sq-AL"/>
        </w:rPr>
        <w:t xml:space="preserve"> vitin 2015 nga numri i kandidat</w:t>
      </w:r>
      <w:r w:rsidR="00744EA2" w:rsidRPr="009905D1">
        <w:rPr>
          <w:rFonts w:cs="Arial"/>
          <w:sz w:val="22"/>
          <w:szCs w:val="22"/>
          <w:lang w:val="sq-AL"/>
        </w:rPr>
        <w:t>ë</w:t>
      </w:r>
      <w:r w:rsidR="008B00E1" w:rsidRPr="009905D1">
        <w:rPr>
          <w:rFonts w:cs="Arial"/>
          <w:sz w:val="22"/>
          <w:szCs w:val="22"/>
          <w:lang w:val="sq-AL"/>
        </w:rPr>
        <w:t xml:space="preserve">ve </w:t>
      </w:r>
      <w:r w:rsidR="575FF178" w:rsidRPr="009905D1">
        <w:rPr>
          <w:rFonts w:cs="Arial"/>
          <w:sz w:val="22"/>
          <w:szCs w:val="22"/>
          <w:lang w:val="sq-AL"/>
        </w:rPr>
        <w:t xml:space="preserve">(61% </w:t>
      </w:r>
      <w:r w:rsidR="008B00E1" w:rsidRPr="009905D1">
        <w:rPr>
          <w:rFonts w:cs="Arial"/>
          <w:sz w:val="22"/>
          <w:szCs w:val="22"/>
          <w:lang w:val="sq-AL"/>
        </w:rPr>
        <w:t>duke p</w:t>
      </w:r>
      <w:r w:rsidR="00744EA2" w:rsidRPr="009905D1">
        <w:rPr>
          <w:rFonts w:cs="Arial"/>
          <w:sz w:val="22"/>
          <w:szCs w:val="22"/>
          <w:lang w:val="sq-AL"/>
        </w:rPr>
        <w:t>ë</w:t>
      </w:r>
      <w:r w:rsidR="008B00E1" w:rsidRPr="009905D1">
        <w:rPr>
          <w:rFonts w:cs="Arial"/>
          <w:sz w:val="22"/>
          <w:szCs w:val="22"/>
          <w:lang w:val="sq-AL"/>
        </w:rPr>
        <w:t>rfshir</w:t>
      </w:r>
      <w:r w:rsidR="00744EA2" w:rsidRPr="009905D1">
        <w:rPr>
          <w:rFonts w:cs="Arial"/>
          <w:sz w:val="22"/>
          <w:szCs w:val="22"/>
          <w:lang w:val="sq-AL"/>
        </w:rPr>
        <w:t>ë</w:t>
      </w:r>
      <w:r w:rsidR="008B00E1" w:rsidRPr="009905D1">
        <w:rPr>
          <w:rFonts w:cs="Arial"/>
          <w:sz w:val="22"/>
          <w:szCs w:val="22"/>
          <w:lang w:val="sq-AL"/>
        </w:rPr>
        <w:t xml:space="preserve"> dy koalicionet kryesore) q</w:t>
      </w:r>
      <w:r w:rsidR="00744EA2" w:rsidRPr="009905D1">
        <w:rPr>
          <w:rFonts w:cs="Arial"/>
          <w:sz w:val="22"/>
          <w:szCs w:val="22"/>
          <w:lang w:val="sq-AL"/>
        </w:rPr>
        <w:t>ë</w:t>
      </w:r>
      <w:r w:rsidR="008B00E1" w:rsidRPr="009905D1">
        <w:rPr>
          <w:rFonts w:cs="Arial"/>
          <w:sz w:val="22"/>
          <w:szCs w:val="22"/>
          <w:lang w:val="sq-AL"/>
        </w:rPr>
        <w:t xml:space="preserve"> p</w:t>
      </w:r>
      <w:r w:rsidR="00744EA2" w:rsidRPr="009905D1">
        <w:rPr>
          <w:rFonts w:cs="Arial"/>
          <w:sz w:val="22"/>
          <w:szCs w:val="22"/>
          <w:lang w:val="sq-AL"/>
        </w:rPr>
        <w:t>ë</w:t>
      </w:r>
      <w:r w:rsidR="008B00E1" w:rsidRPr="009905D1">
        <w:rPr>
          <w:rFonts w:cs="Arial"/>
          <w:sz w:val="22"/>
          <w:szCs w:val="22"/>
          <w:lang w:val="sq-AL"/>
        </w:rPr>
        <w:t>rdor</w:t>
      </w:r>
      <w:r w:rsidR="00744EA2" w:rsidRPr="009905D1">
        <w:rPr>
          <w:rFonts w:cs="Arial"/>
          <w:sz w:val="22"/>
          <w:szCs w:val="22"/>
          <w:lang w:val="sq-AL"/>
        </w:rPr>
        <w:t>ë</w:t>
      </w:r>
      <w:r w:rsidR="008B00E1" w:rsidRPr="009905D1">
        <w:rPr>
          <w:rFonts w:cs="Arial"/>
          <w:sz w:val="22"/>
          <w:szCs w:val="22"/>
          <w:lang w:val="sq-AL"/>
        </w:rPr>
        <w:t>n dokumentet e PZF-s</w:t>
      </w:r>
      <w:r w:rsidR="00744EA2" w:rsidRPr="009905D1">
        <w:rPr>
          <w:rFonts w:cs="Arial"/>
          <w:sz w:val="22"/>
          <w:szCs w:val="22"/>
          <w:lang w:val="sq-AL"/>
        </w:rPr>
        <w:t>ë</w:t>
      </w:r>
      <w:r w:rsidR="008B00E1" w:rsidRPr="009905D1">
        <w:rPr>
          <w:rFonts w:cs="Arial"/>
          <w:sz w:val="22"/>
          <w:szCs w:val="22"/>
          <w:lang w:val="sq-AL"/>
        </w:rPr>
        <w:t xml:space="preserve"> si baz</w:t>
      </w:r>
      <w:r w:rsidR="00744EA2" w:rsidRPr="009905D1">
        <w:rPr>
          <w:rFonts w:cs="Arial"/>
          <w:sz w:val="22"/>
          <w:szCs w:val="22"/>
          <w:lang w:val="sq-AL"/>
        </w:rPr>
        <w:t>ë</w:t>
      </w:r>
      <w:r w:rsidR="008B00E1" w:rsidRPr="009905D1">
        <w:rPr>
          <w:rFonts w:cs="Arial"/>
          <w:sz w:val="22"/>
          <w:szCs w:val="22"/>
          <w:lang w:val="sq-AL"/>
        </w:rPr>
        <w:t xml:space="preserve"> p</w:t>
      </w:r>
      <w:r w:rsidR="00744EA2" w:rsidRPr="009905D1">
        <w:rPr>
          <w:rFonts w:cs="Arial"/>
          <w:sz w:val="22"/>
          <w:szCs w:val="22"/>
          <w:lang w:val="sq-AL"/>
        </w:rPr>
        <w:t>ë</w:t>
      </w:r>
      <w:r w:rsidR="008B00E1" w:rsidRPr="009905D1">
        <w:rPr>
          <w:rFonts w:cs="Arial"/>
          <w:sz w:val="22"/>
          <w:szCs w:val="22"/>
          <w:lang w:val="sq-AL"/>
        </w:rPr>
        <w:t>r krijimin e fushatave t</w:t>
      </w:r>
      <w:r w:rsidR="00744EA2" w:rsidRPr="009905D1">
        <w:rPr>
          <w:rFonts w:cs="Arial"/>
          <w:sz w:val="22"/>
          <w:szCs w:val="22"/>
          <w:lang w:val="sq-AL"/>
        </w:rPr>
        <w:t>ë</w:t>
      </w:r>
      <w:r w:rsidR="008B00E1" w:rsidRPr="009905D1">
        <w:rPr>
          <w:rFonts w:cs="Arial"/>
          <w:sz w:val="22"/>
          <w:szCs w:val="22"/>
          <w:lang w:val="sq-AL"/>
        </w:rPr>
        <w:t xml:space="preserve"> tyre zgjedhore. </w:t>
      </w:r>
    </w:p>
    <w:p w:rsidR="001A2ABE" w:rsidRPr="009905D1" w:rsidRDefault="008B00E1" w:rsidP="008D2538">
      <w:pPr>
        <w:spacing w:line="240" w:lineRule="auto"/>
        <w:jc w:val="both"/>
        <w:rPr>
          <w:rFonts w:cs="Arial"/>
          <w:sz w:val="22"/>
          <w:szCs w:val="22"/>
          <w:lang w:val="sq-AL"/>
        </w:rPr>
      </w:pPr>
      <w:r w:rsidRPr="009905D1">
        <w:rPr>
          <w:rFonts w:cs="Arial"/>
          <w:sz w:val="22"/>
          <w:szCs w:val="22"/>
          <w:lang w:val="sq-AL"/>
        </w:rPr>
        <w:t>Këto plane lidhen me Programin e Buxhetit Afatmes</w:t>
      </w:r>
      <w:r w:rsidR="00744EA2" w:rsidRPr="009905D1">
        <w:rPr>
          <w:rFonts w:cs="Arial"/>
          <w:sz w:val="22"/>
          <w:szCs w:val="22"/>
          <w:lang w:val="sq-AL"/>
        </w:rPr>
        <w:t>ë</w:t>
      </w:r>
      <w:r w:rsidRPr="009905D1">
        <w:rPr>
          <w:rFonts w:cs="Arial"/>
          <w:sz w:val="22"/>
          <w:szCs w:val="22"/>
          <w:lang w:val="sq-AL"/>
        </w:rPr>
        <w:t>m (PBAM) dhe jan</w:t>
      </w:r>
      <w:r w:rsidR="00744EA2" w:rsidRPr="009905D1">
        <w:rPr>
          <w:rFonts w:cs="Arial"/>
          <w:sz w:val="22"/>
          <w:szCs w:val="22"/>
          <w:lang w:val="sq-AL"/>
        </w:rPr>
        <w:t>ë</w:t>
      </w:r>
      <w:r w:rsidRPr="009905D1">
        <w:rPr>
          <w:rFonts w:cs="Arial"/>
          <w:sz w:val="22"/>
          <w:szCs w:val="22"/>
          <w:lang w:val="sq-AL"/>
        </w:rPr>
        <w:t xml:space="preserve"> hartuar n</w:t>
      </w:r>
      <w:r w:rsidR="00744EA2" w:rsidRPr="009905D1">
        <w:rPr>
          <w:rFonts w:cs="Arial"/>
          <w:sz w:val="22"/>
          <w:szCs w:val="22"/>
          <w:lang w:val="sq-AL"/>
        </w:rPr>
        <w:t>ë</w:t>
      </w:r>
      <w:r w:rsidRPr="009905D1">
        <w:rPr>
          <w:rFonts w:cs="Arial"/>
          <w:sz w:val="22"/>
          <w:szCs w:val="22"/>
          <w:lang w:val="sq-AL"/>
        </w:rPr>
        <w:t>p</w:t>
      </w:r>
      <w:r w:rsidR="00744EA2" w:rsidRPr="009905D1">
        <w:rPr>
          <w:rFonts w:cs="Arial"/>
          <w:sz w:val="22"/>
          <w:szCs w:val="22"/>
          <w:lang w:val="sq-AL"/>
        </w:rPr>
        <w:t>ë</w:t>
      </w:r>
      <w:r w:rsidRPr="009905D1">
        <w:rPr>
          <w:rFonts w:cs="Arial"/>
          <w:sz w:val="22"/>
          <w:szCs w:val="22"/>
          <w:lang w:val="sq-AL"/>
        </w:rPr>
        <w:t>rmjet angazhimit aktiv t</w:t>
      </w:r>
      <w:r w:rsidR="00744EA2" w:rsidRPr="009905D1">
        <w:rPr>
          <w:rFonts w:cs="Arial"/>
          <w:sz w:val="22"/>
          <w:szCs w:val="22"/>
          <w:lang w:val="sq-AL"/>
        </w:rPr>
        <w:t>ë</w:t>
      </w:r>
      <w:r w:rsidRPr="009905D1">
        <w:rPr>
          <w:rFonts w:cs="Arial"/>
          <w:sz w:val="22"/>
          <w:szCs w:val="22"/>
          <w:lang w:val="sq-AL"/>
        </w:rPr>
        <w:t xml:space="preserve"> aktor</w:t>
      </w:r>
      <w:r w:rsidR="00744EA2" w:rsidRPr="009905D1">
        <w:rPr>
          <w:rFonts w:cs="Arial"/>
          <w:sz w:val="22"/>
          <w:szCs w:val="22"/>
          <w:lang w:val="sq-AL"/>
        </w:rPr>
        <w:t>ë</w:t>
      </w:r>
      <w:r w:rsidRPr="009905D1">
        <w:rPr>
          <w:rFonts w:cs="Arial"/>
          <w:sz w:val="22"/>
          <w:szCs w:val="22"/>
          <w:lang w:val="sq-AL"/>
        </w:rPr>
        <w:t>ve vendor</w:t>
      </w:r>
      <w:r w:rsidR="00744EA2" w:rsidRPr="009905D1">
        <w:rPr>
          <w:rFonts w:cs="Arial"/>
          <w:sz w:val="22"/>
          <w:szCs w:val="22"/>
          <w:lang w:val="sq-AL"/>
        </w:rPr>
        <w:t>ë</w:t>
      </w:r>
      <w:r w:rsidRPr="009905D1">
        <w:rPr>
          <w:rFonts w:cs="Arial"/>
          <w:sz w:val="22"/>
          <w:szCs w:val="22"/>
          <w:lang w:val="sq-AL"/>
        </w:rPr>
        <w:t xml:space="preserve"> dhe diasporës. </w:t>
      </w:r>
      <w:r w:rsidR="575FF178" w:rsidRPr="009905D1">
        <w:rPr>
          <w:rFonts w:cs="Arial"/>
          <w:sz w:val="22"/>
          <w:szCs w:val="22"/>
          <w:lang w:val="sq-AL"/>
        </w:rPr>
        <w:t>Li</w:t>
      </w:r>
      <w:r w:rsidRPr="009905D1">
        <w:rPr>
          <w:rFonts w:cs="Arial"/>
          <w:sz w:val="22"/>
          <w:szCs w:val="22"/>
          <w:lang w:val="sq-AL"/>
        </w:rPr>
        <w:t>dhja e PPV-s</w:t>
      </w:r>
      <w:r w:rsidR="00744EA2" w:rsidRPr="009905D1">
        <w:rPr>
          <w:rFonts w:cs="Arial"/>
          <w:sz w:val="22"/>
          <w:szCs w:val="22"/>
          <w:lang w:val="sq-AL"/>
        </w:rPr>
        <w:t>ë</w:t>
      </w:r>
      <w:r w:rsidRPr="009905D1">
        <w:rPr>
          <w:rFonts w:cs="Arial"/>
          <w:sz w:val="22"/>
          <w:szCs w:val="22"/>
          <w:lang w:val="sq-AL"/>
        </w:rPr>
        <w:t xml:space="preserve"> me PBAM-in, si edhe angazhimi i diasporës, u cilësuan nga Qeveria e Shqip</w:t>
      </w:r>
      <w:r w:rsidR="00744EA2" w:rsidRPr="009905D1">
        <w:rPr>
          <w:rFonts w:cs="Arial"/>
          <w:sz w:val="22"/>
          <w:szCs w:val="22"/>
          <w:lang w:val="sq-AL"/>
        </w:rPr>
        <w:t>ë</w:t>
      </w:r>
      <w:r w:rsidRPr="009905D1">
        <w:rPr>
          <w:rFonts w:cs="Arial"/>
          <w:sz w:val="22"/>
          <w:szCs w:val="22"/>
          <w:lang w:val="sq-AL"/>
        </w:rPr>
        <w:t>ris</w:t>
      </w:r>
      <w:r w:rsidR="00744EA2" w:rsidRPr="009905D1">
        <w:rPr>
          <w:rFonts w:cs="Arial"/>
          <w:sz w:val="22"/>
          <w:szCs w:val="22"/>
          <w:lang w:val="sq-AL"/>
        </w:rPr>
        <w:t>ë</w:t>
      </w:r>
      <w:r w:rsidRPr="009905D1">
        <w:rPr>
          <w:rFonts w:cs="Arial"/>
          <w:sz w:val="22"/>
          <w:szCs w:val="22"/>
          <w:lang w:val="sq-AL"/>
        </w:rPr>
        <w:t xml:space="preserve"> si nj</w:t>
      </w:r>
      <w:r w:rsidR="00744EA2" w:rsidRPr="009905D1">
        <w:rPr>
          <w:rFonts w:cs="Arial"/>
          <w:sz w:val="22"/>
          <w:szCs w:val="22"/>
          <w:lang w:val="sq-AL"/>
        </w:rPr>
        <w:t>ë</w:t>
      </w:r>
      <w:r w:rsidRPr="009905D1">
        <w:rPr>
          <w:rFonts w:cs="Arial"/>
          <w:sz w:val="22"/>
          <w:szCs w:val="22"/>
          <w:lang w:val="sq-AL"/>
        </w:rPr>
        <w:t xml:space="preserve"> </w:t>
      </w:r>
      <w:r w:rsidR="00744EA2" w:rsidRPr="009905D1">
        <w:rPr>
          <w:rFonts w:cs="Arial"/>
          <w:sz w:val="22"/>
          <w:szCs w:val="22"/>
          <w:lang w:val="sq-AL"/>
        </w:rPr>
        <w:t>praktikë</w:t>
      </w:r>
      <w:r w:rsidRPr="009905D1">
        <w:rPr>
          <w:rFonts w:cs="Arial"/>
          <w:sz w:val="22"/>
          <w:szCs w:val="22"/>
          <w:lang w:val="sq-AL"/>
        </w:rPr>
        <w:t xml:space="preserve"> e mir</w:t>
      </w:r>
      <w:r w:rsidR="00744EA2" w:rsidRPr="009905D1">
        <w:rPr>
          <w:rFonts w:cs="Arial"/>
          <w:sz w:val="22"/>
          <w:szCs w:val="22"/>
          <w:lang w:val="sq-AL"/>
        </w:rPr>
        <w:t>ë</w:t>
      </w:r>
      <w:r w:rsidRPr="009905D1">
        <w:rPr>
          <w:rFonts w:cs="Arial"/>
          <w:sz w:val="22"/>
          <w:szCs w:val="22"/>
          <w:lang w:val="sq-AL"/>
        </w:rPr>
        <w:t xml:space="preserve"> q</w:t>
      </w:r>
      <w:r w:rsidR="00744EA2" w:rsidRPr="009905D1">
        <w:rPr>
          <w:rFonts w:cs="Arial"/>
          <w:sz w:val="22"/>
          <w:szCs w:val="22"/>
          <w:lang w:val="sq-AL"/>
        </w:rPr>
        <w:t>ë</w:t>
      </w:r>
      <w:r w:rsidRPr="009905D1">
        <w:rPr>
          <w:rFonts w:cs="Arial"/>
          <w:sz w:val="22"/>
          <w:szCs w:val="22"/>
          <w:lang w:val="sq-AL"/>
        </w:rPr>
        <w:t xml:space="preserve"> duhet t</w:t>
      </w:r>
      <w:r w:rsidR="00744EA2" w:rsidRPr="009905D1">
        <w:rPr>
          <w:rFonts w:cs="Arial"/>
          <w:sz w:val="22"/>
          <w:szCs w:val="22"/>
          <w:lang w:val="sq-AL"/>
        </w:rPr>
        <w:t>ë</w:t>
      </w:r>
      <w:r w:rsidRPr="009905D1">
        <w:rPr>
          <w:rFonts w:cs="Arial"/>
          <w:sz w:val="22"/>
          <w:szCs w:val="22"/>
          <w:lang w:val="sq-AL"/>
        </w:rPr>
        <w:t xml:space="preserve"> përfshihej t</w:t>
      </w:r>
      <w:r w:rsidR="00744EA2" w:rsidRPr="009905D1">
        <w:rPr>
          <w:rFonts w:cs="Arial"/>
          <w:sz w:val="22"/>
          <w:szCs w:val="22"/>
          <w:lang w:val="sq-AL"/>
        </w:rPr>
        <w:t>ë</w:t>
      </w:r>
      <w:r w:rsidRPr="009905D1">
        <w:rPr>
          <w:rFonts w:cs="Arial"/>
          <w:sz w:val="22"/>
          <w:szCs w:val="22"/>
          <w:lang w:val="sq-AL"/>
        </w:rPr>
        <w:t xml:space="preserve"> PPV-t</w:t>
      </w:r>
      <w:r w:rsidR="00744EA2" w:rsidRPr="009905D1">
        <w:rPr>
          <w:rFonts w:cs="Arial"/>
          <w:sz w:val="22"/>
          <w:szCs w:val="22"/>
          <w:lang w:val="sq-AL"/>
        </w:rPr>
        <w:t>ë</w:t>
      </w:r>
      <w:r w:rsidRPr="009905D1">
        <w:rPr>
          <w:rFonts w:cs="Arial"/>
          <w:sz w:val="22"/>
          <w:szCs w:val="22"/>
          <w:lang w:val="sq-AL"/>
        </w:rPr>
        <w:t>.  Përfshirja e diasporës n</w:t>
      </w:r>
      <w:r w:rsidR="00744EA2" w:rsidRPr="009905D1">
        <w:rPr>
          <w:rFonts w:cs="Arial"/>
          <w:sz w:val="22"/>
          <w:szCs w:val="22"/>
          <w:lang w:val="sq-AL"/>
        </w:rPr>
        <w:t>ë</w:t>
      </w:r>
      <w:r w:rsidRPr="009905D1">
        <w:rPr>
          <w:rFonts w:cs="Arial"/>
          <w:sz w:val="22"/>
          <w:szCs w:val="22"/>
          <w:lang w:val="sq-AL"/>
        </w:rPr>
        <w:t xml:space="preserve"> përgatitjen</w:t>
      </w:r>
      <w:r w:rsidR="00CD014D" w:rsidRPr="009905D1">
        <w:rPr>
          <w:rFonts w:cs="Arial"/>
          <w:sz w:val="22"/>
          <w:szCs w:val="22"/>
          <w:lang w:val="sq-AL"/>
        </w:rPr>
        <w:t xml:space="preserve"> e PPV-ve</w:t>
      </w:r>
      <w:r w:rsidRPr="009905D1">
        <w:rPr>
          <w:rFonts w:cs="Arial"/>
          <w:sz w:val="22"/>
          <w:szCs w:val="22"/>
          <w:lang w:val="sq-AL"/>
        </w:rPr>
        <w:t xml:space="preserve"> ka qen</w:t>
      </w:r>
      <w:r w:rsidR="00744EA2" w:rsidRPr="009905D1">
        <w:rPr>
          <w:rFonts w:cs="Arial"/>
          <w:sz w:val="22"/>
          <w:szCs w:val="22"/>
          <w:lang w:val="sq-AL"/>
        </w:rPr>
        <w:t>ë</w:t>
      </w:r>
      <w:r w:rsidRPr="009905D1">
        <w:rPr>
          <w:rFonts w:cs="Arial"/>
          <w:sz w:val="22"/>
          <w:szCs w:val="22"/>
          <w:lang w:val="sq-AL"/>
        </w:rPr>
        <w:t xml:space="preserve"> veçanërisht nj</w:t>
      </w:r>
      <w:r w:rsidR="00744EA2" w:rsidRPr="009905D1">
        <w:rPr>
          <w:rFonts w:cs="Arial"/>
          <w:sz w:val="22"/>
          <w:szCs w:val="22"/>
          <w:lang w:val="sq-AL"/>
        </w:rPr>
        <w:t>ë</w:t>
      </w:r>
      <w:r w:rsidRPr="009905D1">
        <w:rPr>
          <w:rFonts w:cs="Arial"/>
          <w:sz w:val="22"/>
          <w:szCs w:val="22"/>
          <w:lang w:val="sq-AL"/>
        </w:rPr>
        <w:t xml:space="preserve"> ri</w:t>
      </w:r>
      <w:r w:rsidR="00744EA2" w:rsidRPr="009905D1">
        <w:rPr>
          <w:rFonts w:cs="Arial"/>
          <w:sz w:val="22"/>
          <w:szCs w:val="22"/>
          <w:lang w:val="sq-AL"/>
        </w:rPr>
        <w:t xml:space="preserve">si në përfshirjen e një komuniteti tipik të arsimuar, trajnuar dhe me përvojë me financa kapitale </w:t>
      </w:r>
      <w:r w:rsidR="00744EA2" w:rsidRPr="009905D1">
        <w:rPr>
          <w:rFonts w:cs="Arial"/>
          <w:sz w:val="22"/>
          <w:szCs w:val="22"/>
          <w:lang w:val="sq-AL"/>
        </w:rPr>
        <w:lastRenderedPageBreak/>
        <w:t>potenciale të disponueshme për të ndihmu</w:t>
      </w:r>
      <w:r w:rsidR="007E694D" w:rsidRPr="009905D1">
        <w:rPr>
          <w:rFonts w:cs="Arial"/>
          <w:sz w:val="22"/>
          <w:szCs w:val="22"/>
          <w:lang w:val="sq-AL"/>
        </w:rPr>
        <w:t xml:space="preserve">ar zhvillimin e zonave të </w:t>
      </w:r>
      <w:r w:rsidR="009905D1" w:rsidRPr="009905D1">
        <w:rPr>
          <w:rFonts w:cs="Arial"/>
          <w:sz w:val="22"/>
          <w:szCs w:val="22"/>
          <w:lang w:val="sq-AL"/>
        </w:rPr>
        <w:t>largëta</w:t>
      </w:r>
      <w:r w:rsidR="00744EA2" w:rsidRPr="009905D1">
        <w:rPr>
          <w:rFonts w:cs="Arial"/>
          <w:sz w:val="22"/>
          <w:szCs w:val="22"/>
          <w:lang w:val="sq-AL"/>
        </w:rPr>
        <w:t xml:space="preserve"> teksa gjithashtu i përgjigjen misionit të Qeverisë së Shqipërisë për të promovuar dhe forcuar bashkëpunimin  e përgjithshëm me komunitetin e diasporës dhe vendeve mikpritëse.  </w:t>
      </w:r>
    </w:p>
    <w:p w:rsidR="004866AE" w:rsidRPr="009905D1" w:rsidRDefault="00744EA2" w:rsidP="575FF178">
      <w:pPr>
        <w:rPr>
          <w:rFonts w:cs="Arial"/>
          <w:sz w:val="22"/>
          <w:szCs w:val="22"/>
          <w:u w:val="single"/>
          <w:lang w:val="sq-AL"/>
        </w:rPr>
      </w:pPr>
      <w:r w:rsidRPr="009905D1">
        <w:rPr>
          <w:rFonts w:cs="Arial"/>
          <w:sz w:val="22"/>
          <w:szCs w:val="22"/>
          <w:u w:val="single"/>
          <w:lang w:val="sq-AL"/>
        </w:rPr>
        <w:t xml:space="preserve">Menaxhimi i Mbetjeve të Ngurta </w:t>
      </w:r>
    </w:p>
    <w:p w:rsidR="004866AE" w:rsidRPr="009905D1" w:rsidRDefault="007E694D" w:rsidP="575FF178">
      <w:pPr>
        <w:spacing w:line="240" w:lineRule="auto"/>
        <w:jc w:val="both"/>
        <w:rPr>
          <w:rFonts w:cs="Arial"/>
          <w:sz w:val="22"/>
          <w:szCs w:val="22"/>
          <w:lang w:val="sq-AL"/>
        </w:rPr>
      </w:pPr>
      <w:r w:rsidRPr="009905D1">
        <w:rPr>
          <w:rFonts w:cs="Arial"/>
          <w:sz w:val="22"/>
          <w:szCs w:val="22"/>
          <w:lang w:val="sq-AL"/>
        </w:rPr>
        <w:t>Duke kapitalizuar nj</w:t>
      </w:r>
      <w:r w:rsidR="002E1493" w:rsidRPr="009905D1">
        <w:rPr>
          <w:rFonts w:cs="Arial"/>
          <w:sz w:val="22"/>
          <w:szCs w:val="22"/>
          <w:lang w:val="sq-AL"/>
        </w:rPr>
        <w:t>ë</w:t>
      </w:r>
      <w:r w:rsidRPr="009905D1">
        <w:rPr>
          <w:rFonts w:cs="Arial"/>
          <w:sz w:val="22"/>
          <w:szCs w:val="22"/>
          <w:lang w:val="sq-AL"/>
        </w:rPr>
        <w:t xml:space="preserve"> prej përfitimeve t</w:t>
      </w:r>
      <w:r w:rsidR="002E1493" w:rsidRPr="009905D1">
        <w:rPr>
          <w:rFonts w:cs="Arial"/>
          <w:sz w:val="22"/>
          <w:szCs w:val="22"/>
          <w:lang w:val="sq-AL"/>
        </w:rPr>
        <w:t>ë</w:t>
      </w:r>
      <w:r w:rsidRPr="009905D1">
        <w:rPr>
          <w:rFonts w:cs="Arial"/>
          <w:sz w:val="22"/>
          <w:szCs w:val="22"/>
          <w:lang w:val="sq-AL"/>
        </w:rPr>
        <w:t xml:space="preserve"> mundshme t</w:t>
      </w:r>
      <w:r w:rsidR="002E1493" w:rsidRPr="009905D1">
        <w:rPr>
          <w:rFonts w:cs="Arial"/>
          <w:sz w:val="22"/>
          <w:szCs w:val="22"/>
          <w:lang w:val="sq-AL"/>
        </w:rPr>
        <w:t>ë</w:t>
      </w:r>
      <w:r w:rsidRPr="009905D1">
        <w:rPr>
          <w:rFonts w:cs="Arial"/>
          <w:sz w:val="22"/>
          <w:szCs w:val="22"/>
          <w:lang w:val="sq-AL"/>
        </w:rPr>
        <w:t xml:space="preserve"> shumëfishta t</w:t>
      </w:r>
      <w:r w:rsidR="002E1493" w:rsidRPr="009905D1">
        <w:rPr>
          <w:rFonts w:cs="Arial"/>
          <w:sz w:val="22"/>
          <w:szCs w:val="22"/>
          <w:lang w:val="sq-AL"/>
        </w:rPr>
        <w:t>ë</w:t>
      </w:r>
      <w:r w:rsidRPr="009905D1">
        <w:rPr>
          <w:rFonts w:cs="Arial"/>
          <w:sz w:val="22"/>
          <w:szCs w:val="22"/>
          <w:lang w:val="sq-AL"/>
        </w:rPr>
        <w:t xml:space="preserve"> RAT-it, dldp-ja mbështeti hartimin e Planeve t</w:t>
      </w:r>
      <w:r w:rsidR="002E1493" w:rsidRPr="009905D1">
        <w:rPr>
          <w:rFonts w:cs="Arial"/>
          <w:sz w:val="22"/>
          <w:szCs w:val="22"/>
          <w:lang w:val="sq-AL"/>
        </w:rPr>
        <w:t>ë</w:t>
      </w:r>
      <w:r w:rsidRPr="009905D1">
        <w:rPr>
          <w:rFonts w:cs="Arial"/>
          <w:sz w:val="22"/>
          <w:szCs w:val="22"/>
          <w:lang w:val="sq-AL"/>
        </w:rPr>
        <w:t xml:space="preserve"> Menaxhimit t</w:t>
      </w:r>
      <w:r w:rsidR="002E1493" w:rsidRPr="009905D1">
        <w:rPr>
          <w:rFonts w:cs="Arial"/>
          <w:sz w:val="22"/>
          <w:szCs w:val="22"/>
          <w:lang w:val="sq-AL"/>
        </w:rPr>
        <w:t>ë</w:t>
      </w:r>
      <w:r w:rsidRPr="009905D1">
        <w:rPr>
          <w:rFonts w:cs="Arial"/>
          <w:sz w:val="22"/>
          <w:szCs w:val="22"/>
          <w:lang w:val="sq-AL"/>
        </w:rPr>
        <w:t xml:space="preserve"> Mbetjeve Vendore p</w:t>
      </w:r>
      <w:r w:rsidR="002E1493" w:rsidRPr="009905D1">
        <w:rPr>
          <w:rFonts w:cs="Arial"/>
          <w:sz w:val="22"/>
          <w:szCs w:val="22"/>
          <w:lang w:val="sq-AL"/>
        </w:rPr>
        <w:t>ë</w:t>
      </w:r>
      <w:r w:rsidRPr="009905D1">
        <w:rPr>
          <w:rFonts w:cs="Arial"/>
          <w:sz w:val="22"/>
          <w:szCs w:val="22"/>
          <w:lang w:val="sq-AL"/>
        </w:rPr>
        <w:t>r NJQV-t</w:t>
      </w:r>
      <w:r w:rsidR="002E1493" w:rsidRPr="009905D1">
        <w:rPr>
          <w:rFonts w:cs="Arial"/>
          <w:sz w:val="22"/>
          <w:szCs w:val="22"/>
          <w:lang w:val="sq-AL"/>
        </w:rPr>
        <w:t>ë</w:t>
      </w:r>
      <w:r w:rsidRPr="009905D1">
        <w:rPr>
          <w:rFonts w:cs="Arial"/>
          <w:sz w:val="22"/>
          <w:szCs w:val="22"/>
          <w:lang w:val="sq-AL"/>
        </w:rPr>
        <w:t xml:space="preserve"> n</w:t>
      </w:r>
      <w:r w:rsidR="002E1493" w:rsidRPr="009905D1">
        <w:rPr>
          <w:rFonts w:cs="Arial"/>
          <w:sz w:val="22"/>
          <w:szCs w:val="22"/>
          <w:lang w:val="sq-AL"/>
        </w:rPr>
        <w:t>ë</w:t>
      </w:r>
      <w:r w:rsidRPr="009905D1">
        <w:rPr>
          <w:rFonts w:cs="Arial"/>
          <w:sz w:val="22"/>
          <w:szCs w:val="22"/>
          <w:lang w:val="sq-AL"/>
        </w:rPr>
        <w:t xml:space="preserve"> </w:t>
      </w:r>
      <w:r w:rsidR="006308A2" w:rsidRPr="009905D1">
        <w:rPr>
          <w:rFonts w:cs="Arial"/>
          <w:sz w:val="22"/>
          <w:szCs w:val="22"/>
          <w:lang w:val="sq-AL"/>
        </w:rPr>
        <w:t xml:space="preserve">Dibër, </w:t>
      </w:r>
      <w:r w:rsidR="00857DCC" w:rsidRPr="009905D1">
        <w:rPr>
          <w:rFonts w:cs="Arial"/>
          <w:sz w:val="22"/>
          <w:szCs w:val="22"/>
          <w:lang w:val="sq-AL"/>
        </w:rPr>
        <w:t>Lezhë, Malësi e Madhe</w:t>
      </w:r>
      <w:r w:rsidR="00915BA9" w:rsidRPr="009905D1">
        <w:rPr>
          <w:rFonts w:cs="Arial"/>
          <w:sz w:val="22"/>
          <w:szCs w:val="22"/>
          <w:lang w:val="sq-AL"/>
        </w:rPr>
        <w:t>,</w:t>
      </w:r>
      <w:r w:rsidR="00857DCC" w:rsidRPr="009905D1">
        <w:rPr>
          <w:rFonts w:cs="Arial"/>
          <w:sz w:val="22"/>
          <w:szCs w:val="22"/>
          <w:lang w:val="sq-AL"/>
        </w:rPr>
        <w:t xml:space="preserve"> </w:t>
      </w:r>
      <w:r w:rsidRPr="009905D1">
        <w:rPr>
          <w:rFonts w:cs="Arial"/>
          <w:sz w:val="22"/>
          <w:szCs w:val="22"/>
          <w:lang w:val="sq-AL"/>
        </w:rPr>
        <w:t>Shijak, Shkodër dhe</w:t>
      </w:r>
      <w:r w:rsidR="006308A2" w:rsidRPr="009905D1">
        <w:rPr>
          <w:rFonts w:cs="Arial"/>
          <w:sz w:val="22"/>
          <w:szCs w:val="22"/>
          <w:lang w:val="sq-AL"/>
        </w:rPr>
        <w:t xml:space="preserve"> Tropojë</w:t>
      </w:r>
      <w:r w:rsidR="00857DCC" w:rsidRPr="009905D1">
        <w:rPr>
          <w:rFonts w:cs="Arial"/>
          <w:sz w:val="22"/>
          <w:szCs w:val="22"/>
          <w:lang w:val="sq-AL"/>
        </w:rPr>
        <w:t xml:space="preserve">. </w:t>
      </w:r>
      <w:r w:rsidRPr="009905D1">
        <w:rPr>
          <w:rFonts w:cs="Arial"/>
          <w:sz w:val="22"/>
          <w:szCs w:val="22"/>
          <w:lang w:val="sq-AL"/>
        </w:rPr>
        <w:t>Planet jan</w:t>
      </w:r>
      <w:r w:rsidR="002E1493" w:rsidRPr="009905D1">
        <w:rPr>
          <w:rFonts w:cs="Arial"/>
          <w:sz w:val="22"/>
          <w:szCs w:val="22"/>
          <w:lang w:val="sq-AL"/>
        </w:rPr>
        <w:t>ë</w:t>
      </w:r>
      <w:r w:rsidRPr="009905D1">
        <w:rPr>
          <w:rFonts w:cs="Arial"/>
          <w:sz w:val="22"/>
          <w:szCs w:val="22"/>
          <w:lang w:val="sq-AL"/>
        </w:rPr>
        <w:t xml:space="preserve"> veçanërisht t</w:t>
      </w:r>
      <w:r w:rsidR="002E1493" w:rsidRPr="009905D1">
        <w:rPr>
          <w:rFonts w:cs="Arial"/>
          <w:sz w:val="22"/>
          <w:szCs w:val="22"/>
          <w:lang w:val="sq-AL"/>
        </w:rPr>
        <w:t>ë</w:t>
      </w:r>
      <w:r w:rsidRPr="009905D1">
        <w:rPr>
          <w:rFonts w:cs="Arial"/>
          <w:sz w:val="22"/>
          <w:szCs w:val="22"/>
          <w:lang w:val="sq-AL"/>
        </w:rPr>
        <w:t xml:space="preserve"> r</w:t>
      </w:r>
      <w:r w:rsidR="002E1493" w:rsidRPr="009905D1">
        <w:rPr>
          <w:rFonts w:cs="Arial"/>
          <w:sz w:val="22"/>
          <w:szCs w:val="22"/>
          <w:lang w:val="sq-AL"/>
        </w:rPr>
        <w:t>ë</w:t>
      </w:r>
      <w:r w:rsidRPr="009905D1">
        <w:rPr>
          <w:rFonts w:cs="Arial"/>
          <w:sz w:val="22"/>
          <w:szCs w:val="22"/>
          <w:lang w:val="sq-AL"/>
        </w:rPr>
        <w:t>nd</w:t>
      </w:r>
      <w:r w:rsidR="002E1493" w:rsidRPr="009905D1">
        <w:rPr>
          <w:rFonts w:cs="Arial"/>
          <w:sz w:val="22"/>
          <w:szCs w:val="22"/>
          <w:lang w:val="sq-AL"/>
        </w:rPr>
        <w:t>ë</w:t>
      </w:r>
      <w:r w:rsidRPr="009905D1">
        <w:rPr>
          <w:rFonts w:cs="Arial"/>
          <w:sz w:val="22"/>
          <w:szCs w:val="22"/>
          <w:lang w:val="sq-AL"/>
        </w:rPr>
        <w:t>sishme p</w:t>
      </w:r>
      <w:r w:rsidR="002E1493" w:rsidRPr="009905D1">
        <w:rPr>
          <w:rFonts w:cs="Arial"/>
          <w:sz w:val="22"/>
          <w:szCs w:val="22"/>
          <w:lang w:val="sq-AL"/>
        </w:rPr>
        <w:t>ë</w:t>
      </w:r>
      <w:r w:rsidRPr="009905D1">
        <w:rPr>
          <w:rFonts w:cs="Arial"/>
          <w:sz w:val="22"/>
          <w:szCs w:val="22"/>
          <w:lang w:val="sq-AL"/>
        </w:rPr>
        <w:t>r zgjerimin e shërbimeve t</w:t>
      </w:r>
      <w:r w:rsidR="002E1493" w:rsidRPr="009905D1">
        <w:rPr>
          <w:rFonts w:cs="Arial"/>
          <w:sz w:val="22"/>
          <w:szCs w:val="22"/>
          <w:lang w:val="sq-AL"/>
        </w:rPr>
        <w:t>ë</w:t>
      </w:r>
      <w:r w:rsidRPr="009905D1">
        <w:rPr>
          <w:rFonts w:cs="Arial"/>
          <w:sz w:val="22"/>
          <w:szCs w:val="22"/>
          <w:lang w:val="sq-AL"/>
        </w:rPr>
        <w:t xml:space="preserve"> mbetjeve p</w:t>
      </w:r>
      <w:r w:rsidR="002E1493" w:rsidRPr="009905D1">
        <w:rPr>
          <w:rFonts w:cs="Arial"/>
          <w:sz w:val="22"/>
          <w:szCs w:val="22"/>
          <w:lang w:val="sq-AL"/>
        </w:rPr>
        <w:t>ë</w:t>
      </w:r>
      <w:r w:rsidRPr="009905D1">
        <w:rPr>
          <w:rFonts w:cs="Arial"/>
          <w:sz w:val="22"/>
          <w:szCs w:val="22"/>
          <w:lang w:val="sq-AL"/>
        </w:rPr>
        <w:t>rgjat</w:t>
      </w:r>
      <w:r w:rsidR="002E1493" w:rsidRPr="009905D1">
        <w:rPr>
          <w:rFonts w:cs="Arial"/>
          <w:sz w:val="22"/>
          <w:szCs w:val="22"/>
          <w:lang w:val="sq-AL"/>
        </w:rPr>
        <w:t>ë</w:t>
      </w:r>
      <w:r w:rsidRPr="009905D1">
        <w:rPr>
          <w:rFonts w:cs="Arial"/>
          <w:sz w:val="22"/>
          <w:szCs w:val="22"/>
          <w:lang w:val="sq-AL"/>
        </w:rPr>
        <w:t xml:space="preserve"> shtrirjes gjeografike t</w:t>
      </w:r>
      <w:r w:rsidR="002E1493" w:rsidRPr="009905D1">
        <w:rPr>
          <w:rFonts w:cs="Arial"/>
          <w:sz w:val="22"/>
          <w:szCs w:val="22"/>
          <w:lang w:val="sq-AL"/>
        </w:rPr>
        <w:t>ë</w:t>
      </w:r>
      <w:r w:rsidRPr="009905D1">
        <w:rPr>
          <w:rFonts w:cs="Arial"/>
          <w:sz w:val="22"/>
          <w:szCs w:val="22"/>
          <w:lang w:val="sq-AL"/>
        </w:rPr>
        <w:t xml:space="preserve"> NJQV-ve duke p</w:t>
      </w:r>
      <w:r w:rsidR="002E1493" w:rsidRPr="009905D1">
        <w:rPr>
          <w:rFonts w:cs="Arial"/>
          <w:sz w:val="22"/>
          <w:szCs w:val="22"/>
          <w:lang w:val="sq-AL"/>
        </w:rPr>
        <w:t>ë</w:t>
      </w:r>
      <w:r w:rsidRPr="009905D1">
        <w:rPr>
          <w:rFonts w:cs="Arial"/>
          <w:sz w:val="22"/>
          <w:szCs w:val="22"/>
          <w:lang w:val="sq-AL"/>
        </w:rPr>
        <w:t>rfshir</w:t>
      </w:r>
      <w:r w:rsidR="002E1493" w:rsidRPr="009905D1">
        <w:rPr>
          <w:rFonts w:cs="Arial"/>
          <w:sz w:val="22"/>
          <w:szCs w:val="22"/>
          <w:lang w:val="sq-AL"/>
        </w:rPr>
        <w:t>ë</w:t>
      </w:r>
      <w:r w:rsidRPr="009905D1">
        <w:rPr>
          <w:rFonts w:cs="Arial"/>
          <w:sz w:val="22"/>
          <w:szCs w:val="22"/>
          <w:lang w:val="sq-AL"/>
        </w:rPr>
        <w:t xml:space="preserve"> kësisoj Nj</w:t>
      </w:r>
      <w:r w:rsidR="002E1493" w:rsidRPr="009905D1">
        <w:rPr>
          <w:rFonts w:cs="Arial"/>
          <w:sz w:val="22"/>
          <w:szCs w:val="22"/>
          <w:lang w:val="sq-AL"/>
        </w:rPr>
        <w:t>ë</w:t>
      </w:r>
      <w:r w:rsidRPr="009905D1">
        <w:rPr>
          <w:rFonts w:cs="Arial"/>
          <w:sz w:val="22"/>
          <w:szCs w:val="22"/>
          <w:lang w:val="sq-AL"/>
        </w:rPr>
        <w:t>sit</w:t>
      </w:r>
      <w:r w:rsidR="002E1493" w:rsidRPr="009905D1">
        <w:rPr>
          <w:rFonts w:cs="Arial"/>
          <w:sz w:val="22"/>
          <w:szCs w:val="22"/>
          <w:lang w:val="sq-AL"/>
        </w:rPr>
        <w:t>ë</w:t>
      </w:r>
      <w:r w:rsidRPr="009905D1">
        <w:rPr>
          <w:rFonts w:cs="Arial"/>
          <w:sz w:val="22"/>
          <w:szCs w:val="22"/>
          <w:lang w:val="sq-AL"/>
        </w:rPr>
        <w:t xml:space="preserve"> Administrative rurale dhe t</w:t>
      </w:r>
      <w:r w:rsidR="002E1493" w:rsidRPr="009905D1">
        <w:rPr>
          <w:rFonts w:cs="Arial"/>
          <w:sz w:val="22"/>
          <w:szCs w:val="22"/>
          <w:lang w:val="sq-AL"/>
        </w:rPr>
        <w:t>ë</w:t>
      </w:r>
      <w:r w:rsidRPr="009905D1">
        <w:rPr>
          <w:rFonts w:cs="Arial"/>
          <w:sz w:val="22"/>
          <w:szCs w:val="22"/>
          <w:lang w:val="sq-AL"/>
        </w:rPr>
        <w:t xml:space="preserve"> largëta- shkalla e dyt</w:t>
      </w:r>
      <w:r w:rsidR="002E1493" w:rsidRPr="009905D1">
        <w:rPr>
          <w:rFonts w:cs="Arial"/>
          <w:sz w:val="22"/>
          <w:szCs w:val="22"/>
          <w:lang w:val="sq-AL"/>
        </w:rPr>
        <w:t>ë</w:t>
      </w:r>
      <w:r w:rsidRPr="009905D1">
        <w:rPr>
          <w:rFonts w:cs="Arial"/>
          <w:sz w:val="22"/>
          <w:szCs w:val="22"/>
          <w:lang w:val="sq-AL"/>
        </w:rPr>
        <w:t xml:space="preserve"> e nivelit administrativ t</w:t>
      </w:r>
      <w:r w:rsidR="002E1493" w:rsidRPr="009905D1">
        <w:rPr>
          <w:rFonts w:cs="Arial"/>
          <w:sz w:val="22"/>
          <w:szCs w:val="22"/>
          <w:lang w:val="sq-AL"/>
        </w:rPr>
        <w:t>ë</w:t>
      </w:r>
      <w:r w:rsidRPr="009905D1">
        <w:rPr>
          <w:rFonts w:cs="Arial"/>
          <w:sz w:val="22"/>
          <w:szCs w:val="22"/>
          <w:lang w:val="sq-AL"/>
        </w:rPr>
        <w:t xml:space="preserve"> bashkis</w:t>
      </w:r>
      <w:r w:rsidR="002E1493" w:rsidRPr="009905D1">
        <w:rPr>
          <w:rFonts w:cs="Arial"/>
          <w:sz w:val="22"/>
          <w:szCs w:val="22"/>
          <w:lang w:val="sq-AL"/>
        </w:rPr>
        <w:t>ë</w:t>
      </w:r>
      <w:r w:rsidRPr="009905D1">
        <w:rPr>
          <w:rFonts w:cs="Arial"/>
          <w:sz w:val="22"/>
          <w:szCs w:val="22"/>
          <w:lang w:val="sq-AL"/>
        </w:rPr>
        <w:t>- n</w:t>
      </w:r>
      <w:r w:rsidR="002E1493" w:rsidRPr="009905D1">
        <w:rPr>
          <w:rFonts w:cs="Arial"/>
          <w:sz w:val="22"/>
          <w:szCs w:val="22"/>
          <w:lang w:val="sq-AL"/>
        </w:rPr>
        <w:t>ë</w:t>
      </w:r>
      <w:r w:rsidRPr="009905D1">
        <w:rPr>
          <w:rFonts w:cs="Arial"/>
          <w:sz w:val="22"/>
          <w:szCs w:val="22"/>
          <w:lang w:val="sq-AL"/>
        </w:rPr>
        <w:t xml:space="preserve"> vend t</w:t>
      </w:r>
      <w:r w:rsidR="002E1493" w:rsidRPr="009905D1">
        <w:rPr>
          <w:rFonts w:cs="Arial"/>
          <w:sz w:val="22"/>
          <w:szCs w:val="22"/>
          <w:lang w:val="sq-AL"/>
        </w:rPr>
        <w:t>ë</w:t>
      </w:r>
      <w:r w:rsidRPr="009905D1">
        <w:rPr>
          <w:rFonts w:cs="Arial"/>
          <w:sz w:val="22"/>
          <w:szCs w:val="22"/>
          <w:lang w:val="sq-AL"/>
        </w:rPr>
        <w:t xml:space="preserve"> kufizimit t</w:t>
      </w:r>
      <w:r w:rsidR="002E1493" w:rsidRPr="009905D1">
        <w:rPr>
          <w:rFonts w:cs="Arial"/>
          <w:sz w:val="22"/>
          <w:szCs w:val="22"/>
          <w:lang w:val="sq-AL"/>
        </w:rPr>
        <w:t>ë</w:t>
      </w:r>
      <w:r w:rsidRPr="009905D1">
        <w:rPr>
          <w:rFonts w:cs="Arial"/>
          <w:sz w:val="22"/>
          <w:szCs w:val="22"/>
          <w:lang w:val="sq-AL"/>
        </w:rPr>
        <w:t xml:space="preserve"> shërbimeve t</w:t>
      </w:r>
      <w:r w:rsidR="002E1493" w:rsidRPr="009905D1">
        <w:rPr>
          <w:rFonts w:cs="Arial"/>
          <w:sz w:val="22"/>
          <w:szCs w:val="22"/>
          <w:lang w:val="sq-AL"/>
        </w:rPr>
        <w:t>ë</w:t>
      </w:r>
      <w:r w:rsidRPr="009905D1">
        <w:rPr>
          <w:rFonts w:cs="Arial"/>
          <w:sz w:val="22"/>
          <w:szCs w:val="22"/>
          <w:lang w:val="sq-AL"/>
        </w:rPr>
        <w:t xml:space="preserve"> menaxhimit t</w:t>
      </w:r>
      <w:r w:rsidR="002E1493" w:rsidRPr="009905D1">
        <w:rPr>
          <w:rFonts w:cs="Arial"/>
          <w:sz w:val="22"/>
          <w:szCs w:val="22"/>
          <w:lang w:val="sq-AL"/>
        </w:rPr>
        <w:t>ë</w:t>
      </w:r>
      <w:r w:rsidRPr="009905D1">
        <w:rPr>
          <w:rFonts w:cs="Arial"/>
          <w:sz w:val="22"/>
          <w:szCs w:val="22"/>
          <w:lang w:val="sq-AL"/>
        </w:rPr>
        <w:t xml:space="preserve"> mbetjeve vetëm n</w:t>
      </w:r>
      <w:r w:rsidR="002E1493" w:rsidRPr="009905D1">
        <w:rPr>
          <w:rFonts w:cs="Arial"/>
          <w:sz w:val="22"/>
          <w:szCs w:val="22"/>
          <w:lang w:val="sq-AL"/>
        </w:rPr>
        <w:t>ë</w:t>
      </w:r>
      <w:r w:rsidRPr="009905D1">
        <w:rPr>
          <w:rFonts w:cs="Arial"/>
          <w:sz w:val="22"/>
          <w:szCs w:val="22"/>
          <w:lang w:val="sq-AL"/>
        </w:rPr>
        <w:t xml:space="preserve"> zonat urbane. N</w:t>
      </w:r>
      <w:r w:rsidR="002E1493" w:rsidRPr="009905D1">
        <w:rPr>
          <w:rFonts w:cs="Arial"/>
          <w:sz w:val="22"/>
          <w:szCs w:val="22"/>
          <w:lang w:val="sq-AL"/>
        </w:rPr>
        <w:t>ë</w:t>
      </w:r>
      <w:r w:rsidRPr="009905D1">
        <w:rPr>
          <w:rFonts w:cs="Arial"/>
          <w:sz w:val="22"/>
          <w:szCs w:val="22"/>
          <w:lang w:val="sq-AL"/>
        </w:rPr>
        <w:t xml:space="preserve"> Shkod</w:t>
      </w:r>
      <w:r w:rsidR="002E1493" w:rsidRPr="009905D1">
        <w:rPr>
          <w:rFonts w:cs="Arial"/>
          <w:sz w:val="22"/>
          <w:szCs w:val="22"/>
          <w:lang w:val="sq-AL"/>
        </w:rPr>
        <w:t>ë</w:t>
      </w:r>
      <w:r w:rsidRPr="009905D1">
        <w:rPr>
          <w:rFonts w:cs="Arial"/>
          <w:sz w:val="22"/>
          <w:szCs w:val="22"/>
          <w:lang w:val="sq-AL"/>
        </w:rPr>
        <w:t>r,   mbulimi me shërbim n</w:t>
      </w:r>
      <w:r w:rsidR="002E1493" w:rsidRPr="009905D1">
        <w:rPr>
          <w:rFonts w:cs="Arial"/>
          <w:sz w:val="22"/>
          <w:szCs w:val="22"/>
          <w:lang w:val="sq-AL"/>
        </w:rPr>
        <w:t>ë</w:t>
      </w:r>
      <w:r w:rsidRPr="009905D1">
        <w:rPr>
          <w:rFonts w:cs="Arial"/>
          <w:sz w:val="22"/>
          <w:szCs w:val="22"/>
          <w:lang w:val="sq-AL"/>
        </w:rPr>
        <w:t xml:space="preserve"> nivel popullsie </w:t>
      </w:r>
      <w:r w:rsidR="002E1493" w:rsidRPr="009905D1">
        <w:rPr>
          <w:rFonts w:cs="Arial"/>
          <w:sz w:val="22"/>
          <w:szCs w:val="22"/>
          <w:lang w:val="sq-AL"/>
        </w:rPr>
        <w:t>ë</w:t>
      </w:r>
      <w:r w:rsidRPr="009905D1">
        <w:rPr>
          <w:rFonts w:cs="Arial"/>
          <w:sz w:val="22"/>
          <w:szCs w:val="22"/>
          <w:lang w:val="sq-AL"/>
        </w:rPr>
        <w:t>sht</w:t>
      </w:r>
      <w:r w:rsidR="002E1493" w:rsidRPr="009905D1">
        <w:rPr>
          <w:rFonts w:cs="Arial"/>
          <w:sz w:val="22"/>
          <w:szCs w:val="22"/>
          <w:lang w:val="sq-AL"/>
        </w:rPr>
        <w:t>ë</w:t>
      </w:r>
      <w:r w:rsidRPr="009905D1">
        <w:rPr>
          <w:rFonts w:cs="Arial"/>
          <w:sz w:val="22"/>
          <w:szCs w:val="22"/>
          <w:lang w:val="sq-AL"/>
        </w:rPr>
        <w:t xml:space="preserve"> rritur nga  82 n</w:t>
      </w:r>
      <w:r w:rsidR="002E1493" w:rsidRPr="009905D1">
        <w:rPr>
          <w:rFonts w:cs="Arial"/>
          <w:sz w:val="22"/>
          <w:szCs w:val="22"/>
          <w:lang w:val="sq-AL"/>
        </w:rPr>
        <w:t>ë</w:t>
      </w:r>
      <w:r w:rsidR="00857DCC" w:rsidRPr="009905D1">
        <w:rPr>
          <w:rFonts w:cs="Arial"/>
          <w:sz w:val="22"/>
          <w:szCs w:val="22"/>
          <w:lang w:val="sq-AL"/>
        </w:rPr>
        <w:t xml:space="preserve"> 92 p</w:t>
      </w:r>
      <w:r w:rsidR="002E1493" w:rsidRPr="009905D1">
        <w:rPr>
          <w:rFonts w:cs="Arial"/>
          <w:sz w:val="22"/>
          <w:szCs w:val="22"/>
          <w:lang w:val="sq-AL"/>
        </w:rPr>
        <w:t>ë</w:t>
      </w:r>
      <w:r w:rsidRPr="009905D1">
        <w:rPr>
          <w:rFonts w:cs="Arial"/>
          <w:sz w:val="22"/>
          <w:szCs w:val="22"/>
          <w:lang w:val="sq-AL"/>
        </w:rPr>
        <w:t>r qind ndërmjet viteve 2015 dhe 2017 dhe nga  66 n</w:t>
      </w:r>
      <w:r w:rsidR="002E1493" w:rsidRPr="009905D1">
        <w:rPr>
          <w:rFonts w:cs="Arial"/>
          <w:sz w:val="22"/>
          <w:szCs w:val="22"/>
          <w:lang w:val="sq-AL"/>
        </w:rPr>
        <w:t>ë</w:t>
      </w:r>
      <w:r w:rsidR="00857DCC" w:rsidRPr="009905D1">
        <w:rPr>
          <w:rFonts w:cs="Arial"/>
          <w:sz w:val="22"/>
          <w:szCs w:val="22"/>
          <w:lang w:val="sq-AL"/>
        </w:rPr>
        <w:t xml:space="preserve"> 91, 81</w:t>
      </w:r>
      <w:r w:rsidRPr="009905D1">
        <w:rPr>
          <w:rFonts w:cs="Arial"/>
          <w:sz w:val="22"/>
          <w:szCs w:val="22"/>
          <w:lang w:val="sq-AL"/>
        </w:rPr>
        <w:t xml:space="preserve"> n</w:t>
      </w:r>
      <w:r w:rsidR="002E1493" w:rsidRPr="009905D1">
        <w:rPr>
          <w:rFonts w:cs="Arial"/>
          <w:sz w:val="22"/>
          <w:szCs w:val="22"/>
          <w:lang w:val="sq-AL"/>
        </w:rPr>
        <w:t>ë</w:t>
      </w:r>
      <w:r w:rsidRPr="009905D1">
        <w:rPr>
          <w:rFonts w:cs="Arial"/>
          <w:sz w:val="22"/>
          <w:szCs w:val="22"/>
          <w:lang w:val="sq-AL"/>
        </w:rPr>
        <w:t xml:space="preserve"> 100 dhe 25 n</w:t>
      </w:r>
      <w:r w:rsidR="002E1493" w:rsidRPr="009905D1">
        <w:rPr>
          <w:rFonts w:cs="Arial"/>
          <w:sz w:val="22"/>
          <w:szCs w:val="22"/>
          <w:lang w:val="sq-AL"/>
        </w:rPr>
        <w:t>ë</w:t>
      </w:r>
      <w:r w:rsidR="00857DCC" w:rsidRPr="009905D1">
        <w:rPr>
          <w:rFonts w:cs="Arial"/>
          <w:sz w:val="22"/>
          <w:szCs w:val="22"/>
          <w:lang w:val="sq-AL"/>
        </w:rPr>
        <w:t xml:space="preserve"> 35</w:t>
      </w:r>
      <w:r w:rsidRPr="009905D1">
        <w:rPr>
          <w:rFonts w:cs="Arial"/>
          <w:sz w:val="22"/>
          <w:szCs w:val="22"/>
          <w:lang w:val="sq-AL"/>
        </w:rPr>
        <w:t xml:space="preserve"> p</w:t>
      </w:r>
      <w:r w:rsidR="002E1493" w:rsidRPr="009905D1">
        <w:rPr>
          <w:rFonts w:cs="Arial"/>
          <w:sz w:val="22"/>
          <w:szCs w:val="22"/>
          <w:lang w:val="sq-AL"/>
        </w:rPr>
        <w:t>ë</w:t>
      </w:r>
      <w:r w:rsidRPr="009905D1">
        <w:rPr>
          <w:rFonts w:cs="Arial"/>
          <w:sz w:val="22"/>
          <w:szCs w:val="22"/>
          <w:lang w:val="sq-AL"/>
        </w:rPr>
        <w:t xml:space="preserve">r qind </w:t>
      </w:r>
      <w:r w:rsidR="005E66D5" w:rsidRPr="009905D1">
        <w:rPr>
          <w:rFonts w:cs="Arial"/>
          <w:sz w:val="22"/>
          <w:szCs w:val="22"/>
          <w:lang w:val="sq-AL"/>
        </w:rPr>
        <w:t>përkatësisht</w:t>
      </w:r>
      <w:r w:rsidRPr="009905D1">
        <w:rPr>
          <w:rFonts w:cs="Arial"/>
          <w:sz w:val="22"/>
          <w:szCs w:val="22"/>
          <w:lang w:val="sq-AL"/>
        </w:rPr>
        <w:t xml:space="preserve"> n</w:t>
      </w:r>
      <w:r w:rsidR="002E1493" w:rsidRPr="009905D1">
        <w:rPr>
          <w:rFonts w:cs="Arial"/>
          <w:sz w:val="22"/>
          <w:szCs w:val="22"/>
          <w:lang w:val="sq-AL"/>
        </w:rPr>
        <w:t>ë</w:t>
      </w:r>
      <w:r w:rsidRPr="009905D1">
        <w:rPr>
          <w:rFonts w:cs="Arial"/>
          <w:sz w:val="22"/>
          <w:szCs w:val="22"/>
          <w:lang w:val="sq-AL"/>
        </w:rPr>
        <w:t xml:space="preserve"> Lezhë, Shijak dhe Dibër</w:t>
      </w:r>
      <w:r w:rsidR="00857DCC" w:rsidRPr="009905D1">
        <w:rPr>
          <w:rFonts w:cs="Arial"/>
          <w:sz w:val="22"/>
          <w:szCs w:val="22"/>
          <w:lang w:val="sq-AL"/>
        </w:rPr>
        <w:t>.</w:t>
      </w:r>
      <w:r w:rsidR="002B6927" w:rsidRPr="009905D1">
        <w:rPr>
          <w:rStyle w:val="FootnoteReference"/>
          <w:rFonts w:cs="Arial"/>
          <w:sz w:val="22"/>
          <w:szCs w:val="22"/>
          <w:lang w:val="sq-AL"/>
        </w:rPr>
        <w:footnoteReference w:id="5"/>
      </w:r>
      <w:r w:rsidR="00857DCC" w:rsidRPr="009905D1">
        <w:rPr>
          <w:rFonts w:cs="Arial"/>
          <w:sz w:val="22"/>
          <w:szCs w:val="22"/>
          <w:lang w:val="sq-AL"/>
        </w:rPr>
        <w:t xml:space="preserve"> </w:t>
      </w:r>
      <w:r w:rsidR="00CD014D" w:rsidRPr="009905D1">
        <w:rPr>
          <w:rFonts w:cs="Arial"/>
          <w:sz w:val="22"/>
          <w:szCs w:val="22"/>
          <w:lang w:val="sq-AL"/>
        </w:rPr>
        <w:t xml:space="preserve">Gjithashtu , </w:t>
      </w:r>
      <w:r w:rsidRPr="009905D1">
        <w:rPr>
          <w:rFonts w:cs="Arial"/>
          <w:sz w:val="22"/>
          <w:szCs w:val="22"/>
          <w:lang w:val="sq-AL"/>
        </w:rPr>
        <w:t>Anketim</w:t>
      </w:r>
      <w:r w:rsidR="00CD014D" w:rsidRPr="009905D1">
        <w:rPr>
          <w:rFonts w:cs="Arial"/>
          <w:sz w:val="22"/>
          <w:szCs w:val="22"/>
          <w:lang w:val="sq-AL"/>
        </w:rPr>
        <w:t>i</w:t>
      </w:r>
      <w:r w:rsidRPr="009905D1">
        <w:rPr>
          <w:rFonts w:cs="Arial"/>
          <w:sz w:val="22"/>
          <w:szCs w:val="22"/>
          <w:lang w:val="sq-AL"/>
        </w:rPr>
        <w:t xml:space="preserve"> p</w:t>
      </w:r>
      <w:r w:rsidR="002E1493" w:rsidRPr="009905D1">
        <w:rPr>
          <w:rFonts w:cs="Arial"/>
          <w:sz w:val="22"/>
          <w:szCs w:val="22"/>
          <w:lang w:val="sq-AL"/>
        </w:rPr>
        <w:t>ë</w:t>
      </w:r>
      <w:r w:rsidRPr="009905D1">
        <w:rPr>
          <w:rFonts w:cs="Arial"/>
          <w:sz w:val="22"/>
          <w:szCs w:val="22"/>
          <w:lang w:val="sq-AL"/>
        </w:rPr>
        <w:t>r Sh</w:t>
      </w:r>
      <w:r w:rsidR="002E1493" w:rsidRPr="009905D1">
        <w:rPr>
          <w:rFonts w:cs="Arial"/>
          <w:sz w:val="22"/>
          <w:szCs w:val="22"/>
          <w:lang w:val="sq-AL"/>
        </w:rPr>
        <w:t>ë</w:t>
      </w:r>
      <w:r w:rsidRPr="009905D1">
        <w:rPr>
          <w:rFonts w:cs="Arial"/>
          <w:sz w:val="22"/>
          <w:szCs w:val="22"/>
          <w:lang w:val="sq-AL"/>
        </w:rPr>
        <w:t>rbimet i zhvil</w:t>
      </w:r>
      <w:r w:rsidR="00627293" w:rsidRPr="009905D1">
        <w:rPr>
          <w:rFonts w:cs="Arial"/>
          <w:sz w:val="22"/>
          <w:szCs w:val="22"/>
          <w:lang w:val="sq-AL"/>
        </w:rPr>
        <w:t>luar n</w:t>
      </w:r>
      <w:r w:rsidR="002E1493" w:rsidRPr="009905D1">
        <w:rPr>
          <w:rFonts w:cs="Arial"/>
          <w:sz w:val="22"/>
          <w:szCs w:val="22"/>
          <w:lang w:val="sq-AL"/>
        </w:rPr>
        <w:t>ë</w:t>
      </w:r>
      <w:r w:rsidR="00627293" w:rsidRPr="009905D1">
        <w:rPr>
          <w:rFonts w:cs="Arial"/>
          <w:sz w:val="22"/>
          <w:szCs w:val="22"/>
          <w:lang w:val="sq-AL"/>
        </w:rPr>
        <w:t xml:space="preserve"> fund t</w:t>
      </w:r>
      <w:r w:rsidR="002E1493" w:rsidRPr="009905D1">
        <w:rPr>
          <w:rFonts w:cs="Arial"/>
          <w:sz w:val="22"/>
          <w:szCs w:val="22"/>
          <w:lang w:val="sq-AL"/>
        </w:rPr>
        <w:t>ë</w:t>
      </w:r>
      <w:r w:rsidR="00627293" w:rsidRPr="009905D1">
        <w:rPr>
          <w:rFonts w:cs="Arial"/>
          <w:sz w:val="22"/>
          <w:szCs w:val="22"/>
          <w:lang w:val="sq-AL"/>
        </w:rPr>
        <w:t xml:space="preserve"> vitit 2017 kons</w:t>
      </w:r>
      <w:r w:rsidRPr="009905D1">
        <w:rPr>
          <w:rFonts w:cs="Arial"/>
          <w:sz w:val="22"/>
          <w:szCs w:val="22"/>
          <w:lang w:val="sq-AL"/>
        </w:rPr>
        <w:t>ta</w:t>
      </w:r>
      <w:r w:rsidR="00627293" w:rsidRPr="009905D1">
        <w:rPr>
          <w:rFonts w:cs="Arial"/>
          <w:sz w:val="22"/>
          <w:szCs w:val="22"/>
          <w:lang w:val="sq-AL"/>
        </w:rPr>
        <w:t>t</w:t>
      </w:r>
      <w:r w:rsidRPr="009905D1">
        <w:rPr>
          <w:rFonts w:cs="Arial"/>
          <w:sz w:val="22"/>
          <w:szCs w:val="22"/>
          <w:lang w:val="sq-AL"/>
        </w:rPr>
        <w:t>oi q</w:t>
      </w:r>
      <w:r w:rsidR="002E1493" w:rsidRPr="009905D1">
        <w:rPr>
          <w:rFonts w:cs="Arial"/>
          <w:sz w:val="22"/>
          <w:szCs w:val="22"/>
          <w:lang w:val="sq-AL"/>
        </w:rPr>
        <w:t>ë</w:t>
      </w:r>
      <w:r w:rsidRPr="009905D1">
        <w:rPr>
          <w:rFonts w:cs="Arial"/>
          <w:sz w:val="22"/>
          <w:szCs w:val="22"/>
          <w:lang w:val="sq-AL"/>
        </w:rPr>
        <w:t xml:space="preserve"> 81 p</w:t>
      </w:r>
      <w:r w:rsidR="002E1493" w:rsidRPr="009905D1">
        <w:rPr>
          <w:rFonts w:cs="Arial"/>
          <w:sz w:val="22"/>
          <w:szCs w:val="22"/>
          <w:lang w:val="sq-AL"/>
        </w:rPr>
        <w:t>ë</w:t>
      </w:r>
      <w:r w:rsidRPr="009905D1">
        <w:rPr>
          <w:rFonts w:cs="Arial"/>
          <w:sz w:val="22"/>
          <w:szCs w:val="22"/>
          <w:lang w:val="sq-AL"/>
        </w:rPr>
        <w:t>r qind e t</w:t>
      </w:r>
      <w:r w:rsidR="002E1493" w:rsidRPr="009905D1">
        <w:rPr>
          <w:rFonts w:cs="Arial"/>
          <w:sz w:val="22"/>
          <w:szCs w:val="22"/>
          <w:lang w:val="sq-AL"/>
        </w:rPr>
        <w:t>ë</w:t>
      </w:r>
      <w:r w:rsidRPr="009905D1">
        <w:rPr>
          <w:rFonts w:cs="Arial"/>
          <w:sz w:val="22"/>
          <w:szCs w:val="22"/>
          <w:lang w:val="sq-AL"/>
        </w:rPr>
        <w:t xml:space="preserve"> anketuarve </w:t>
      </w:r>
      <w:r w:rsidR="00627293" w:rsidRPr="009905D1">
        <w:rPr>
          <w:rFonts w:cs="Arial"/>
          <w:sz w:val="22"/>
          <w:szCs w:val="22"/>
          <w:lang w:val="sq-AL"/>
        </w:rPr>
        <w:t>nga zona e ndërhyrjes e dldp-s</w:t>
      </w:r>
      <w:r w:rsidR="002E1493" w:rsidRPr="009905D1">
        <w:rPr>
          <w:rFonts w:cs="Arial"/>
          <w:sz w:val="22"/>
          <w:szCs w:val="22"/>
          <w:lang w:val="sq-AL"/>
        </w:rPr>
        <w:t>ë</w:t>
      </w:r>
      <w:r w:rsidR="00CD014D" w:rsidRPr="009905D1">
        <w:rPr>
          <w:rFonts w:cs="Arial"/>
          <w:sz w:val="22"/>
          <w:szCs w:val="22"/>
          <w:lang w:val="sq-AL"/>
        </w:rPr>
        <w:t xml:space="preserve"> e vlerësuan</w:t>
      </w:r>
      <w:r w:rsidR="00627293" w:rsidRPr="009905D1">
        <w:rPr>
          <w:rFonts w:cs="Arial"/>
          <w:sz w:val="22"/>
          <w:szCs w:val="22"/>
          <w:lang w:val="sq-AL"/>
        </w:rPr>
        <w:t xml:space="preserve"> p</w:t>
      </w:r>
      <w:r w:rsidR="002E1493" w:rsidRPr="009905D1">
        <w:rPr>
          <w:rFonts w:cs="Arial"/>
          <w:sz w:val="22"/>
          <w:szCs w:val="22"/>
          <w:lang w:val="sq-AL"/>
        </w:rPr>
        <w:t>ë</w:t>
      </w:r>
      <w:r w:rsidR="00627293" w:rsidRPr="009905D1">
        <w:rPr>
          <w:rFonts w:cs="Arial"/>
          <w:sz w:val="22"/>
          <w:szCs w:val="22"/>
          <w:lang w:val="sq-AL"/>
        </w:rPr>
        <w:t>rmir</w:t>
      </w:r>
      <w:r w:rsidR="002E1493" w:rsidRPr="009905D1">
        <w:rPr>
          <w:rFonts w:cs="Arial"/>
          <w:sz w:val="22"/>
          <w:szCs w:val="22"/>
          <w:lang w:val="sq-AL"/>
        </w:rPr>
        <w:t>ë</w:t>
      </w:r>
      <w:r w:rsidR="00627293" w:rsidRPr="009905D1">
        <w:rPr>
          <w:rFonts w:cs="Arial"/>
          <w:sz w:val="22"/>
          <w:szCs w:val="22"/>
          <w:lang w:val="sq-AL"/>
        </w:rPr>
        <w:t>simin e cil</w:t>
      </w:r>
      <w:r w:rsidR="002E1493" w:rsidRPr="009905D1">
        <w:rPr>
          <w:rFonts w:cs="Arial"/>
          <w:sz w:val="22"/>
          <w:szCs w:val="22"/>
          <w:lang w:val="sq-AL"/>
        </w:rPr>
        <w:t>ë</w:t>
      </w:r>
      <w:r w:rsidR="00627293" w:rsidRPr="009905D1">
        <w:rPr>
          <w:rFonts w:cs="Arial"/>
          <w:sz w:val="22"/>
          <w:szCs w:val="22"/>
          <w:lang w:val="sq-AL"/>
        </w:rPr>
        <w:t>sis</w:t>
      </w:r>
      <w:r w:rsidR="002E1493" w:rsidRPr="009905D1">
        <w:rPr>
          <w:rFonts w:cs="Arial"/>
          <w:sz w:val="22"/>
          <w:szCs w:val="22"/>
          <w:lang w:val="sq-AL"/>
        </w:rPr>
        <w:t>ë</w:t>
      </w:r>
      <w:r w:rsidR="00627293" w:rsidRPr="009905D1">
        <w:rPr>
          <w:rFonts w:cs="Arial"/>
          <w:sz w:val="22"/>
          <w:szCs w:val="22"/>
          <w:lang w:val="sq-AL"/>
        </w:rPr>
        <w:t xml:space="preserve"> s</w:t>
      </w:r>
      <w:r w:rsidR="002E1493" w:rsidRPr="009905D1">
        <w:rPr>
          <w:rFonts w:cs="Arial"/>
          <w:sz w:val="22"/>
          <w:szCs w:val="22"/>
          <w:lang w:val="sq-AL"/>
        </w:rPr>
        <w:t>ë</w:t>
      </w:r>
      <w:r w:rsidR="00627293" w:rsidRPr="009905D1">
        <w:rPr>
          <w:rFonts w:cs="Arial"/>
          <w:sz w:val="22"/>
          <w:szCs w:val="22"/>
          <w:lang w:val="sq-AL"/>
        </w:rPr>
        <w:t xml:space="preserve"> shërbimit gjat</w:t>
      </w:r>
      <w:r w:rsidR="002E1493" w:rsidRPr="009905D1">
        <w:rPr>
          <w:rFonts w:cs="Arial"/>
          <w:sz w:val="22"/>
          <w:szCs w:val="22"/>
          <w:lang w:val="sq-AL"/>
        </w:rPr>
        <w:t>ë</w:t>
      </w:r>
      <w:r w:rsidR="00627293" w:rsidRPr="009905D1">
        <w:rPr>
          <w:rFonts w:cs="Arial"/>
          <w:sz w:val="22"/>
          <w:szCs w:val="22"/>
          <w:lang w:val="sq-AL"/>
        </w:rPr>
        <w:t xml:space="preserve"> tri viteve t</w:t>
      </w:r>
      <w:r w:rsidR="002E1493" w:rsidRPr="009905D1">
        <w:rPr>
          <w:rFonts w:cs="Arial"/>
          <w:sz w:val="22"/>
          <w:szCs w:val="22"/>
          <w:lang w:val="sq-AL"/>
        </w:rPr>
        <w:t>ë</w:t>
      </w:r>
      <w:r w:rsidR="00627293" w:rsidRPr="009905D1">
        <w:rPr>
          <w:rFonts w:cs="Arial"/>
          <w:sz w:val="22"/>
          <w:szCs w:val="22"/>
          <w:lang w:val="sq-AL"/>
        </w:rPr>
        <w:t xml:space="preserve"> mëparshme</w:t>
      </w:r>
      <w:r w:rsidR="002E1493" w:rsidRPr="009905D1">
        <w:rPr>
          <w:rFonts w:cs="Arial"/>
          <w:sz w:val="22"/>
          <w:szCs w:val="22"/>
          <w:lang w:val="sq-AL"/>
        </w:rPr>
        <w:t xml:space="preserve"> (2015 – 2017) si “</w:t>
      </w:r>
      <w:r w:rsidR="00627293" w:rsidRPr="009905D1">
        <w:rPr>
          <w:rFonts w:cs="Arial"/>
          <w:sz w:val="22"/>
          <w:szCs w:val="22"/>
          <w:lang w:val="sq-AL"/>
        </w:rPr>
        <w:t>t</w:t>
      </w:r>
      <w:r w:rsidR="002E1493" w:rsidRPr="009905D1">
        <w:rPr>
          <w:rFonts w:cs="Arial"/>
          <w:sz w:val="22"/>
          <w:szCs w:val="22"/>
          <w:lang w:val="sq-AL"/>
        </w:rPr>
        <w:t>ë</w:t>
      </w:r>
      <w:r w:rsidR="00627293" w:rsidRPr="009905D1">
        <w:rPr>
          <w:rFonts w:cs="Arial"/>
          <w:sz w:val="22"/>
          <w:szCs w:val="22"/>
          <w:lang w:val="sq-AL"/>
        </w:rPr>
        <w:t xml:space="preserve"> mir</w:t>
      </w:r>
      <w:r w:rsidR="002E1493" w:rsidRPr="009905D1">
        <w:rPr>
          <w:rFonts w:cs="Arial"/>
          <w:sz w:val="22"/>
          <w:szCs w:val="22"/>
          <w:lang w:val="sq-AL"/>
        </w:rPr>
        <w:t>ë” ose “</w:t>
      </w:r>
      <w:r w:rsidR="00627293" w:rsidRPr="009905D1">
        <w:rPr>
          <w:rFonts w:cs="Arial"/>
          <w:sz w:val="22"/>
          <w:szCs w:val="22"/>
          <w:lang w:val="sq-AL"/>
        </w:rPr>
        <w:t>shum</w:t>
      </w:r>
      <w:r w:rsidR="002E1493" w:rsidRPr="009905D1">
        <w:rPr>
          <w:rFonts w:cs="Arial"/>
          <w:sz w:val="22"/>
          <w:szCs w:val="22"/>
          <w:lang w:val="sq-AL"/>
        </w:rPr>
        <w:t>ë</w:t>
      </w:r>
      <w:r w:rsidR="00627293" w:rsidRPr="009905D1">
        <w:rPr>
          <w:rFonts w:cs="Arial"/>
          <w:sz w:val="22"/>
          <w:szCs w:val="22"/>
          <w:lang w:val="sq-AL"/>
        </w:rPr>
        <w:t xml:space="preserve"> t</w:t>
      </w:r>
      <w:r w:rsidR="002E1493" w:rsidRPr="009905D1">
        <w:rPr>
          <w:rFonts w:cs="Arial"/>
          <w:sz w:val="22"/>
          <w:szCs w:val="22"/>
          <w:lang w:val="sq-AL"/>
        </w:rPr>
        <w:t>ë</w:t>
      </w:r>
      <w:r w:rsidR="00627293" w:rsidRPr="009905D1">
        <w:rPr>
          <w:rFonts w:cs="Arial"/>
          <w:sz w:val="22"/>
          <w:szCs w:val="22"/>
          <w:lang w:val="sq-AL"/>
        </w:rPr>
        <w:t xml:space="preserve"> mir</w:t>
      </w:r>
      <w:r w:rsidR="002E1493" w:rsidRPr="009905D1">
        <w:rPr>
          <w:rFonts w:cs="Arial"/>
          <w:sz w:val="22"/>
          <w:szCs w:val="22"/>
          <w:lang w:val="sq-AL"/>
        </w:rPr>
        <w:t>ë”.</w:t>
      </w:r>
      <w:r w:rsidR="00857DCC" w:rsidRPr="009905D1">
        <w:rPr>
          <w:rFonts w:cs="Arial"/>
          <w:sz w:val="22"/>
          <w:szCs w:val="22"/>
          <w:lang w:val="sq-AL"/>
        </w:rPr>
        <w:t xml:space="preserve"> </w:t>
      </w:r>
      <w:r w:rsidR="00627293" w:rsidRPr="009905D1">
        <w:rPr>
          <w:rFonts w:cs="Arial"/>
          <w:sz w:val="22"/>
          <w:szCs w:val="22"/>
          <w:lang w:val="sq-AL"/>
        </w:rPr>
        <w:t>Ky vlerësim perceptues ishte 16 p</w:t>
      </w:r>
      <w:r w:rsidR="002E1493" w:rsidRPr="009905D1">
        <w:rPr>
          <w:rFonts w:cs="Arial"/>
          <w:sz w:val="22"/>
          <w:szCs w:val="22"/>
          <w:lang w:val="sq-AL"/>
        </w:rPr>
        <w:t>ë</w:t>
      </w:r>
      <w:r w:rsidR="00627293" w:rsidRPr="009905D1">
        <w:rPr>
          <w:rFonts w:cs="Arial"/>
          <w:sz w:val="22"/>
          <w:szCs w:val="22"/>
          <w:lang w:val="sq-AL"/>
        </w:rPr>
        <w:t>r qind m</w:t>
      </w:r>
      <w:r w:rsidR="002E1493" w:rsidRPr="009905D1">
        <w:rPr>
          <w:rFonts w:cs="Arial"/>
          <w:sz w:val="22"/>
          <w:szCs w:val="22"/>
          <w:lang w:val="sq-AL"/>
        </w:rPr>
        <w:t>ë</w:t>
      </w:r>
      <w:r w:rsidR="00627293" w:rsidRPr="009905D1">
        <w:rPr>
          <w:rFonts w:cs="Arial"/>
          <w:sz w:val="22"/>
          <w:szCs w:val="22"/>
          <w:lang w:val="sq-AL"/>
        </w:rPr>
        <w:t xml:space="preserve"> i lart</w:t>
      </w:r>
      <w:r w:rsidR="002E1493" w:rsidRPr="009905D1">
        <w:rPr>
          <w:rFonts w:cs="Arial"/>
          <w:sz w:val="22"/>
          <w:szCs w:val="22"/>
          <w:lang w:val="sq-AL"/>
        </w:rPr>
        <w:t>ë</w:t>
      </w:r>
      <w:r w:rsidR="00627293" w:rsidRPr="009905D1">
        <w:rPr>
          <w:rFonts w:cs="Arial"/>
          <w:sz w:val="22"/>
          <w:szCs w:val="22"/>
          <w:lang w:val="sq-AL"/>
        </w:rPr>
        <w:t xml:space="preserve"> sesa vlerësimi i cil</w:t>
      </w:r>
      <w:r w:rsidR="002E1493" w:rsidRPr="009905D1">
        <w:rPr>
          <w:rFonts w:cs="Arial"/>
          <w:sz w:val="22"/>
          <w:szCs w:val="22"/>
          <w:lang w:val="sq-AL"/>
        </w:rPr>
        <w:t>ë</w:t>
      </w:r>
      <w:r w:rsidR="00627293" w:rsidRPr="009905D1">
        <w:rPr>
          <w:rFonts w:cs="Arial"/>
          <w:sz w:val="22"/>
          <w:szCs w:val="22"/>
          <w:lang w:val="sq-AL"/>
        </w:rPr>
        <w:t>sis</w:t>
      </w:r>
      <w:r w:rsidR="002E1493" w:rsidRPr="009905D1">
        <w:rPr>
          <w:rFonts w:cs="Arial"/>
          <w:sz w:val="22"/>
          <w:szCs w:val="22"/>
          <w:lang w:val="sq-AL"/>
        </w:rPr>
        <w:t>ë</w:t>
      </w:r>
      <w:r w:rsidR="00627293" w:rsidRPr="009905D1">
        <w:rPr>
          <w:rFonts w:cs="Arial"/>
          <w:sz w:val="22"/>
          <w:szCs w:val="22"/>
          <w:lang w:val="sq-AL"/>
        </w:rPr>
        <w:t xml:space="preserve"> s</w:t>
      </w:r>
      <w:r w:rsidR="002E1493" w:rsidRPr="009905D1">
        <w:rPr>
          <w:rFonts w:cs="Arial"/>
          <w:sz w:val="22"/>
          <w:szCs w:val="22"/>
          <w:lang w:val="sq-AL"/>
        </w:rPr>
        <w:t>ë</w:t>
      </w:r>
      <w:r w:rsidR="00627293" w:rsidRPr="009905D1">
        <w:rPr>
          <w:rFonts w:cs="Arial"/>
          <w:sz w:val="22"/>
          <w:szCs w:val="22"/>
          <w:lang w:val="sq-AL"/>
        </w:rPr>
        <w:t xml:space="preserve"> sh</w:t>
      </w:r>
      <w:r w:rsidR="002E1493" w:rsidRPr="009905D1">
        <w:rPr>
          <w:rFonts w:cs="Arial"/>
          <w:sz w:val="22"/>
          <w:szCs w:val="22"/>
          <w:lang w:val="sq-AL"/>
        </w:rPr>
        <w:t>ë</w:t>
      </w:r>
      <w:r w:rsidR="00627293" w:rsidRPr="009905D1">
        <w:rPr>
          <w:rFonts w:cs="Arial"/>
          <w:sz w:val="22"/>
          <w:szCs w:val="22"/>
          <w:lang w:val="sq-AL"/>
        </w:rPr>
        <w:t>rbimit n</w:t>
      </w:r>
      <w:r w:rsidR="002E1493" w:rsidRPr="009905D1">
        <w:rPr>
          <w:rFonts w:cs="Arial"/>
          <w:sz w:val="22"/>
          <w:szCs w:val="22"/>
          <w:lang w:val="sq-AL"/>
        </w:rPr>
        <w:t>ë</w:t>
      </w:r>
      <w:r w:rsidR="00627293" w:rsidRPr="009905D1">
        <w:rPr>
          <w:rFonts w:cs="Arial"/>
          <w:sz w:val="22"/>
          <w:szCs w:val="22"/>
          <w:lang w:val="sq-AL"/>
        </w:rPr>
        <w:t xml:space="preserve"> NJQV-t</w:t>
      </w:r>
      <w:r w:rsidR="002E1493" w:rsidRPr="009905D1">
        <w:rPr>
          <w:rFonts w:cs="Arial"/>
          <w:sz w:val="22"/>
          <w:szCs w:val="22"/>
          <w:lang w:val="sq-AL"/>
        </w:rPr>
        <w:t>ë</w:t>
      </w:r>
      <w:r w:rsidR="00627293" w:rsidRPr="009905D1">
        <w:rPr>
          <w:rFonts w:cs="Arial"/>
          <w:sz w:val="22"/>
          <w:szCs w:val="22"/>
          <w:lang w:val="sq-AL"/>
        </w:rPr>
        <w:t xml:space="preserve"> q</w:t>
      </w:r>
      <w:r w:rsidR="002E1493" w:rsidRPr="009905D1">
        <w:rPr>
          <w:rFonts w:cs="Arial"/>
          <w:sz w:val="22"/>
          <w:szCs w:val="22"/>
          <w:lang w:val="sq-AL"/>
        </w:rPr>
        <w:t>ë</w:t>
      </w:r>
      <w:r w:rsidR="00627293" w:rsidRPr="009905D1">
        <w:rPr>
          <w:rFonts w:cs="Arial"/>
          <w:sz w:val="22"/>
          <w:szCs w:val="22"/>
          <w:lang w:val="sq-AL"/>
        </w:rPr>
        <w:t xml:space="preserve"> nuk jan</w:t>
      </w:r>
      <w:r w:rsidR="002E1493" w:rsidRPr="009905D1">
        <w:rPr>
          <w:rFonts w:cs="Arial"/>
          <w:sz w:val="22"/>
          <w:szCs w:val="22"/>
          <w:lang w:val="sq-AL"/>
        </w:rPr>
        <w:t>ë</w:t>
      </w:r>
      <w:r w:rsidR="00627293" w:rsidRPr="009905D1">
        <w:rPr>
          <w:rFonts w:cs="Arial"/>
          <w:sz w:val="22"/>
          <w:szCs w:val="22"/>
          <w:lang w:val="sq-AL"/>
        </w:rPr>
        <w:t xml:space="preserve"> n</w:t>
      </w:r>
      <w:r w:rsidR="002E1493" w:rsidRPr="009905D1">
        <w:rPr>
          <w:rFonts w:cs="Arial"/>
          <w:sz w:val="22"/>
          <w:szCs w:val="22"/>
          <w:lang w:val="sq-AL"/>
        </w:rPr>
        <w:t>ë</w:t>
      </w:r>
      <w:r w:rsidR="00627293" w:rsidRPr="009905D1">
        <w:rPr>
          <w:rFonts w:cs="Arial"/>
          <w:sz w:val="22"/>
          <w:szCs w:val="22"/>
          <w:lang w:val="sq-AL"/>
        </w:rPr>
        <w:t xml:space="preserve"> zon</w:t>
      </w:r>
      <w:r w:rsidR="002E1493" w:rsidRPr="009905D1">
        <w:rPr>
          <w:rFonts w:cs="Arial"/>
          <w:sz w:val="22"/>
          <w:szCs w:val="22"/>
          <w:lang w:val="sq-AL"/>
        </w:rPr>
        <w:t>ë</w:t>
      </w:r>
      <w:r w:rsidR="00627293" w:rsidRPr="009905D1">
        <w:rPr>
          <w:rFonts w:cs="Arial"/>
          <w:sz w:val="22"/>
          <w:szCs w:val="22"/>
          <w:lang w:val="sq-AL"/>
        </w:rPr>
        <w:t>n e ndërhyrjes s</w:t>
      </w:r>
      <w:r w:rsidR="002E1493" w:rsidRPr="009905D1">
        <w:rPr>
          <w:rFonts w:cs="Arial"/>
          <w:sz w:val="22"/>
          <w:szCs w:val="22"/>
          <w:lang w:val="sq-AL"/>
        </w:rPr>
        <w:t>ë</w:t>
      </w:r>
      <w:r w:rsidR="00627293" w:rsidRPr="009905D1">
        <w:rPr>
          <w:rFonts w:cs="Arial"/>
          <w:sz w:val="22"/>
          <w:szCs w:val="22"/>
          <w:lang w:val="sq-AL"/>
        </w:rPr>
        <w:t xml:space="preserve"> dldp-s</w:t>
      </w:r>
      <w:r w:rsidR="002E1493" w:rsidRPr="009905D1">
        <w:rPr>
          <w:rFonts w:cs="Arial"/>
          <w:sz w:val="22"/>
          <w:szCs w:val="22"/>
          <w:lang w:val="sq-AL"/>
        </w:rPr>
        <w:t>ë</w:t>
      </w:r>
      <w:r w:rsidR="00627293" w:rsidRPr="009905D1">
        <w:rPr>
          <w:rFonts w:cs="Arial"/>
          <w:sz w:val="22"/>
          <w:szCs w:val="22"/>
          <w:lang w:val="sq-AL"/>
        </w:rPr>
        <w:t>. Gjithashtu, mbledhja e t</w:t>
      </w:r>
      <w:r w:rsidR="002E1493" w:rsidRPr="009905D1">
        <w:rPr>
          <w:rFonts w:cs="Arial"/>
          <w:sz w:val="22"/>
          <w:szCs w:val="22"/>
          <w:lang w:val="sq-AL"/>
        </w:rPr>
        <w:t>ë</w:t>
      </w:r>
      <w:r w:rsidR="00627293" w:rsidRPr="009905D1">
        <w:rPr>
          <w:rFonts w:cs="Arial"/>
          <w:sz w:val="22"/>
          <w:szCs w:val="22"/>
          <w:lang w:val="sq-AL"/>
        </w:rPr>
        <w:t xml:space="preserve"> ardhurave u rrit n</w:t>
      </w:r>
      <w:r w:rsidR="002E1493" w:rsidRPr="009905D1">
        <w:rPr>
          <w:rFonts w:cs="Arial"/>
          <w:sz w:val="22"/>
          <w:szCs w:val="22"/>
          <w:lang w:val="sq-AL"/>
        </w:rPr>
        <w:t>ë</w:t>
      </w:r>
      <w:r w:rsidR="00627293" w:rsidRPr="009905D1">
        <w:rPr>
          <w:rFonts w:cs="Arial"/>
          <w:sz w:val="22"/>
          <w:szCs w:val="22"/>
          <w:lang w:val="sq-AL"/>
        </w:rPr>
        <w:t xml:space="preserve"> NJQV-t</w:t>
      </w:r>
      <w:r w:rsidR="002E1493" w:rsidRPr="009905D1">
        <w:rPr>
          <w:rFonts w:cs="Arial"/>
          <w:sz w:val="22"/>
          <w:szCs w:val="22"/>
          <w:lang w:val="sq-AL"/>
        </w:rPr>
        <w:t>ë</w:t>
      </w:r>
      <w:r w:rsidR="00627293" w:rsidRPr="009905D1">
        <w:rPr>
          <w:rFonts w:cs="Arial"/>
          <w:sz w:val="22"/>
          <w:szCs w:val="22"/>
          <w:lang w:val="sq-AL"/>
        </w:rPr>
        <w:t xml:space="preserve"> e mbështetura</w:t>
      </w:r>
      <w:r w:rsidR="002E1493" w:rsidRPr="009905D1">
        <w:rPr>
          <w:rFonts w:cs="Arial"/>
          <w:sz w:val="22"/>
          <w:szCs w:val="22"/>
          <w:lang w:val="sq-AL"/>
        </w:rPr>
        <w:t xml:space="preserve"> nga dldp-ja me</w:t>
      </w:r>
      <w:r w:rsidR="00627293" w:rsidRPr="009905D1">
        <w:rPr>
          <w:rFonts w:cs="Arial"/>
          <w:sz w:val="22"/>
          <w:szCs w:val="22"/>
          <w:lang w:val="sq-AL"/>
        </w:rPr>
        <w:t xml:space="preserve"> 5,1 p</w:t>
      </w:r>
      <w:r w:rsidR="002E1493" w:rsidRPr="009905D1">
        <w:rPr>
          <w:rFonts w:cs="Arial"/>
          <w:sz w:val="22"/>
          <w:szCs w:val="22"/>
          <w:lang w:val="sq-AL"/>
        </w:rPr>
        <w:t>ë</w:t>
      </w:r>
      <w:r w:rsidR="00627293" w:rsidRPr="009905D1">
        <w:rPr>
          <w:rFonts w:cs="Arial"/>
          <w:sz w:val="22"/>
          <w:szCs w:val="22"/>
          <w:lang w:val="sq-AL"/>
        </w:rPr>
        <w:t>r qind ndërmjet viteve 2015 dhe</w:t>
      </w:r>
      <w:r w:rsidR="00A01EFB" w:rsidRPr="009905D1">
        <w:rPr>
          <w:rFonts w:cs="Arial"/>
          <w:sz w:val="22"/>
          <w:szCs w:val="22"/>
          <w:lang w:val="sq-AL"/>
        </w:rPr>
        <w:t xml:space="preserve"> 2016 </w:t>
      </w:r>
      <w:r w:rsidR="00627293" w:rsidRPr="009905D1">
        <w:rPr>
          <w:rFonts w:cs="Arial"/>
          <w:sz w:val="22"/>
          <w:szCs w:val="22"/>
          <w:lang w:val="sq-AL"/>
        </w:rPr>
        <w:t>dhe m</w:t>
      </w:r>
      <w:r w:rsidR="002E1493" w:rsidRPr="009905D1">
        <w:rPr>
          <w:rFonts w:cs="Arial"/>
          <w:sz w:val="22"/>
          <w:szCs w:val="22"/>
          <w:lang w:val="sq-AL"/>
        </w:rPr>
        <w:t>ë</w:t>
      </w:r>
      <w:r w:rsidR="00627293" w:rsidRPr="009905D1">
        <w:rPr>
          <w:rFonts w:cs="Arial"/>
          <w:sz w:val="22"/>
          <w:szCs w:val="22"/>
          <w:lang w:val="sq-AL"/>
        </w:rPr>
        <w:t xml:space="preserve"> tej me 1,</w:t>
      </w:r>
      <w:r w:rsidR="00A01EFB" w:rsidRPr="009905D1">
        <w:rPr>
          <w:rFonts w:cs="Arial"/>
          <w:sz w:val="22"/>
          <w:szCs w:val="22"/>
          <w:lang w:val="sq-AL"/>
        </w:rPr>
        <w:t>1 p</w:t>
      </w:r>
      <w:r w:rsidR="002E1493" w:rsidRPr="009905D1">
        <w:rPr>
          <w:rFonts w:cs="Arial"/>
          <w:sz w:val="22"/>
          <w:szCs w:val="22"/>
          <w:lang w:val="sq-AL"/>
        </w:rPr>
        <w:t>ë</w:t>
      </w:r>
      <w:r w:rsidR="00627293" w:rsidRPr="009905D1">
        <w:rPr>
          <w:rFonts w:cs="Arial"/>
          <w:sz w:val="22"/>
          <w:szCs w:val="22"/>
          <w:lang w:val="sq-AL"/>
        </w:rPr>
        <w:t>r qind nga viti 2016 n</w:t>
      </w:r>
      <w:r w:rsidR="002E1493" w:rsidRPr="009905D1">
        <w:rPr>
          <w:rFonts w:cs="Arial"/>
          <w:sz w:val="22"/>
          <w:szCs w:val="22"/>
          <w:lang w:val="sq-AL"/>
        </w:rPr>
        <w:t>ë</w:t>
      </w:r>
      <w:r w:rsidR="00627293" w:rsidRPr="009905D1">
        <w:rPr>
          <w:rFonts w:cs="Arial"/>
          <w:sz w:val="22"/>
          <w:szCs w:val="22"/>
          <w:lang w:val="sq-AL"/>
        </w:rPr>
        <w:t xml:space="preserve"> vitin</w:t>
      </w:r>
      <w:r w:rsidR="00A01EFB" w:rsidRPr="009905D1">
        <w:rPr>
          <w:rFonts w:cs="Arial"/>
          <w:sz w:val="22"/>
          <w:szCs w:val="22"/>
          <w:lang w:val="sq-AL"/>
        </w:rPr>
        <w:t xml:space="preserve"> 2017 </w:t>
      </w:r>
      <w:r w:rsidR="00627293" w:rsidRPr="009905D1">
        <w:rPr>
          <w:rFonts w:cs="Arial"/>
          <w:sz w:val="22"/>
          <w:szCs w:val="22"/>
          <w:lang w:val="sq-AL"/>
        </w:rPr>
        <w:t>nd</w:t>
      </w:r>
      <w:r w:rsidR="002E1493" w:rsidRPr="009905D1">
        <w:rPr>
          <w:rFonts w:cs="Arial"/>
          <w:sz w:val="22"/>
          <w:szCs w:val="22"/>
          <w:lang w:val="sq-AL"/>
        </w:rPr>
        <w:t>ë</w:t>
      </w:r>
      <w:r w:rsidR="00627293" w:rsidRPr="009905D1">
        <w:rPr>
          <w:rFonts w:cs="Arial"/>
          <w:sz w:val="22"/>
          <w:szCs w:val="22"/>
          <w:lang w:val="sq-AL"/>
        </w:rPr>
        <w:t>rsa vjelja e taksave t</w:t>
      </w:r>
      <w:r w:rsidR="002E1493" w:rsidRPr="009905D1">
        <w:rPr>
          <w:rFonts w:cs="Arial"/>
          <w:sz w:val="22"/>
          <w:szCs w:val="22"/>
          <w:lang w:val="sq-AL"/>
        </w:rPr>
        <w:t>ë</w:t>
      </w:r>
      <w:r w:rsidR="00627293" w:rsidRPr="009905D1">
        <w:rPr>
          <w:rFonts w:cs="Arial"/>
          <w:sz w:val="22"/>
          <w:szCs w:val="22"/>
          <w:lang w:val="sq-AL"/>
        </w:rPr>
        <w:t xml:space="preserve"> planifikuara u rrit </w:t>
      </w:r>
      <w:r w:rsidR="002E1493" w:rsidRPr="009905D1">
        <w:rPr>
          <w:rFonts w:cs="Arial"/>
          <w:sz w:val="22"/>
          <w:szCs w:val="22"/>
          <w:lang w:val="sq-AL"/>
        </w:rPr>
        <w:t>nga</w:t>
      </w:r>
      <w:r w:rsidR="00755E24" w:rsidRPr="009905D1">
        <w:rPr>
          <w:rFonts w:cs="Arial"/>
          <w:sz w:val="22"/>
          <w:szCs w:val="22"/>
          <w:lang w:val="sq-AL"/>
        </w:rPr>
        <w:t xml:space="preserve"> </w:t>
      </w:r>
      <w:r w:rsidR="00627293" w:rsidRPr="009905D1">
        <w:rPr>
          <w:rFonts w:cs="Arial"/>
          <w:sz w:val="22"/>
          <w:szCs w:val="22"/>
          <w:lang w:val="sq-AL"/>
        </w:rPr>
        <w:t>61,5 n</w:t>
      </w:r>
      <w:r w:rsidR="002E1493" w:rsidRPr="009905D1">
        <w:rPr>
          <w:rFonts w:cs="Arial"/>
          <w:sz w:val="22"/>
          <w:szCs w:val="22"/>
          <w:lang w:val="sq-AL"/>
        </w:rPr>
        <w:t>ë</w:t>
      </w:r>
      <w:r w:rsidR="00627293" w:rsidRPr="009905D1">
        <w:rPr>
          <w:rFonts w:cs="Arial"/>
          <w:sz w:val="22"/>
          <w:szCs w:val="22"/>
          <w:lang w:val="sq-AL"/>
        </w:rPr>
        <w:t xml:space="preserve"> 66,</w:t>
      </w:r>
      <w:r w:rsidR="00A01EFB" w:rsidRPr="009905D1">
        <w:rPr>
          <w:rFonts w:cs="Arial"/>
          <w:sz w:val="22"/>
          <w:szCs w:val="22"/>
          <w:lang w:val="sq-AL"/>
        </w:rPr>
        <w:t>6 p</w:t>
      </w:r>
      <w:r w:rsidR="002E1493" w:rsidRPr="009905D1">
        <w:rPr>
          <w:rFonts w:cs="Arial"/>
          <w:sz w:val="22"/>
          <w:szCs w:val="22"/>
          <w:lang w:val="sq-AL"/>
        </w:rPr>
        <w:t>ë</w:t>
      </w:r>
      <w:r w:rsidR="00627293" w:rsidRPr="009905D1">
        <w:rPr>
          <w:rFonts w:cs="Arial"/>
          <w:sz w:val="22"/>
          <w:szCs w:val="22"/>
          <w:lang w:val="sq-AL"/>
        </w:rPr>
        <w:t>r qind nga viti 2015 n</w:t>
      </w:r>
      <w:r w:rsidR="002E1493" w:rsidRPr="009905D1">
        <w:rPr>
          <w:rFonts w:cs="Arial"/>
          <w:sz w:val="22"/>
          <w:szCs w:val="22"/>
          <w:lang w:val="sq-AL"/>
        </w:rPr>
        <w:t>ë</w:t>
      </w:r>
      <w:r w:rsidR="00627293" w:rsidRPr="009905D1">
        <w:rPr>
          <w:rFonts w:cs="Arial"/>
          <w:sz w:val="22"/>
          <w:szCs w:val="22"/>
          <w:lang w:val="sq-AL"/>
        </w:rPr>
        <w:t xml:space="preserve"> vitin 2016 dhe nga 66,6 n</w:t>
      </w:r>
      <w:r w:rsidR="002E1493" w:rsidRPr="009905D1">
        <w:rPr>
          <w:rFonts w:cs="Arial"/>
          <w:sz w:val="22"/>
          <w:szCs w:val="22"/>
          <w:lang w:val="sq-AL"/>
        </w:rPr>
        <w:t>ë</w:t>
      </w:r>
      <w:r w:rsidR="00627293" w:rsidRPr="009905D1">
        <w:rPr>
          <w:rFonts w:cs="Arial"/>
          <w:sz w:val="22"/>
          <w:szCs w:val="22"/>
          <w:lang w:val="sq-AL"/>
        </w:rPr>
        <w:t xml:space="preserve"> 68,</w:t>
      </w:r>
      <w:r w:rsidR="00A01EFB" w:rsidRPr="009905D1">
        <w:rPr>
          <w:rFonts w:cs="Arial"/>
          <w:sz w:val="22"/>
          <w:szCs w:val="22"/>
          <w:lang w:val="sq-AL"/>
        </w:rPr>
        <w:t>2 p</w:t>
      </w:r>
      <w:r w:rsidR="002E1493" w:rsidRPr="009905D1">
        <w:rPr>
          <w:rFonts w:cs="Arial"/>
          <w:sz w:val="22"/>
          <w:szCs w:val="22"/>
          <w:lang w:val="sq-AL"/>
        </w:rPr>
        <w:t>ë</w:t>
      </w:r>
      <w:r w:rsidR="00627293" w:rsidRPr="009905D1">
        <w:rPr>
          <w:rFonts w:cs="Arial"/>
          <w:sz w:val="22"/>
          <w:szCs w:val="22"/>
          <w:lang w:val="sq-AL"/>
        </w:rPr>
        <w:t>r qind nga viti 2016 n</w:t>
      </w:r>
      <w:r w:rsidR="002E1493" w:rsidRPr="009905D1">
        <w:rPr>
          <w:rFonts w:cs="Arial"/>
          <w:sz w:val="22"/>
          <w:szCs w:val="22"/>
          <w:lang w:val="sq-AL"/>
        </w:rPr>
        <w:t>ë</w:t>
      </w:r>
      <w:r w:rsidR="00627293" w:rsidRPr="009905D1">
        <w:rPr>
          <w:rFonts w:cs="Arial"/>
          <w:sz w:val="22"/>
          <w:szCs w:val="22"/>
          <w:lang w:val="sq-AL"/>
        </w:rPr>
        <w:t xml:space="preserve"> vitin 2017. </w:t>
      </w:r>
    </w:p>
    <w:p w:rsidR="001A2ABE" w:rsidRPr="009905D1" w:rsidRDefault="001A2ABE" w:rsidP="008D2538">
      <w:pPr>
        <w:spacing w:line="240" w:lineRule="auto"/>
        <w:jc w:val="both"/>
        <w:rPr>
          <w:rFonts w:cs="Arial"/>
          <w:sz w:val="22"/>
          <w:szCs w:val="22"/>
          <w:lang w:val="sq-AL"/>
        </w:rPr>
      </w:pPr>
    </w:p>
    <w:p w:rsidR="006C4871" w:rsidRPr="009905D1" w:rsidRDefault="00627293" w:rsidP="575FF178">
      <w:pPr>
        <w:rPr>
          <w:rFonts w:cs="Arial"/>
          <w:sz w:val="22"/>
          <w:szCs w:val="22"/>
          <w:u w:val="single"/>
          <w:lang w:val="sq-AL"/>
        </w:rPr>
      </w:pPr>
      <w:r w:rsidRPr="009905D1">
        <w:rPr>
          <w:rFonts w:cs="Arial"/>
          <w:sz w:val="22"/>
          <w:szCs w:val="22"/>
          <w:u w:val="single"/>
          <w:lang w:val="sq-AL"/>
        </w:rPr>
        <w:t xml:space="preserve">Qeverisja Elektronike </w:t>
      </w:r>
    </w:p>
    <w:p w:rsidR="004866AE" w:rsidRPr="009905D1" w:rsidRDefault="00627293" w:rsidP="575FF178">
      <w:pPr>
        <w:spacing w:line="240" w:lineRule="auto"/>
        <w:jc w:val="both"/>
        <w:rPr>
          <w:rFonts w:cs="Arial"/>
          <w:sz w:val="22"/>
          <w:szCs w:val="22"/>
          <w:lang w:val="sq-AL"/>
        </w:rPr>
      </w:pPr>
      <w:r w:rsidRPr="009905D1">
        <w:rPr>
          <w:rFonts w:cs="Arial"/>
          <w:sz w:val="22"/>
          <w:szCs w:val="22"/>
          <w:lang w:val="sq-AL"/>
        </w:rPr>
        <w:t>Ndërhyrja e paketës tematike t</w:t>
      </w:r>
      <w:r w:rsidR="002E1493" w:rsidRPr="009905D1">
        <w:rPr>
          <w:rFonts w:cs="Arial"/>
          <w:sz w:val="22"/>
          <w:szCs w:val="22"/>
          <w:lang w:val="sq-AL"/>
        </w:rPr>
        <w:t>ë</w:t>
      </w:r>
      <w:r w:rsidRPr="009905D1">
        <w:rPr>
          <w:rFonts w:cs="Arial"/>
          <w:sz w:val="22"/>
          <w:szCs w:val="22"/>
          <w:lang w:val="sq-AL"/>
        </w:rPr>
        <w:t xml:space="preserve"> Qeverisjes elektronike kontribuoi n</w:t>
      </w:r>
      <w:r w:rsidR="002E1493" w:rsidRPr="009905D1">
        <w:rPr>
          <w:rFonts w:cs="Arial"/>
          <w:sz w:val="22"/>
          <w:szCs w:val="22"/>
          <w:lang w:val="sq-AL"/>
        </w:rPr>
        <w:t>ë</w:t>
      </w:r>
      <w:r w:rsidRPr="009905D1">
        <w:rPr>
          <w:rFonts w:cs="Arial"/>
          <w:sz w:val="22"/>
          <w:szCs w:val="22"/>
          <w:lang w:val="sq-AL"/>
        </w:rPr>
        <w:t xml:space="preserve"> mbështetjen e instrumenteve dhe kanaleve t</w:t>
      </w:r>
      <w:r w:rsidR="002E1493" w:rsidRPr="009905D1">
        <w:rPr>
          <w:rFonts w:cs="Arial"/>
          <w:sz w:val="22"/>
          <w:szCs w:val="22"/>
          <w:lang w:val="sq-AL"/>
        </w:rPr>
        <w:t>ë</w:t>
      </w:r>
      <w:r w:rsidRPr="009905D1">
        <w:rPr>
          <w:rFonts w:cs="Arial"/>
          <w:sz w:val="22"/>
          <w:szCs w:val="22"/>
          <w:lang w:val="sq-AL"/>
        </w:rPr>
        <w:t xml:space="preserve"> reja t</w:t>
      </w:r>
      <w:r w:rsidR="002E1493" w:rsidRPr="009905D1">
        <w:rPr>
          <w:rFonts w:cs="Arial"/>
          <w:sz w:val="22"/>
          <w:szCs w:val="22"/>
          <w:lang w:val="sq-AL"/>
        </w:rPr>
        <w:t>ë</w:t>
      </w:r>
      <w:r w:rsidRPr="009905D1">
        <w:rPr>
          <w:rFonts w:cs="Arial"/>
          <w:sz w:val="22"/>
          <w:szCs w:val="22"/>
          <w:lang w:val="sq-AL"/>
        </w:rPr>
        <w:t xml:space="preserve"> informimit dhe komunikimit ndërmjet qeverisjes vendore dhe qytetar</w:t>
      </w:r>
      <w:r w:rsidR="002E1493" w:rsidRPr="009905D1">
        <w:rPr>
          <w:rFonts w:cs="Arial"/>
          <w:sz w:val="22"/>
          <w:szCs w:val="22"/>
          <w:lang w:val="sq-AL"/>
        </w:rPr>
        <w:t>ë</w:t>
      </w:r>
      <w:r w:rsidRPr="009905D1">
        <w:rPr>
          <w:rFonts w:cs="Arial"/>
          <w:sz w:val="22"/>
          <w:szCs w:val="22"/>
          <w:lang w:val="sq-AL"/>
        </w:rPr>
        <w:t>ve t</w:t>
      </w:r>
      <w:r w:rsidR="002E1493" w:rsidRPr="009905D1">
        <w:rPr>
          <w:rFonts w:cs="Arial"/>
          <w:sz w:val="22"/>
          <w:szCs w:val="22"/>
          <w:lang w:val="sq-AL"/>
        </w:rPr>
        <w:t>ë</w:t>
      </w:r>
      <w:r w:rsidRPr="009905D1">
        <w:rPr>
          <w:rFonts w:cs="Arial"/>
          <w:sz w:val="22"/>
          <w:szCs w:val="22"/>
          <w:lang w:val="sq-AL"/>
        </w:rPr>
        <w:t xml:space="preserve"> saj p</w:t>
      </w:r>
      <w:r w:rsidR="002E1493" w:rsidRPr="009905D1">
        <w:rPr>
          <w:rFonts w:cs="Arial"/>
          <w:sz w:val="22"/>
          <w:szCs w:val="22"/>
          <w:lang w:val="sq-AL"/>
        </w:rPr>
        <w:t>ë</w:t>
      </w:r>
      <w:r w:rsidRPr="009905D1">
        <w:rPr>
          <w:rFonts w:cs="Arial"/>
          <w:sz w:val="22"/>
          <w:szCs w:val="22"/>
          <w:lang w:val="sq-AL"/>
        </w:rPr>
        <w:t>r t</w:t>
      </w:r>
      <w:r w:rsidR="002E1493" w:rsidRPr="009905D1">
        <w:rPr>
          <w:rFonts w:cs="Arial"/>
          <w:sz w:val="22"/>
          <w:szCs w:val="22"/>
          <w:lang w:val="sq-AL"/>
        </w:rPr>
        <w:t>ë</w:t>
      </w:r>
      <w:r w:rsidRPr="009905D1">
        <w:rPr>
          <w:rFonts w:cs="Arial"/>
          <w:sz w:val="22"/>
          <w:szCs w:val="22"/>
          <w:lang w:val="sq-AL"/>
        </w:rPr>
        <w:t xml:space="preserve"> siguruar transparenc</w:t>
      </w:r>
      <w:r w:rsidR="002E1493" w:rsidRPr="009905D1">
        <w:rPr>
          <w:rFonts w:cs="Arial"/>
          <w:sz w:val="22"/>
          <w:szCs w:val="22"/>
          <w:lang w:val="sq-AL"/>
        </w:rPr>
        <w:t>ë</w:t>
      </w:r>
      <w:r w:rsidRPr="009905D1">
        <w:rPr>
          <w:rFonts w:cs="Arial"/>
          <w:sz w:val="22"/>
          <w:szCs w:val="22"/>
          <w:lang w:val="sq-AL"/>
        </w:rPr>
        <w:t xml:space="preserve"> dhe llogaridhënie m</w:t>
      </w:r>
      <w:r w:rsidR="002E1493" w:rsidRPr="009905D1">
        <w:rPr>
          <w:rFonts w:cs="Arial"/>
          <w:sz w:val="22"/>
          <w:szCs w:val="22"/>
          <w:lang w:val="sq-AL"/>
        </w:rPr>
        <w:t>ë</w:t>
      </w:r>
      <w:r w:rsidRPr="009905D1">
        <w:rPr>
          <w:rFonts w:cs="Arial"/>
          <w:sz w:val="22"/>
          <w:szCs w:val="22"/>
          <w:lang w:val="sq-AL"/>
        </w:rPr>
        <w:t xml:space="preserve"> t</w:t>
      </w:r>
      <w:r w:rsidR="002E1493" w:rsidRPr="009905D1">
        <w:rPr>
          <w:rFonts w:cs="Arial"/>
          <w:sz w:val="22"/>
          <w:szCs w:val="22"/>
          <w:lang w:val="sq-AL"/>
        </w:rPr>
        <w:t>ë</w:t>
      </w:r>
      <w:r w:rsidRPr="009905D1">
        <w:rPr>
          <w:rFonts w:cs="Arial"/>
          <w:sz w:val="22"/>
          <w:szCs w:val="22"/>
          <w:lang w:val="sq-AL"/>
        </w:rPr>
        <w:t xml:space="preserve"> madhe t</w:t>
      </w:r>
      <w:r w:rsidR="002E1493" w:rsidRPr="009905D1">
        <w:rPr>
          <w:rFonts w:cs="Arial"/>
          <w:sz w:val="22"/>
          <w:szCs w:val="22"/>
          <w:lang w:val="sq-AL"/>
        </w:rPr>
        <w:t>ë</w:t>
      </w:r>
      <w:r w:rsidRPr="009905D1">
        <w:rPr>
          <w:rFonts w:cs="Arial"/>
          <w:sz w:val="22"/>
          <w:szCs w:val="22"/>
          <w:lang w:val="sq-AL"/>
        </w:rPr>
        <w:t xml:space="preserve"> NJQV-ve (n</w:t>
      </w:r>
      <w:r w:rsidR="002E1493" w:rsidRPr="009905D1">
        <w:rPr>
          <w:rFonts w:cs="Arial"/>
          <w:sz w:val="22"/>
          <w:szCs w:val="22"/>
          <w:lang w:val="sq-AL"/>
        </w:rPr>
        <w:t>ë</w:t>
      </w:r>
      <w:r w:rsidRPr="009905D1">
        <w:rPr>
          <w:rFonts w:cs="Arial"/>
          <w:sz w:val="22"/>
          <w:szCs w:val="22"/>
          <w:lang w:val="sq-AL"/>
        </w:rPr>
        <w:t xml:space="preserve"> përputhje me Strategjinë Komb</w:t>
      </w:r>
      <w:r w:rsidR="002E1493" w:rsidRPr="009905D1">
        <w:rPr>
          <w:rFonts w:cs="Arial"/>
          <w:sz w:val="22"/>
          <w:szCs w:val="22"/>
          <w:lang w:val="sq-AL"/>
        </w:rPr>
        <w:t>ë</w:t>
      </w:r>
      <w:r w:rsidRPr="009905D1">
        <w:rPr>
          <w:rFonts w:cs="Arial"/>
          <w:sz w:val="22"/>
          <w:szCs w:val="22"/>
          <w:lang w:val="sq-AL"/>
        </w:rPr>
        <w:t>tare Nd</w:t>
      </w:r>
      <w:r w:rsidR="002E1493" w:rsidRPr="009905D1">
        <w:rPr>
          <w:rFonts w:cs="Arial"/>
          <w:sz w:val="22"/>
          <w:szCs w:val="22"/>
          <w:lang w:val="sq-AL"/>
        </w:rPr>
        <w:t>ë</w:t>
      </w:r>
      <w:r w:rsidRPr="009905D1">
        <w:rPr>
          <w:rFonts w:cs="Arial"/>
          <w:sz w:val="22"/>
          <w:szCs w:val="22"/>
          <w:lang w:val="sq-AL"/>
        </w:rPr>
        <w:t>rsektoriale p</w:t>
      </w:r>
      <w:r w:rsidR="002E1493" w:rsidRPr="009905D1">
        <w:rPr>
          <w:rFonts w:cs="Arial"/>
          <w:sz w:val="22"/>
          <w:szCs w:val="22"/>
          <w:lang w:val="sq-AL"/>
        </w:rPr>
        <w:t>ë</w:t>
      </w:r>
      <w:r w:rsidRPr="009905D1">
        <w:rPr>
          <w:rFonts w:cs="Arial"/>
          <w:sz w:val="22"/>
          <w:szCs w:val="22"/>
          <w:lang w:val="sq-AL"/>
        </w:rPr>
        <w:t>r Agjend</w:t>
      </w:r>
      <w:r w:rsidR="002E1493" w:rsidRPr="009905D1">
        <w:rPr>
          <w:rFonts w:cs="Arial"/>
          <w:sz w:val="22"/>
          <w:szCs w:val="22"/>
          <w:lang w:val="sq-AL"/>
        </w:rPr>
        <w:t>ë</w:t>
      </w:r>
      <w:r w:rsidRPr="009905D1">
        <w:rPr>
          <w:rFonts w:cs="Arial"/>
          <w:sz w:val="22"/>
          <w:szCs w:val="22"/>
          <w:lang w:val="sq-AL"/>
        </w:rPr>
        <w:t>n Digjitale t</w:t>
      </w:r>
      <w:r w:rsidR="002E1493" w:rsidRPr="009905D1">
        <w:rPr>
          <w:rFonts w:cs="Arial"/>
          <w:sz w:val="22"/>
          <w:szCs w:val="22"/>
          <w:lang w:val="sq-AL"/>
        </w:rPr>
        <w:t>ë</w:t>
      </w:r>
      <w:r w:rsidRPr="009905D1">
        <w:rPr>
          <w:rFonts w:cs="Arial"/>
          <w:sz w:val="22"/>
          <w:szCs w:val="22"/>
          <w:lang w:val="sq-AL"/>
        </w:rPr>
        <w:t xml:space="preserve"> Shqip</w:t>
      </w:r>
      <w:r w:rsidR="002E1493" w:rsidRPr="009905D1">
        <w:rPr>
          <w:rFonts w:cs="Arial"/>
          <w:sz w:val="22"/>
          <w:szCs w:val="22"/>
          <w:lang w:val="sq-AL"/>
        </w:rPr>
        <w:t>ë</w:t>
      </w:r>
      <w:r w:rsidRPr="009905D1">
        <w:rPr>
          <w:rFonts w:cs="Arial"/>
          <w:sz w:val="22"/>
          <w:szCs w:val="22"/>
          <w:lang w:val="sq-AL"/>
        </w:rPr>
        <w:t>ris</w:t>
      </w:r>
      <w:r w:rsidR="002E1493" w:rsidRPr="009905D1">
        <w:rPr>
          <w:rFonts w:cs="Arial"/>
          <w:sz w:val="22"/>
          <w:szCs w:val="22"/>
          <w:lang w:val="sq-AL"/>
        </w:rPr>
        <w:t>ë</w:t>
      </w:r>
      <w:r w:rsidRPr="009905D1">
        <w:rPr>
          <w:rFonts w:cs="Arial"/>
          <w:sz w:val="22"/>
          <w:szCs w:val="22"/>
          <w:lang w:val="sq-AL"/>
        </w:rPr>
        <w:t xml:space="preserve">, </w:t>
      </w:r>
      <w:r w:rsidR="001F6CF0" w:rsidRPr="009905D1">
        <w:rPr>
          <w:rFonts w:cs="Arial"/>
          <w:sz w:val="22"/>
          <w:szCs w:val="22"/>
          <w:lang w:val="sq-AL"/>
        </w:rPr>
        <w:t>2015-2020</w:t>
      </w:r>
      <w:r w:rsidR="006C4871" w:rsidRPr="009905D1">
        <w:rPr>
          <w:rFonts w:cs="Arial"/>
          <w:sz w:val="22"/>
          <w:szCs w:val="22"/>
          <w:lang w:val="sq-AL"/>
        </w:rPr>
        <w:t>).</w:t>
      </w:r>
      <w:r w:rsidR="009E1110" w:rsidRPr="009905D1">
        <w:rPr>
          <w:rStyle w:val="FootnoteReference"/>
          <w:rFonts w:cs="Arial"/>
          <w:sz w:val="22"/>
          <w:szCs w:val="22"/>
          <w:lang w:val="sq-AL"/>
        </w:rPr>
        <w:footnoteReference w:id="6"/>
      </w:r>
      <w:r w:rsidR="006C4871" w:rsidRPr="009905D1">
        <w:rPr>
          <w:rFonts w:cs="Arial"/>
          <w:sz w:val="22"/>
          <w:szCs w:val="22"/>
          <w:lang w:val="sq-AL"/>
        </w:rPr>
        <w:t xml:space="preserve"> </w:t>
      </w:r>
      <w:r w:rsidRPr="009905D1">
        <w:rPr>
          <w:rFonts w:cs="Arial"/>
          <w:sz w:val="22"/>
          <w:szCs w:val="22"/>
          <w:lang w:val="sq-AL"/>
        </w:rPr>
        <w:t>Duke iu përgjigjur reformës territoriale n</w:t>
      </w:r>
      <w:r w:rsidR="002E1493" w:rsidRPr="009905D1">
        <w:rPr>
          <w:rFonts w:cs="Arial"/>
          <w:sz w:val="22"/>
          <w:szCs w:val="22"/>
          <w:lang w:val="sq-AL"/>
        </w:rPr>
        <w:t>ë</w:t>
      </w:r>
      <w:r w:rsidRPr="009905D1">
        <w:rPr>
          <w:rFonts w:cs="Arial"/>
          <w:sz w:val="22"/>
          <w:szCs w:val="22"/>
          <w:lang w:val="sq-AL"/>
        </w:rPr>
        <w:t>p</w:t>
      </w:r>
      <w:r w:rsidR="002E1493" w:rsidRPr="009905D1">
        <w:rPr>
          <w:rFonts w:cs="Arial"/>
          <w:sz w:val="22"/>
          <w:szCs w:val="22"/>
          <w:lang w:val="sq-AL"/>
        </w:rPr>
        <w:t>ë</w:t>
      </w:r>
      <w:r w:rsidRPr="009905D1">
        <w:rPr>
          <w:rFonts w:cs="Arial"/>
          <w:sz w:val="22"/>
          <w:szCs w:val="22"/>
          <w:lang w:val="sq-AL"/>
        </w:rPr>
        <w:t>rmjet theksimit t</w:t>
      </w:r>
      <w:r w:rsidR="002E1493" w:rsidRPr="009905D1">
        <w:rPr>
          <w:rFonts w:cs="Arial"/>
          <w:sz w:val="22"/>
          <w:szCs w:val="22"/>
          <w:lang w:val="sq-AL"/>
        </w:rPr>
        <w:t>ë</w:t>
      </w:r>
      <w:r w:rsidRPr="009905D1">
        <w:rPr>
          <w:rFonts w:cs="Arial"/>
          <w:sz w:val="22"/>
          <w:szCs w:val="22"/>
          <w:lang w:val="sq-AL"/>
        </w:rPr>
        <w:t xml:space="preserve"> nevojës p</w:t>
      </w:r>
      <w:r w:rsidR="002E1493" w:rsidRPr="009905D1">
        <w:rPr>
          <w:rFonts w:cs="Arial"/>
          <w:sz w:val="22"/>
          <w:szCs w:val="22"/>
          <w:lang w:val="sq-AL"/>
        </w:rPr>
        <w:t>ë</w:t>
      </w:r>
      <w:r w:rsidRPr="009905D1">
        <w:rPr>
          <w:rFonts w:cs="Arial"/>
          <w:sz w:val="22"/>
          <w:szCs w:val="22"/>
          <w:lang w:val="sq-AL"/>
        </w:rPr>
        <w:t>r ruajtjen e kohezionit t</w:t>
      </w:r>
      <w:r w:rsidR="002E1493" w:rsidRPr="009905D1">
        <w:rPr>
          <w:rFonts w:cs="Arial"/>
          <w:sz w:val="22"/>
          <w:szCs w:val="22"/>
          <w:lang w:val="sq-AL"/>
        </w:rPr>
        <w:t>ë</w:t>
      </w:r>
      <w:r w:rsidRPr="009905D1">
        <w:rPr>
          <w:rFonts w:cs="Arial"/>
          <w:sz w:val="22"/>
          <w:szCs w:val="22"/>
          <w:lang w:val="sq-AL"/>
        </w:rPr>
        <w:t xml:space="preserve"> brendshëm t</w:t>
      </w:r>
      <w:r w:rsidR="002E1493" w:rsidRPr="009905D1">
        <w:rPr>
          <w:rFonts w:cs="Arial"/>
          <w:sz w:val="22"/>
          <w:szCs w:val="22"/>
          <w:lang w:val="sq-AL"/>
        </w:rPr>
        <w:t>ë</w:t>
      </w:r>
      <w:r w:rsidRPr="009905D1">
        <w:rPr>
          <w:rFonts w:cs="Arial"/>
          <w:sz w:val="22"/>
          <w:szCs w:val="22"/>
          <w:lang w:val="sq-AL"/>
        </w:rPr>
        <w:t xml:space="preserve"> bashkive t</w:t>
      </w:r>
      <w:r w:rsidR="002E1493" w:rsidRPr="009905D1">
        <w:rPr>
          <w:rFonts w:cs="Arial"/>
          <w:sz w:val="22"/>
          <w:szCs w:val="22"/>
          <w:lang w:val="sq-AL"/>
        </w:rPr>
        <w:t>ë</w:t>
      </w:r>
      <w:r w:rsidRPr="009905D1">
        <w:rPr>
          <w:rFonts w:cs="Arial"/>
          <w:sz w:val="22"/>
          <w:szCs w:val="22"/>
          <w:lang w:val="sq-AL"/>
        </w:rPr>
        <w:t xml:space="preserve"> sapo krijuara, dldp-ja mbështeti zhvillimin e konceptit t</w:t>
      </w:r>
      <w:r w:rsidR="002E1493" w:rsidRPr="009905D1">
        <w:rPr>
          <w:rFonts w:cs="Arial"/>
          <w:sz w:val="22"/>
          <w:szCs w:val="22"/>
          <w:lang w:val="sq-AL"/>
        </w:rPr>
        <w:t>ë</w:t>
      </w:r>
      <w:r w:rsidRPr="009905D1">
        <w:rPr>
          <w:rFonts w:cs="Arial"/>
          <w:sz w:val="22"/>
          <w:szCs w:val="22"/>
          <w:lang w:val="sq-AL"/>
        </w:rPr>
        <w:t xml:space="preserve"> Zyr</w:t>
      </w:r>
      <w:r w:rsidR="002E1493" w:rsidRPr="009905D1">
        <w:rPr>
          <w:rFonts w:cs="Arial"/>
          <w:sz w:val="22"/>
          <w:szCs w:val="22"/>
          <w:lang w:val="sq-AL"/>
        </w:rPr>
        <w:t>ë</w:t>
      </w:r>
      <w:r w:rsidRPr="009905D1">
        <w:rPr>
          <w:rFonts w:cs="Arial"/>
          <w:sz w:val="22"/>
          <w:szCs w:val="22"/>
          <w:lang w:val="sq-AL"/>
        </w:rPr>
        <w:t>s s</w:t>
      </w:r>
      <w:r w:rsidR="002E1493" w:rsidRPr="009905D1">
        <w:rPr>
          <w:rFonts w:cs="Arial"/>
          <w:sz w:val="22"/>
          <w:szCs w:val="22"/>
          <w:lang w:val="sq-AL"/>
        </w:rPr>
        <w:t>ë</w:t>
      </w:r>
      <w:r w:rsidRPr="009905D1">
        <w:rPr>
          <w:rFonts w:cs="Arial"/>
          <w:sz w:val="22"/>
          <w:szCs w:val="22"/>
          <w:lang w:val="sq-AL"/>
        </w:rPr>
        <w:t xml:space="preserve"> Integruar me Nj</w:t>
      </w:r>
      <w:r w:rsidR="002E1493" w:rsidRPr="009905D1">
        <w:rPr>
          <w:rFonts w:cs="Arial"/>
          <w:sz w:val="22"/>
          <w:szCs w:val="22"/>
          <w:lang w:val="sq-AL"/>
        </w:rPr>
        <w:t>ë</w:t>
      </w:r>
      <w:r w:rsidRPr="009905D1">
        <w:rPr>
          <w:rFonts w:cs="Arial"/>
          <w:sz w:val="22"/>
          <w:szCs w:val="22"/>
          <w:lang w:val="sq-AL"/>
        </w:rPr>
        <w:t xml:space="preserve"> Ndales</w:t>
      </w:r>
      <w:r w:rsidR="002E1493" w:rsidRPr="009905D1">
        <w:rPr>
          <w:rFonts w:cs="Arial"/>
          <w:sz w:val="22"/>
          <w:szCs w:val="22"/>
          <w:lang w:val="sq-AL"/>
        </w:rPr>
        <w:t>ë</w:t>
      </w:r>
      <w:r w:rsidRPr="009905D1">
        <w:rPr>
          <w:rFonts w:cs="Arial"/>
          <w:sz w:val="22"/>
          <w:szCs w:val="22"/>
          <w:lang w:val="sq-AL"/>
        </w:rPr>
        <w:t xml:space="preserve"> (ZIMNJN) </w:t>
      </w:r>
      <w:r w:rsidR="006A2239" w:rsidRPr="009905D1">
        <w:rPr>
          <w:rFonts w:cs="Arial"/>
          <w:sz w:val="22"/>
          <w:szCs w:val="22"/>
          <w:lang w:val="sq-AL"/>
        </w:rPr>
        <w:t xml:space="preserve">– </w:t>
      </w:r>
      <w:r w:rsidR="00311B4A" w:rsidRPr="009905D1">
        <w:rPr>
          <w:rFonts w:cs="Arial"/>
          <w:sz w:val="22"/>
          <w:szCs w:val="22"/>
          <w:lang w:val="sq-AL"/>
        </w:rPr>
        <w:t>n</w:t>
      </w:r>
      <w:r w:rsidR="002E1493" w:rsidRPr="009905D1">
        <w:rPr>
          <w:rFonts w:cs="Arial"/>
          <w:sz w:val="22"/>
          <w:szCs w:val="22"/>
          <w:lang w:val="sq-AL"/>
        </w:rPr>
        <w:t>ë</w:t>
      </w:r>
      <w:r w:rsidR="00311B4A" w:rsidRPr="009905D1">
        <w:rPr>
          <w:rFonts w:cs="Arial"/>
          <w:sz w:val="22"/>
          <w:szCs w:val="22"/>
          <w:lang w:val="sq-AL"/>
        </w:rPr>
        <w:t>p</w:t>
      </w:r>
      <w:r w:rsidR="002E1493" w:rsidRPr="009905D1">
        <w:rPr>
          <w:rFonts w:cs="Arial"/>
          <w:sz w:val="22"/>
          <w:szCs w:val="22"/>
          <w:lang w:val="sq-AL"/>
        </w:rPr>
        <w:t>ë</w:t>
      </w:r>
      <w:r w:rsidR="00311B4A" w:rsidRPr="009905D1">
        <w:rPr>
          <w:rFonts w:cs="Arial"/>
          <w:sz w:val="22"/>
          <w:szCs w:val="22"/>
          <w:lang w:val="sq-AL"/>
        </w:rPr>
        <w:t>rmjet t</w:t>
      </w:r>
      <w:r w:rsidR="002E1493" w:rsidRPr="009905D1">
        <w:rPr>
          <w:rFonts w:cs="Arial"/>
          <w:sz w:val="22"/>
          <w:szCs w:val="22"/>
          <w:lang w:val="sq-AL"/>
        </w:rPr>
        <w:t>ë</w:t>
      </w:r>
      <w:r w:rsidR="00311B4A" w:rsidRPr="009905D1">
        <w:rPr>
          <w:rFonts w:cs="Arial"/>
          <w:sz w:val="22"/>
          <w:szCs w:val="22"/>
          <w:lang w:val="sq-AL"/>
        </w:rPr>
        <w:t xml:space="preserve"> cilës qeveritë vendore ofrojn</w:t>
      </w:r>
      <w:r w:rsidR="002E1493" w:rsidRPr="009905D1">
        <w:rPr>
          <w:rFonts w:cs="Arial"/>
          <w:sz w:val="22"/>
          <w:szCs w:val="22"/>
          <w:lang w:val="sq-AL"/>
        </w:rPr>
        <w:t>ë</w:t>
      </w:r>
      <w:r w:rsidR="00311B4A" w:rsidRPr="009905D1">
        <w:rPr>
          <w:rFonts w:cs="Arial"/>
          <w:sz w:val="22"/>
          <w:szCs w:val="22"/>
          <w:lang w:val="sq-AL"/>
        </w:rPr>
        <w:t xml:space="preserve"> shërbime t</w:t>
      </w:r>
      <w:r w:rsidR="002E1493" w:rsidRPr="009905D1">
        <w:rPr>
          <w:rFonts w:cs="Arial"/>
          <w:sz w:val="22"/>
          <w:szCs w:val="22"/>
          <w:lang w:val="sq-AL"/>
        </w:rPr>
        <w:t>ë</w:t>
      </w:r>
      <w:r w:rsidR="00311B4A" w:rsidRPr="009905D1">
        <w:rPr>
          <w:rFonts w:cs="Arial"/>
          <w:sz w:val="22"/>
          <w:szCs w:val="22"/>
          <w:lang w:val="sq-AL"/>
        </w:rPr>
        <w:t xml:space="preserve"> shumëfishta nga nj</w:t>
      </w:r>
      <w:r w:rsidR="002E1493" w:rsidRPr="009905D1">
        <w:rPr>
          <w:rFonts w:cs="Arial"/>
          <w:sz w:val="22"/>
          <w:szCs w:val="22"/>
          <w:lang w:val="sq-AL"/>
        </w:rPr>
        <w:t>ë</w:t>
      </w:r>
      <w:r w:rsidR="00311B4A" w:rsidRPr="009905D1">
        <w:rPr>
          <w:rFonts w:cs="Arial"/>
          <w:sz w:val="22"/>
          <w:szCs w:val="22"/>
          <w:lang w:val="sq-AL"/>
        </w:rPr>
        <w:t xml:space="preserve"> zyr</w:t>
      </w:r>
      <w:r w:rsidR="002E1493" w:rsidRPr="009905D1">
        <w:rPr>
          <w:rFonts w:cs="Arial"/>
          <w:sz w:val="22"/>
          <w:szCs w:val="22"/>
          <w:lang w:val="sq-AL"/>
        </w:rPr>
        <w:t>ë</w:t>
      </w:r>
      <w:r w:rsidR="00311B4A" w:rsidRPr="009905D1">
        <w:rPr>
          <w:rFonts w:cs="Arial"/>
          <w:sz w:val="22"/>
          <w:szCs w:val="22"/>
          <w:lang w:val="sq-AL"/>
        </w:rPr>
        <w:t xml:space="preserve"> e konsoliduar e cila operon n</w:t>
      </w:r>
      <w:r w:rsidR="002E1493" w:rsidRPr="009905D1">
        <w:rPr>
          <w:rFonts w:cs="Arial"/>
          <w:sz w:val="22"/>
          <w:szCs w:val="22"/>
          <w:lang w:val="sq-AL"/>
        </w:rPr>
        <w:t>ë</w:t>
      </w:r>
      <w:r w:rsidR="00311B4A" w:rsidRPr="009905D1">
        <w:rPr>
          <w:rFonts w:cs="Arial"/>
          <w:sz w:val="22"/>
          <w:szCs w:val="22"/>
          <w:lang w:val="sq-AL"/>
        </w:rPr>
        <w:t xml:space="preserve"> vendndodhje t</w:t>
      </w:r>
      <w:r w:rsidR="002E1493" w:rsidRPr="009905D1">
        <w:rPr>
          <w:rFonts w:cs="Arial"/>
          <w:sz w:val="22"/>
          <w:szCs w:val="22"/>
          <w:lang w:val="sq-AL"/>
        </w:rPr>
        <w:t>ë</w:t>
      </w:r>
      <w:r w:rsidR="00311B4A" w:rsidRPr="009905D1">
        <w:rPr>
          <w:rFonts w:cs="Arial"/>
          <w:sz w:val="22"/>
          <w:szCs w:val="22"/>
          <w:lang w:val="sq-AL"/>
        </w:rPr>
        <w:t xml:space="preserve"> shum</w:t>
      </w:r>
      <w:r w:rsidR="002E1493" w:rsidRPr="009905D1">
        <w:rPr>
          <w:rFonts w:cs="Arial"/>
          <w:sz w:val="22"/>
          <w:szCs w:val="22"/>
          <w:lang w:val="sq-AL"/>
        </w:rPr>
        <w:t>ë</w:t>
      </w:r>
      <w:r w:rsidR="00311B4A" w:rsidRPr="009905D1">
        <w:rPr>
          <w:rFonts w:cs="Arial"/>
          <w:sz w:val="22"/>
          <w:szCs w:val="22"/>
          <w:lang w:val="sq-AL"/>
        </w:rPr>
        <w:t>fishta fikse n</w:t>
      </w:r>
      <w:r w:rsidR="002E1493" w:rsidRPr="009905D1">
        <w:rPr>
          <w:rFonts w:cs="Arial"/>
          <w:sz w:val="22"/>
          <w:szCs w:val="22"/>
          <w:lang w:val="sq-AL"/>
        </w:rPr>
        <w:t>ë</w:t>
      </w:r>
      <w:r w:rsidR="00311B4A" w:rsidRPr="009905D1">
        <w:rPr>
          <w:rFonts w:cs="Arial"/>
          <w:sz w:val="22"/>
          <w:szCs w:val="22"/>
          <w:lang w:val="sq-AL"/>
        </w:rPr>
        <w:t xml:space="preserve"> t</w:t>
      </w:r>
      <w:r w:rsidR="002E1493" w:rsidRPr="009905D1">
        <w:rPr>
          <w:rFonts w:cs="Arial"/>
          <w:sz w:val="22"/>
          <w:szCs w:val="22"/>
          <w:lang w:val="sq-AL"/>
        </w:rPr>
        <w:t>ë</w:t>
      </w:r>
      <w:r w:rsidR="00311B4A" w:rsidRPr="009905D1">
        <w:rPr>
          <w:rFonts w:cs="Arial"/>
          <w:sz w:val="22"/>
          <w:szCs w:val="22"/>
          <w:lang w:val="sq-AL"/>
        </w:rPr>
        <w:t xml:space="preserve"> gjith</w:t>
      </w:r>
      <w:r w:rsidR="002E1493" w:rsidRPr="009905D1">
        <w:rPr>
          <w:rFonts w:cs="Arial"/>
          <w:sz w:val="22"/>
          <w:szCs w:val="22"/>
          <w:lang w:val="sq-AL"/>
        </w:rPr>
        <w:t>ë</w:t>
      </w:r>
      <w:r w:rsidR="00311B4A" w:rsidRPr="009905D1">
        <w:rPr>
          <w:rFonts w:cs="Arial"/>
          <w:sz w:val="22"/>
          <w:szCs w:val="22"/>
          <w:lang w:val="sq-AL"/>
        </w:rPr>
        <w:t xml:space="preserve"> territorin dhe ofron t</w:t>
      </w:r>
      <w:r w:rsidR="002E1493" w:rsidRPr="009905D1">
        <w:rPr>
          <w:rFonts w:cs="Arial"/>
          <w:sz w:val="22"/>
          <w:szCs w:val="22"/>
          <w:lang w:val="sq-AL"/>
        </w:rPr>
        <w:t>ë</w:t>
      </w:r>
      <w:r w:rsidR="00311B4A" w:rsidRPr="009905D1">
        <w:rPr>
          <w:rFonts w:cs="Arial"/>
          <w:sz w:val="22"/>
          <w:szCs w:val="22"/>
          <w:lang w:val="sq-AL"/>
        </w:rPr>
        <w:t xml:space="preserve"> njëjtin nivel t</w:t>
      </w:r>
      <w:r w:rsidR="002E1493" w:rsidRPr="009905D1">
        <w:rPr>
          <w:rFonts w:cs="Arial"/>
          <w:sz w:val="22"/>
          <w:szCs w:val="22"/>
          <w:lang w:val="sq-AL"/>
        </w:rPr>
        <w:t>ë</w:t>
      </w:r>
      <w:r w:rsidR="00311B4A" w:rsidRPr="009905D1">
        <w:rPr>
          <w:rFonts w:cs="Arial"/>
          <w:sz w:val="22"/>
          <w:szCs w:val="22"/>
          <w:lang w:val="sq-AL"/>
        </w:rPr>
        <w:t xml:space="preserve"> shërbimeve administrative- si nga ana cilësore ashtu edhe sasiore- n</w:t>
      </w:r>
      <w:r w:rsidR="002E1493" w:rsidRPr="009905D1">
        <w:rPr>
          <w:rFonts w:cs="Arial"/>
          <w:sz w:val="22"/>
          <w:szCs w:val="22"/>
          <w:lang w:val="sq-AL"/>
        </w:rPr>
        <w:t>ë</w:t>
      </w:r>
      <w:r w:rsidR="00311B4A" w:rsidRPr="009905D1">
        <w:rPr>
          <w:rFonts w:cs="Arial"/>
          <w:sz w:val="22"/>
          <w:szCs w:val="22"/>
          <w:lang w:val="sq-AL"/>
        </w:rPr>
        <w:t xml:space="preserve"> zonat urbane dhe ato t</w:t>
      </w:r>
      <w:r w:rsidR="002E1493" w:rsidRPr="009905D1">
        <w:rPr>
          <w:rFonts w:cs="Arial"/>
          <w:sz w:val="22"/>
          <w:szCs w:val="22"/>
          <w:lang w:val="sq-AL"/>
        </w:rPr>
        <w:t>ë</w:t>
      </w:r>
      <w:r w:rsidR="00311B4A" w:rsidRPr="009905D1">
        <w:rPr>
          <w:rFonts w:cs="Arial"/>
          <w:sz w:val="22"/>
          <w:szCs w:val="22"/>
          <w:lang w:val="sq-AL"/>
        </w:rPr>
        <w:t xml:space="preserve"> larg</w:t>
      </w:r>
      <w:r w:rsidR="002E1493" w:rsidRPr="009905D1">
        <w:rPr>
          <w:rFonts w:cs="Arial"/>
          <w:sz w:val="22"/>
          <w:szCs w:val="22"/>
          <w:lang w:val="sq-AL"/>
        </w:rPr>
        <w:t>ë</w:t>
      </w:r>
      <w:r w:rsidR="00311B4A" w:rsidRPr="009905D1">
        <w:rPr>
          <w:rFonts w:cs="Arial"/>
          <w:sz w:val="22"/>
          <w:szCs w:val="22"/>
          <w:lang w:val="sq-AL"/>
        </w:rPr>
        <w:t>ta rurale. N</w:t>
      </w:r>
      <w:r w:rsidR="002E1493" w:rsidRPr="009905D1">
        <w:rPr>
          <w:rFonts w:cs="Arial"/>
          <w:sz w:val="22"/>
          <w:szCs w:val="22"/>
          <w:lang w:val="sq-AL"/>
        </w:rPr>
        <w:t>ë</w:t>
      </w:r>
      <w:r w:rsidR="00311B4A" w:rsidRPr="009905D1">
        <w:rPr>
          <w:rFonts w:cs="Arial"/>
          <w:sz w:val="22"/>
          <w:szCs w:val="22"/>
          <w:lang w:val="sq-AL"/>
        </w:rPr>
        <w:t xml:space="preserve"> Shqip</w:t>
      </w:r>
      <w:r w:rsidR="002E1493" w:rsidRPr="009905D1">
        <w:rPr>
          <w:rFonts w:cs="Arial"/>
          <w:sz w:val="22"/>
          <w:szCs w:val="22"/>
          <w:lang w:val="sq-AL"/>
        </w:rPr>
        <w:t>ë</w:t>
      </w:r>
      <w:r w:rsidR="00311B4A" w:rsidRPr="009905D1">
        <w:rPr>
          <w:rFonts w:cs="Arial"/>
          <w:sz w:val="22"/>
          <w:szCs w:val="22"/>
          <w:lang w:val="sq-AL"/>
        </w:rPr>
        <w:t>ri, Nj</w:t>
      </w:r>
      <w:r w:rsidR="002E1493" w:rsidRPr="009905D1">
        <w:rPr>
          <w:rFonts w:cs="Arial"/>
          <w:sz w:val="22"/>
          <w:szCs w:val="22"/>
          <w:lang w:val="sq-AL"/>
        </w:rPr>
        <w:t>ë</w:t>
      </w:r>
      <w:r w:rsidR="00311B4A" w:rsidRPr="009905D1">
        <w:rPr>
          <w:rFonts w:cs="Arial"/>
          <w:sz w:val="22"/>
          <w:szCs w:val="22"/>
          <w:lang w:val="sq-AL"/>
        </w:rPr>
        <w:t>sit</w:t>
      </w:r>
      <w:r w:rsidR="002E1493" w:rsidRPr="009905D1">
        <w:rPr>
          <w:rFonts w:cs="Arial"/>
          <w:sz w:val="22"/>
          <w:szCs w:val="22"/>
          <w:lang w:val="sq-AL"/>
        </w:rPr>
        <w:t>ë</w:t>
      </w:r>
      <w:r w:rsidR="00311B4A" w:rsidRPr="009905D1">
        <w:rPr>
          <w:rFonts w:cs="Arial"/>
          <w:sz w:val="22"/>
          <w:szCs w:val="22"/>
          <w:lang w:val="sq-AL"/>
        </w:rPr>
        <w:t xml:space="preserve"> Administrative (NJA) lidhen me qendrën e bashkis</w:t>
      </w:r>
      <w:r w:rsidR="002E1493" w:rsidRPr="009905D1">
        <w:rPr>
          <w:rFonts w:cs="Arial"/>
          <w:sz w:val="22"/>
          <w:szCs w:val="22"/>
          <w:lang w:val="sq-AL"/>
        </w:rPr>
        <w:t>ë</w:t>
      </w:r>
      <w:r w:rsidR="00311B4A" w:rsidRPr="009905D1">
        <w:rPr>
          <w:rFonts w:cs="Arial"/>
          <w:sz w:val="22"/>
          <w:szCs w:val="22"/>
          <w:lang w:val="sq-AL"/>
        </w:rPr>
        <w:t xml:space="preserve"> n</w:t>
      </w:r>
      <w:r w:rsidR="002E1493" w:rsidRPr="009905D1">
        <w:rPr>
          <w:rFonts w:cs="Arial"/>
          <w:sz w:val="22"/>
          <w:szCs w:val="22"/>
          <w:lang w:val="sq-AL"/>
        </w:rPr>
        <w:t>ë</w:t>
      </w:r>
      <w:r w:rsidR="00311B4A" w:rsidRPr="009905D1">
        <w:rPr>
          <w:rFonts w:cs="Arial"/>
          <w:sz w:val="22"/>
          <w:szCs w:val="22"/>
          <w:lang w:val="sq-AL"/>
        </w:rPr>
        <w:t>p</w:t>
      </w:r>
      <w:r w:rsidR="002E1493" w:rsidRPr="009905D1">
        <w:rPr>
          <w:rFonts w:cs="Arial"/>
          <w:sz w:val="22"/>
          <w:szCs w:val="22"/>
          <w:lang w:val="sq-AL"/>
        </w:rPr>
        <w:t>ë</w:t>
      </w:r>
      <w:r w:rsidR="00311B4A" w:rsidRPr="009905D1">
        <w:rPr>
          <w:rFonts w:cs="Arial"/>
          <w:sz w:val="22"/>
          <w:szCs w:val="22"/>
          <w:lang w:val="sq-AL"/>
        </w:rPr>
        <w:t>rmjet nj</w:t>
      </w:r>
      <w:r w:rsidR="002E1493" w:rsidRPr="009905D1">
        <w:rPr>
          <w:rFonts w:cs="Arial"/>
          <w:sz w:val="22"/>
          <w:szCs w:val="22"/>
          <w:lang w:val="sq-AL"/>
        </w:rPr>
        <w:t>ë</w:t>
      </w:r>
      <w:r w:rsidR="00311B4A" w:rsidRPr="009905D1">
        <w:rPr>
          <w:rFonts w:cs="Arial"/>
          <w:sz w:val="22"/>
          <w:szCs w:val="22"/>
          <w:lang w:val="sq-AL"/>
        </w:rPr>
        <w:t xml:space="preserve"> sistemi elektronik. </w:t>
      </w:r>
      <w:r w:rsidR="006A2239" w:rsidRPr="009905D1">
        <w:rPr>
          <w:rFonts w:cs="Arial"/>
          <w:sz w:val="22"/>
          <w:szCs w:val="22"/>
          <w:lang w:val="sq-AL"/>
        </w:rPr>
        <w:t>Dldp</w:t>
      </w:r>
      <w:r w:rsidR="002E1493" w:rsidRPr="009905D1">
        <w:rPr>
          <w:rFonts w:cs="Arial"/>
          <w:sz w:val="22"/>
          <w:szCs w:val="22"/>
          <w:lang w:val="sq-AL"/>
        </w:rPr>
        <w:t>-ja ka mbështetur zbatimin e ZIMNJN-ve për ofrimin e shërbimeve në</w:t>
      </w:r>
      <w:r w:rsidR="006A2239" w:rsidRPr="009905D1">
        <w:rPr>
          <w:rFonts w:cs="Arial"/>
          <w:sz w:val="22"/>
          <w:szCs w:val="22"/>
          <w:lang w:val="sq-AL"/>
        </w:rPr>
        <w:t xml:space="preserve"> Shkodër (83 </w:t>
      </w:r>
      <w:r w:rsidR="002E1493" w:rsidRPr="009905D1">
        <w:rPr>
          <w:rFonts w:cs="Arial"/>
          <w:sz w:val="22"/>
          <w:szCs w:val="22"/>
          <w:lang w:val="sq-AL"/>
        </w:rPr>
        <w:t>shërbime elektronike gjithsej), Lezhë (71 shërbime</w:t>
      </w:r>
      <w:r w:rsidR="006A2239" w:rsidRPr="009905D1">
        <w:rPr>
          <w:rFonts w:cs="Arial"/>
          <w:sz w:val="22"/>
          <w:szCs w:val="22"/>
          <w:lang w:val="sq-AL"/>
        </w:rPr>
        <w:t xml:space="preserve">), Vau </w:t>
      </w:r>
      <w:r w:rsidR="002E1493" w:rsidRPr="009905D1">
        <w:rPr>
          <w:rFonts w:cs="Arial"/>
          <w:sz w:val="22"/>
          <w:szCs w:val="22"/>
          <w:lang w:val="sq-AL"/>
        </w:rPr>
        <w:t>i Dejës (79 shërbime), Mat (76 shërbime</w:t>
      </w:r>
      <w:r w:rsidR="006A2239" w:rsidRPr="009905D1">
        <w:rPr>
          <w:rFonts w:cs="Arial"/>
          <w:sz w:val="22"/>
          <w:szCs w:val="22"/>
          <w:lang w:val="sq-AL"/>
        </w:rPr>
        <w:t>)</w:t>
      </w:r>
      <w:r w:rsidR="002E1493" w:rsidRPr="009905D1">
        <w:rPr>
          <w:rFonts w:cs="Arial"/>
          <w:sz w:val="22"/>
          <w:szCs w:val="22"/>
          <w:lang w:val="sq-AL"/>
        </w:rPr>
        <w:t xml:space="preserve"> dhe Klos (76 shërbime</w:t>
      </w:r>
      <w:r w:rsidR="00915BA9" w:rsidRPr="009905D1">
        <w:rPr>
          <w:rFonts w:cs="Arial"/>
          <w:sz w:val="22"/>
          <w:szCs w:val="22"/>
          <w:lang w:val="sq-AL"/>
        </w:rPr>
        <w:t>)</w:t>
      </w:r>
      <w:r w:rsidR="004866AE" w:rsidRPr="009905D1">
        <w:rPr>
          <w:rFonts w:cs="Arial"/>
          <w:sz w:val="22"/>
          <w:szCs w:val="22"/>
          <w:lang w:val="sq-AL"/>
        </w:rPr>
        <w:t xml:space="preserve"> </w:t>
      </w:r>
      <w:r w:rsidR="002E1493" w:rsidRPr="009905D1">
        <w:rPr>
          <w:rFonts w:cs="Arial"/>
          <w:sz w:val="22"/>
          <w:szCs w:val="22"/>
          <w:lang w:val="sq-AL"/>
        </w:rPr>
        <w:t>duke siguruar që ato të funksionojnë në 23 nga</w:t>
      </w:r>
      <w:r w:rsidR="004866AE" w:rsidRPr="009905D1">
        <w:rPr>
          <w:rFonts w:cs="Arial"/>
          <w:sz w:val="22"/>
          <w:szCs w:val="22"/>
          <w:lang w:val="sq-AL"/>
        </w:rPr>
        <w:t xml:space="preserve"> 34 </w:t>
      </w:r>
      <w:r w:rsidR="002E1493" w:rsidRPr="009905D1">
        <w:rPr>
          <w:rFonts w:cs="Arial"/>
          <w:sz w:val="22"/>
          <w:szCs w:val="22"/>
          <w:lang w:val="sq-AL"/>
        </w:rPr>
        <w:t xml:space="preserve">Njësi </w:t>
      </w:r>
      <w:r w:rsidR="005E66D5" w:rsidRPr="009905D1">
        <w:rPr>
          <w:rFonts w:cs="Arial"/>
          <w:sz w:val="22"/>
          <w:szCs w:val="22"/>
          <w:lang w:val="sq-AL"/>
        </w:rPr>
        <w:t>Administrative</w:t>
      </w:r>
      <w:r w:rsidR="002E1493" w:rsidRPr="009905D1">
        <w:rPr>
          <w:rFonts w:cs="Arial"/>
          <w:sz w:val="22"/>
          <w:szCs w:val="22"/>
          <w:lang w:val="sq-AL"/>
        </w:rPr>
        <w:t xml:space="preserve"> në këto pesë NJQV</w:t>
      </w:r>
      <w:r w:rsidR="002B6E66" w:rsidRPr="009905D1">
        <w:rPr>
          <w:rFonts w:cs="Arial"/>
          <w:sz w:val="22"/>
          <w:szCs w:val="22"/>
          <w:lang w:val="sq-AL"/>
        </w:rPr>
        <w:t>.</w:t>
      </w:r>
      <w:r w:rsidR="002B6927" w:rsidRPr="009905D1">
        <w:rPr>
          <w:rStyle w:val="FootnoteReference"/>
          <w:rFonts w:cs="Arial"/>
          <w:sz w:val="22"/>
          <w:szCs w:val="22"/>
          <w:lang w:val="sq-AL"/>
        </w:rPr>
        <w:footnoteReference w:id="7"/>
      </w:r>
      <w:r w:rsidR="002E1493" w:rsidRPr="009905D1">
        <w:rPr>
          <w:rFonts w:cs="Arial"/>
          <w:sz w:val="22"/>
          <w:szCs w:val="22"/>
          <w:lang w:val="sq-AL"/>
        </w:rPr>
        <w:t xml:space="preserve"> Nëpërmjet kësaj</w:t>
      </w:r>
      <w:r w:rsidR="00BE1638" w:rsidRPr="009905D1">
        <w:rPr>
          <w:rFonts w:cs="Arial"/>
          <w:sz w:val="22"/>
          <w:szCs w:val="22"/>
          <w:lang w:val="sq-AL"/>
        </w:rPr>
        <w:t>,</w:t>
      </w:r>
      <w:r w:rsidR="004866AE" w:rsidRPr="009905D1">
        <w:rPr>
          <w:rFonts w:cs="Arial"/>
          <w:sz w:val="22"/>
          <w:szCs w:val="22"/>
          <w:lang w:val="sq-AL"/>
        </w:rPr>
        <w:t xml:space="preserve"> </w:t>
      </w:r>
      <w:r w:rsidR="002E1493" w:rsidRPr="009905D1">
        <w:rPr>
          <w:rFonts w:cs="Arial"/>
          <w:sz w:val="22"/>
          <w:szCs w:val="22"/>
          <w:lang w:val="sq-AL"/>
        </w:rPr>
        <w:t xml:space="preserve">u arrit një mbulim </w:t>
      </w:r>
      <w:r w:rsidR="004866AE" w:rsidRPr="009905D1">
        <w:rPr>
          <w:rFonts w:cs="Arial"/>
          <w:sz w:val="22"/>
          <w:szCs w:val="22"/>
          <w:lang w:val="sq-AL"/>
        </w:rPr>
        <w:t xml:space="preserve">100% </w:t>
      </w:r>
      <w:r w:rsidR="002E1493" w:rsidRPr="009905D1">
        <w:rPr>
          <w:rFonts w:cs="Arial"/>
          <w:sz w:val="22"/>
          <w:szCs w:val="22"/>
          <w:lang w:val="sq-AL"/>
        </w:rPr>
        <w:t>i popullsisë në K</w:t>
      </w:r>
      <w:r w:rsidR="00915BA9" w:rsidRPr="009905D1">
        <w:rPr>
          <w:rFonts w:cs="Arial"/>
          <w:sz w:val="22"/>
          <w:szCs w:val="22"/>
          <w:lang w:val="sq-AL"/>
        </w:rPr>
        <w:t xml:space="preserve">los </w:t>
      </w:r>
      <w:r w:rsidR="002E1493" w:rsidRPr="009905D1">
        <w:rPr>
          <w:rFonts w:cs="Arial"/>
          <w:sz w:val="22"/>
          <w:szCs w:val="22"/>
          <w:lang w:val="sq-AL"/>
        </w:rPr>
        <w:t>dhe</w:t>
      </w:r>
      <w:r w:rsidR="004866AE" w:rsidRPr="009905D1">
        <w:rPr>
          <w:rFonts w:cs="Arial"/>
          <w:sz w:val="22"/>
          <w:szCs w:val="22"/>
          <w:lang w:val="sq-AL"/>
        </w:rPr>
        <w:t xml:space="preserve"> Mat</w:t>
      </w:r>
      <w:r w:rsidR="00CD014D" w:rsidRPr="009905D1">
        <w:rPr>
          <w:rFonts w:cs="Arial"/>
          <w:sz w:val="22"/>
          <w:szCs w:val="22"/>
          <w:lang w:val="sq-AL"/>
        </w:rPr>
        <w:t xml:space="preserve">. Gjithashtu, nga </w:t>
      </w:r>
      <w:r w:rsidR="002E1493" w:rsidRPr="009905D1">
        <w:rPr>
          <w:rFonts w:cs="Arial"/>
          <w:sz w:val="22"/>
          <w:szCs w:val="22"/>
          <w:lang w:val="sq-AL"/>
        </w:rPr>
        <w:t>Anketim</w:t>
      </w:r>
      <w:r w:rsidR="00CD014D" w:rsidRPr="009905D1">
        <w:rPr>
          <w:rFonts w:cs="Arial"/>
          <w:sz w:val="22"/>
          <w:szCs w:val="22"/>
          <w:lang w:val="sq-AL"/>
        </w:rPr>
        <w:t>i për Shërbimet</w:t>
      </w:r>
      <w:r w:rsidR="002E1493" w:rsidRPr="009905D1">
        <w:rPr>
          <w:rFonts w:cs="Arial"/>
          <w:sz w:val="22"/>
          <w:szCs w:val="22"/>
          <w:lang w:val="sq-AL"/>
        </w:rPr>
        <w:t xml:space="preserve"> i realizuar në fund të vitit 2017, </w:t>
      </w:r>
      <w:r w:rsidR="004866AE" w:rsidRPr="009905D1">
        <w:rPr>
          <w:rFonts w:cs="Arial"/>
          <w:sz w:val="22"/>
          <w:szCs w:val="22"/>
          <w:lang w:val="sq-AL"/>
        </w:rPr>
        <w:t xml:space="preserve"> </w:t>
      </w:r>
      <w:r w:rsidR="002E1493" w:rsidRPr="009905D1">
        <w:rPr>
          <w:rFonts w:cs="Arial"/>
          <w:sz w:val="22"/>
          <w:szCs w:val="22"/>
          <w:lang w:val="sq-AL"/>
        </w:rPr>
        <w:t>88 për qind e të anketuarve nga NJQV-të ku dldp-ja mbështeti zbatimin e ZIMNJN-ve ishin “të kënaqur” ose “shumë të kënaqur” me aksesueshmërinë e shërbimeve, në krahasim me 12% në NJQV-të ku ZIMNJN-të nuk u zbatuan</w:t>
      </w:r>
      <w:r w:rsidR="004866AE" w:rsidRPr="009905D1">
        <w:rPr>
          <w:rFonts w:cs="Arial"/>
          <w:sz w:val="22"/>
          <w:szCs w:val="22"/>
          <w:lang w:val="sq-AL"/>
        </w:rPr>
        <w:t>.</w:t>
      </w:r>
      <w:r w:rsidR="004866AE" w:rsidRPr="009905D1">
        <w:rPr>
          <w:rStyle w:val="FootnoteReference"/>
          <w:rFonts w:cs="Arial"/>
          <w:sz w:val="22"/>
          <w:szCs w:val="22"/>
          <w:lang w:val="sq-AL"/>
        </w:rPr>
        <w:footnoteReference w:id="8"/>
      </w:r>
      <w:r w:rsidR="004866AE" w:rsidRPr="009905D1">
        <w:rPr>
          <w:rFonts w:cs="Arial"/>
          <w:sz w:val="22"/>
          <w:szCs w:val="22"/>
          <w:lang w:val="sq-AL"/>
        </w:rPr>
        <w:t xml:space="preserve"> </w:t>
      </w:r>
    </w:p>
    <w:p w:rsidR="001A2ABE" w:rsidRPr="009905D1" w:rsidRDefault="001A2ABE" w:rsidP="008D2538">
      <w:pPr>
        <w:spacing w:line="240" w:lineRule="auto"/>
        <w:jc w:val="both"/>
        <w:rPr>
          <w:rFonts w:cs="Arial"/>
          <w:sz w:val="22"/>
          <w:szCs w:val="22"/>
          <w:lang w:val="sq-AL"/>
        </w:rPr>
      </w:pPr>
    </w:p>
    <w:p w:rsidR="001658BA" w:rsidRPr="009905D1" w:rsidRDefault="00755E24" w:rsidP="575FF178">
      <w:pPr>
        <w:rPr>
          <w:rFonts w:cs="Arial"/>
          <w:sz w:val="22"/>
          <w:szCs w:val="22"/>
          <w:u w:val="single"/>
          <w:lang w:val="sq-AL"/>
        </w:rPr>
      </w:pPr>
      <w:r w:rsidRPr="009905D1">
        <w:rPr>
          <w:rFonts w:cs="Arial"/>
          <w:sz w:val="22"/>
          <w:szCs w:val="22"/>
          <w:u w:val="single"/>
          <w:lang w:val="sq-AL"/>
        </w:rPr>
        <w:t>Aksesi ndaj Fondeve</w:t>
      </w:r>
    </w:p>
    <w:p w:rsidR="001F6CF0" w:rsidRPr="009905D1" w:rsidRDefault="00755E24" w:rsidP="575FF178">
      <w:pPr>
        <w:spacing w:line="240" w:lineRule="auto"/>
        <w:jc w:val="both"/>
        <w:rPr>
          <w:rFonts w:cs="Arial"/>
          <w:sz w:val="22"/>
          <w:szCs w:val="22"/>
          <w:lang w:val="sq-AL"/>
        </w:rPr>
      </w:pPr>
      <w:r w:rsidRPr="009905D1">
        <w:rPr>
          <w:rFonts w:cs="Arial"/>
          <w:sz w:val="22"/>
          <w:szCs w:val="22"/>
          <w:lang w:val="sq-AL"/>
        </w:rPr>
        <w:t>Me nj</w:t>
      </w:r>
      <w:r w:rsidR="00EC0099" w:rsidRPr="009905D1">
        <w:rPr>
          <w:rFonts w:cs="Arial"/>
          <w:sz w:val="22"/>
          <w:szCs w:val="22"/>
          <w:lang w:val="sq-AL"/>
        </w:rPr>
        <w:t>ë</w:t>
      </w:r>
      <w:r w:rsidRPr="009905D1">
        <w:rPr>
          <w:rFonts w:cs="Arial"/>
          <w:sz w:val="22"/>
          <w:szCs w:val="22"/>
          <w:lang w:val="sq-AL"/>
        </w:rPr>
        <w:t xml:space="preserve"> vler</w:t>
      </w:r>
      <w:r w:rsidR="00EC0099" w:rsidRPr="009905D1">
        <w:rPr>
          <w:rFonts w:cs="Arial"/>
          <w:sz w:val="22"/>
          <w:szCs w:val="22"/>
          <w:lang w:val="sq-AL"/>
        </w:rPr>
        <w:t>ë</w:t>
      </w:r>
      <w:r w:rsidRPr="009905D1">
        <w:rPr>
          <w:rFonts w:cs="Arial"/>
          <w:sz w:val="22"/>
          <w:szCs w:val="22"/>
          <w:lang w:val="sq-AL"/>
        </w:rPr>
        <w:t xml:space="preserve"> fondesh totale prej 1,</w:t>
      </w:r>
      <w:r w:rsidR="575FF178" w:rsidRPr="009905D1">
        <w:rPr>
          <w:rFonts w:cs="Arial"/>
          <w:sz w:val="22"/>
          <w:szCs w:val="22"/>
          <w:lang w:val="sq-AL"/>
        </w:rPr>
        <w:t>68</w:t>
      </w:r>
      <w:r w:rsidR="00EC0099" w:rsidRPr="009905D1">
        <w:rPr>
          <w:rFonts w:cs="Arial"/>
          <w:sz w:val="22"/>
          <w:szCs w:val="22"/>
          <w:lang w:val="sq-AL"/>
        </w:rPr>
        <w:t xml:space="preserve"> </w:t>
      </w:r>
      <w:r w:rsidR="575FF178" w:rsidRPr="009905D1">
        <w:rPr>
          <w:rFonts w:cs="Arial"/>
          <w:sz w:val="22"/>
          <w:szCs w:val="22"/>
          <w:lang w:val="sq-AL"/>
        </w:rPr>
        <w:t>m</w:t>
      </w:r>
      <w:r w:rsidRPr="009905D1">
        <w:rPr>
          <w:rFonts w:cs="Arial"/>
          <w:sz w:val="22"/>
          <w:szCs w:val="22"/>
          <w:lang w:val="sq-AL"/>
        </w:rPr>
        <w:t>ilion FZ</w:t>
      </w:r>
      <w:r w:rsidR="575FF178" w:rsidRPr="009905D1">
        <w:rPr>
          <w:rFonts w:cs="Arial"/>
          <w:sz w:val="22"/>
          <w:szCs w:val="22"/>
          <w:lang w:val="sq-AL"/>
        </w:rPr>
        <w:t>, dldp</w:t>
      </w:r>
      <w:r w:rsidRPr="009905D1">
        <w:rPr>
          <w:rFonts w:cs="Arial"/>
          <w:sz w:val="22"/>
          <w:szCs w:val="22"/>
          <w:lang w:val="sq-AL"/>
        </w:rPr>
        <w:t>-ja mbështeti (s</w:t>
      </w:r>
      <w:r w:rsidR="00EC0099" w:rsidRPr="009905D1">
        <w:rPr>
          <w:rFonts w:cs="Arial"/>
          <w:sz w:val="22"/>
          <w:szCs w:val="22"/>
          <w:lang w:val="sq-AL"/>
        </w:rPr>
        <w:t>ë</w:t>
      </w:r>
      <w:r w:rsidRPr="009905D1">
        <w:rPr>
          <w:rFonts w:cs="Arial"/>
          <w:sz w:val="22"/>
          <w:szCs w:val="22"/>
          <w:lang w:val="sq-AL"/>
        </w:rPr>
        <w:t xml:space="preserve"> bashku me bashkëfinancimin nga NJQV-t</w:t>
      </w:r>
      <w:r w:rsidR="00EC0099" w:rsidRPr="009905D1">
        <w:rPr>
          <w:rFonts w:cs="Arial"/>
          <w:sz w:val="22"/>
          <w:szCs w:val="22"/>
          <w:lang w:val="sq-AL"/>
        </w:rPr>
        <w:t>ë</w:t>
      </w:r>
      <w:r w:rsidRPr="009905D1">
        <w:rPr>
          <w:rFonts w:cs="Arial"/>
          <w:sz w:val="22"/>
          <w:szCs w:val="22"/>
          <w:lang w:val="sq-AL"/>
        </w:rPr>
        <w:t>) 15 projekte n</w:t>
      </w:r>
      <w:r w:rsidR="00EC0099" w:rsidRPr="009905D1">
        <w:rPr>
          <w:rFonts w:cs="Arial"/>
          <w:sz w:val="22"/>
          <w:szCs w:val="22"/>
          <w:lang w:val="sq-AL"/>
        </w:rPr>
        <w:t>ë</w:t>
      </w:r>
      <w:r w:rsidRPr="009905D1">
        <w:rPr>
          <w:rFonts w:cs="Arial"/>
          <w:sz w:val="22"/>
          <w:szCs w:val="22"/>
          <w:lang w:val="sq-AL"/>
        </w:rPr>
        <w:t xml:space="preserve"> tri fusha t</w:t>
      </w:r>
      <w:r w:rsidR="00EC0099" w:rsidRPr="009905D1">
        <w:rPr>
          <w:rFonts w:cs="Arial"/>
          <w:sz w:val="22"/>
          <w:szCs w:val="22"/>
          <w:lang w:val="sq-AL"/>
        </w:rPr>
        <w:t>ë</w:t>
      </w:r>
      <w:r w:rsidRPr="009905D1">
        <w:rPr>
          <w:rFonts w:cs="Arial"/>
          <w:sz w:val="22"/>
          <w:szCs w:val="22"/>
          <w:lang w:val="sq-AL"/>
        </w:rPr>
        <w:t xml:space="preserve"> nd</w:t>
      </w:r>
      <w:r w:rsidR="00EC0099" w:rsidRPr="009905D1">
        <w:rPr>
          <w:rFonts w:cs="Arial"/>
          <w:sz w:val="22"/>
          <w:szCs w:val="22"/>
          <w:lang w:val="sq-AL"/>
        </w:rPr>
        <w:t>ë</w:t>
      </w:r>
      <w:r w:rsidRPr="009905D1">
        <w:rPr>
          <w:rFonts w:cs="Arial"/>
          <w:sz w:val="22"/>
          <w:szCs w:val="22"/>
          <w:lang w:val="sq-AL"/>
        </w:rPr>
        <w:t>rhyrjes: (i) infrastruktura</w:t>
      </w:r>
      <w:r w:rsidR="575FF178" w:rsidRPr="009905D1">
        <w:rPr>
          <w:rFonts w:cs="Arial"/>
          <w:sz w:val="22"/>
          <w:szCs w:val="22"/>
          <w:lang w:val="sq-AL"/>
        </w:rPr>
        <w:t xml:space="preserve"> (ii) </w:t>
      </w:r>
      <w:r w:rsidR="00EC0099" w:rsidRPr="009905D1">
        <w:rPr>
          <w:rFonts w:cs="Arial"/>
          <w:sz w:val="22"/>
          <w:szCs w:val="22"/>
          <w:lang w:val="sq-AL"/>
        </w:rPr>
        <w:lastRenderedPageBreak/>
        <w:t>menaxhimi i mbetjeve dhe</w:t>
      </w:r>
      <w:r w:rsidR="575FF178" w:rsidRPr="009905D1">
        <w:rPr>
          <w:rFonts w:cs="Arial"/>
          <w:sz w:val="22"/>
          <w:szCs w:val="22"/>
          <w:lang w:val="sq-AL"/>
        </w:rPr>
        <w:t xml:space="preserve"> (iii) </w:t>
      </w:r>
      <w:r w:rsidR="00EC0099" w:rsidRPr="009905D1">
        <w:rPr>
          <w:rFonts w:cs="Arial"/>
          <w:sz w:val="22"/>
          <w:szCs w:val="22"/>
          <w:lang w:val="sq-AL"/>
        </w:rPr>
        <w:t>shërbimet administrative. Nga</w:t>
      </w:r>
      <w:r w:rsidR="575FF178" w:rsidRPr="009905D1">
        <w:rPr>
          <w:rFonts w:cs="Arial"/>
          <w:sz w:val="22"/>
          <w:szCs w:val="22"/>
          <w:lang w:val="sq-AL"/>
        </w:rPr>
        <w:t xml:space="preserve"> 86 </w:t>
      </w:r>
      <w:r w:rsidR="00EC0099" w:rsidRPr="009905D1">
        <w:rPr>
          <w:rFonts w:cs="Arial"/>
          <w:sz w:val="22"/>
          <w:szCs w:val="22"/>
          <w:lang w:val="sq-AL"/>
        </w:rPr>
        <w:t xml:space="preserve">Njësi </w:t>
      </w:r>
      <w:r w:rsidR="575FF178" w:rsidRPr="009905D1">
        <w:rPr>
          <w:rFonts w:cs="Arial"/>
          <w:sz w:val="22"/>
          <w:szCs w:val="22"/>
          <w:lang w:val="sq-AL"/>
        </w:rPr>
        <w:t xml:space="preserve">Administrative </w:t>
      </w:r>
      <w:r w:rsidR="00EC0099" w:rsidRPr="009905D1">
        <w:rPr>
          <w:rFonts w:cs="Arial"/>
          <w:sz w:val="22"/>
          <w:szCs w:val="22"/>
          <w:lang w:val="sq-AL"/>
        </w:rPr>
        <w:t xml:space="preserve">që formojnë NJQV-të e reja, </w:t>
      </w:r>
      <w:r w:rsidR="575FF178" w:rsidRPr="009905D1">
        <w:rPr>
          <w:rFonts w:cs="Arial"/>
          <w:sz w:val="22"/>
          <w:szCs w:val="22"/>
          <w:lang w:val="sq-AL"/>
        </w:rPr>
        <w:t xml:space="preserve">69 </w:t>
      </w:r>
      <w:r w:rsidR="00CD014D" w:rsidRPr="009905D1">
        <w:rPr>
          <w:rFonts w:cs="Arial"/>
          <w:sz w:val="22"/>
          <w:szCs w:val="22"/>
          <w:lang w:val="sq-AL"/>
        </w:rPr>
        <w:t>përfituan nga Fondi i Granteve</w:t>
      </w:r>
      <w:r w:rsidR="00EC0099" w:rsidRPr="009905D1">
        <w:rPr>
          <w:rFonts w:cs="Arial"/>
          <w:sz w:val="22"/>
          <w:szCs w:val="22"/>
          <w:lang w:val="sq-AL"/>
        </w:rPr>
        <w:t xml:space="preserve"> (afërsisht 80 për qind</w:t>
      </w:r>
      <w:r w:rsidR="575FF178" w:rsidRPr="009905D1">
        <w:rPr>
          <w:rFonts w:cs="Arial"/>
          <w:sz w:val="22"/>
          <w:szCs w:val="22"/>
          <w:lang w:val="sq-AL"/>
        </w:rPr>
        <w:t xml:space="preserve">). </w:t>
      </w:r>
      <w:r w:rsidR="00EC0099" w:rsidRPr="009905D1">
        <w:rPr>
          <w:rFonts w:cs="Arial"/>
          <w:sz w:val="22"/>
          <w:szCs w:val="22"/>
          <w:lang w:val="sq-AL"/>
        </w:rPr>
        <w:t>Gjithsej, 527.</w:t>
      </w:r>
      <w:r w:rsidR="575FF178" w:rsidRPr="009905D1">
        <w:rPr>
          <w:rFonts w:cs="Arial"/>
          <w:sz w:val="22"/>
          <w:szCs w:val="22"/>
          <w:lang w:val="sq-AL"/>
        </w:rPr>
        <w:t xml:space="preserve">000 </w:t>
      </w:r>
      <w:r w:rsidR="00EC0099" w:rsidRPr="009905D1">
        <w:rPr>
          <w:rFonts w:cs="Arial"/>
          <w:sz w:val="22"/>
          <w:szCs w:val="22"/>
          <w:lang w:val="sq-AL"/>
        </w:rPr>
        <w:t xml:space="preserve">banorë të Shqipërisë së Veriut përfituan nga investimet e bëra në sektorin e mbetjeve (shtatë projekte të fokusuara në përmirësimin, menaxhimin dhe </w:t>
      </w:r>
      <w:r w:rsidR="005E66D5" w:rsidRPr="009905D1">
        <w:rPr>
          <w:rFonts w:cs="Arial"/>
          <w:sz w:val="22"/>
          <w:szCs w:val="22"/>
          <w:lang w:val="sq-AL"/>
        </w:rPr>
        <w:t>infrastrukturën</w:t>
      </w:r>
      <w:r w:rsidR="00EC0099" w:rsidRPr="009905D1">
        <w:rPr>
          <w:rFonts w:cs="Arial"/>
          <w:sz w:val="22"/>
          <w:szCs w:val="22"/>
          <w:lang w:val="sq-AL"/>
        </w:rPr>
        <w:t xml:space="preserve"> e shërbimeve duke siguruar kazanë dhe kamionë për mbetjet), në Zyrat e Integruara me Një Ndalesë </w:t>
      </w:r>
      <w:r w:rsidR="575FF178" w:rsidRPr="009905D1">
        <w:rPr>
          <w:rFonts w:cs="Arial"/>
          <w:sz w:val="22"/>
          <w:szCs w:val="22"/>
          <w:lang w:val="sq-AL"/>
        </w:rPr>
        <w:t>(</w:t>
      </w:r>
      <w:r w:rsidR="00EC0099" w:rsidRPr="009905D1">
        <w:rPr>
          <w:rFonts w:cs="Arial"/>
          <w:sz w:val="22"/>
          <w:szCs w:val="22"/>
          <w:lang w:val="sq-AL"/>
        </w:rPr>
        <w:t xml:space="preserve">pesë projekte për krijimin e </w:t>
      </w:r>
      <w:r w:rsidR="005E66D5" w:rsidRPr="009905D1">
        <w:rPr>
          <w:rFonts w:cs="Arial"/>
          <w:sz w:val="22"/>
          <w:szCs w:val="22"/>
          <w:lang w:val="sq-AL"/>
        </w:rPr>
        <w:t>ZIMNJN-ve) dhe lidhjen e infrastrukturës</w:t>
      </w:r>
      <w:r w:rsidR="00EC0099" w:rsidRPr="009905D1">
        <w:rPr>
          <w:rFonts w:cs="Arial"/>
          <w:sz w:val="22"/>
          <w:szCs w:val="22"/>
          <w:lang w:val="sq-AL"/>
        </w:rPr>
        <w:t xml:space="preserve"> vendore me kohezionin social (tri projekte për rivitalizimin dhe rindërtimin urban). Ndërkohë, veprimtaritë e sigurimit të aksesit nëpërmjet procesit të financimit të dldp-së krijuan një prirje pozitive për bashkitë për të përdorur shprehitë dhe aftësitë që mësuan për të aplikuar për fonde nga programe të tjera financuese. </w:t>
      </w:r>
    </w:p>
    <w:p w:rsidR="00111223" w:rsidRPr="009905D1" w:rsidRDefault="001F6CF0" w:rsidP="00772D02">
      <w:pPr>
        <w:spacing w:line="240" w:lineRule="auto"/>
        <w:rPr>
          <w:rFonts w:cs="Arial"/>
          <w:sz w:val="22"/>
          <w:szCs w:val="22"/>
          <w:lang w:val="sq-AL"/>
        </w:rPr>
      </w:pPr>
      <w:r w:rsidRPr="009905D1">
        <w:rPr>
          <w:rFonts w:cs="Arial"/>
          <w:sz w:val="22"/>
          <w:szCs w:val="22"/>
          <w:lang w:val="sq-AL"/>
        </w:rPr>
        <w:t xml:space="preserve">  </w:t>
      </w:r>
    </w:p>
    <w:p w:rsidR="004866AE" w:rsidRPr="009905D1" w:rsidRDefault="00EC0099" w:rsidP="00E55CFA">
      <w:pPr>
        <w:jc w:val="both"/>
        <w:rPr>
          <w:rFonts w:cs="Arial"/>
          <w:b/>
          <w:bCs/>
          <w:sz w:val="22"/>
          <w:szCs w:val="22"/>
          <w:lang w:val="sq-AL"/>
        </w:rPr>
      </w:pPr>
      <w:r w:rsidRPr="009905D1">
        <w:rPr>
          <w:rFonts w:cs="Arial"/>
          <w:b/>
          <w:bCs/>
          <w:sz w:val="22"/>
          <w:szCs w:val="22"/>
          <w:lang w:val="sq-AL"/>
        </w:rPr>
        <w:t>Rezultati</w:t>
      </w:r>
      <w:r w:rsidR="575FF178" w:rsidRPr="009905D1">
        <w:rPr>
          <w:rFonts w:cs="Arial"/>
          <w:b/>
          <w:bCs/>
          <w:sz w:val="22"/>
          <w:szCs w:val="22"/>
          <w:lang w:val="sq-AL"/>
        </w:rPr>
        <w:t xml:space="preserve"> 2: </w:t>
      </w:r>
      <w:r w:rsidRPr="009905D1">
        <w:rPr>
          <w:rFonts w:cs="Arial"/>
          <w:b/>
          <w:bCs/>
          <w:sz w:val="22"/>
          <w:szCs w:val="22"/>
          <w:lang w:val="sq-AL"/>
        </w:rPr>
        <w:t>Krijimi i mekanizmave funksionale, n</w:t>
      </w:r>
      <w:r w:rsidR="005E66D5" w:rsidRPr="009905D1">
        <w:rPr>
          <w:rFonts w:cs="Arial"/>
          <w:b/>
          <w:bCs/>
          <w:sz w:val="22"/>
          <w:szCs w:val="22"/>
          <w:lang w:val="sq-AL"/>
        </w:rPr>
        <w:t>ë</w:t>
      </w:r>
      <w:r w:rsidRPr="009905D1">
        <w:rPr>
          <w:rFonts w:cs="Arial"/>
          <w:b/>
          <w:bCs/>
          <w:sz w:val="22"/>
          <w:szCs w:val="22"/>
          <w:lang w:val="sq-AL"/>
        </w:rPr>
        <w:t>p</w:t>
      </w:r>
      <w:r w:rsidR="005E66D5" w:rsidRPr="009905D1">
        <w:rPr>
          <w:rFonts w:cs="Arial"/>
          <w:b/>
          <w:bCs/>
          <w:sz w:val="22"/>
          <w:szCs w:val="22"/>
          <w:lang w:val="sq-AL"/>
        </w:rPr>
        <w:t>ë</w:t>
      </w:r>
      <w:r w:rsidRPr="009905D1">
        <w:rPr>
          <w:rFonts w:cs="Arial"/>
          <w:b/>
          <w:bCs/>
          <w:sz w:val="22"/>
          <w:szCs w:val="22"/>
          <w:lang w:val="sq-AL"/>
        </w:rPr>
        <w:t>rmjet t</w:t>
      </w:r>
      <w:r w:rsidR="005E66D5" w:rsidRPr="009905D1">
        <w:rPr>
          <w:rFonts w:cs="Arial"/>
          <w:b/>
          <w:bCs/>
          <w:sz w:val="22"/>
          <w:szCs w:val="22"/>
          <w:lang w:val="sq-AL"/>
        </w:rPr>
        <w:t>ë</w:t>
      </w:r>
      <w:r w:rsidRPr="009905D1">
        <w:rPr>
          <w:rFonts w:cs="Arial"/>
          <w:b/>
          <w:bCs/>
          <w:sz w:val="22"/>
          <w:szCs w:val="22"/>
          <w:lang w:val="sq-AL"/>
        </w:rPr>
        <w:t xml:space="preserve"> cilave produktet kyç t</w:t>
      </w:r>
      <w:r w:rsidR="005E66D5" w:rsidRPr="009905D1">
        <w:rPr>
          <w:rFonts w:cs="Arial"/>
          <w:b/>
          <w:bCs/>
          <w:sz w:val="22"/>
          <w:szCs w:val="22"/>
          <w:lang w:val="sq-AL"/>
        </w:rPr>
        <w:t>ë</w:t>
      </w:r>
      <w:r w:rsidRPr="009905D1">
        <w:rPr>
          <w:rFonts w:cs="Arial"/>
          <w:b/>
          <w:bCs/>
          <w:sz w:val="22"/>
          <w:szCs w:val="22"/>
          <w:lang w:val="sq-AL"/>
        </w:rPr>
        <w:t xml:space="preserve"> dldp-s</w:t>
      </w:r>
      <w:r w:rsidR="005E66D5" w:rsidRPr="009905D1">
        <w:rPr>
          <w:rFonts w:cs="Arial"/>
          <w:b/>
          <w:bCs/>
          <w:sz w:val="22"/>
          <w:szCs w:val="22"/>
          <w:lang w:val="sq-AL"/>
        </w:rPr>
        <w:t>ë</w:t>
      </w:r>
      <w:r w:rsidRPr="009905D1">
        <w:rPr>
          <w:rFonts w:cs="Arial"/>
          <w:b/>
          <w:bCs/>
          <w:sz w:val="22"/>
          <w:szCs w:val="22"/>
          <w:lang w:val="sq-AL"/>
        </w:rPr>
        <w:t xml:space="preserve"> (paketat tematike, kurrikulat, standa</w:t>
      </w:r>
      <w:r w:rsidR="00E55CFA" w:rsidRPr="009905D1">
        <w:rPr>
          <w:rFonts w:cs="Arial"/>
          <w:b/>
          <w:bCs/>
          <w:sz w:val="22"/>
          <w:szCs w:val="22"/>
          <w:lang w:val="sq-AL"/>
        </w:rPr>
        <w:t>rdet, etj.) aksesohen, përdoren dhe përhapen nga aktor</w:t>
      </w:r>
      <w:r w:rsidR="005E66D5" w:rsidRPr="009905D1">
        <w:rPr>
          <w:rFonts w:cs="Arial"/>
          <w:b/>
          <w:bCs/>
          <w:sz w:val="22"/>
          <w:szCs w:val="22"/>
          <w:lang w:val="sq-AL"/>
        </w:rPr>
        <w:t>ë</w:t>
      </w:r>
      <w:r w:rsidR="00E55CFA" w:rsidRPr="009905D1">
        <w:rPr>
          <w:rFonts w:cs="Arial"/>
          <w:b/>
          <w:bCs/>
          <w:sz w:val="22"/>
          <w:szCs w:val="22"/>
          <w:lang w:val="sq-AL"/>
        </w:rPr>
        <w:t>t komb</w:t>
      </w:r>
      <w:r w:rsidR="005E66D5" w:rsidRPr="009905D1">
        <w:rPr>
          <w:rFonts w:cs="Arial"/>
          <w:b/>
          <w:bCs/>
          <w:sz w:val="22"/>
          <w:szCs w:val="22"/>
          <w:lang w:val="sq-AL"/>
        </w:rPr>
        <w:t>ë</w:t>
      </w:r>
      <w:r w:rsidR="00E55CFA" w:rsidRPr="009905D1">
        <w:rPr>
          <w:rFonts w:cs="Arial"/>
          <w:b/>
          <w:bCs/>
          <w:sz w:val="22"/>
          <w:szCs w:val="22"/>
          <w:lang w:val="sq-AL"/>
        </w:rPr>
        <w:t>tar</w:t>
      </w:r>
      <w:r w:rsidR="005E66D5" w:rsidRPr="009905D1">
        <w:rPr>
          <w:rFonts w:cs="Arial"/>
          <w:b/>
          <w:bCs/>
          <w:sz w:val="22"/>
          <w:szCs w:val="22"/>
          <w:lang w:val="sq-AL"/>
        </w:rPr>
        <w:t>ë</w:t>
      </w:r>
      <w:r w:rsidR="00E55CFA" w:rsidRPr="009905D1">
        <w:rPr>
          <w:rFonts w:cs="Arial"/>
          <w:b/>
          <w:bCs/>
          <w:sz w:val="22"/>
          <w:szCs w:val="22"/>
          <w:lang w:val="sq-AL"/>
        </w:rPr>
        <w:t xml:space="preserve">. </w:t>
      </w:r>
    </w:p>
    <w:p w:rsidR="00216520" w:rsidRPr="009905D1" w:rsidRDefault="00DB066E" w:rsidP="575FF178">
      <w:pPr>
        <w:spacing w:line="240" w:lineRule="auto"/>
        <w:jc w:val="both"/>
        <w:rPr>
          <w:rFonts w:cs="Arial"/>
          <w:sz w:val="22"/>
          <w:szCs w:val="22"/>
          <w:lang w:val="sq-AL"/>
        </w:rPr>
      </w:pPr>
      <w:r w:rsidRPr="009905D1">
        <w:rPr>
          <w:rFonts w:cs="Arial"/>
          <w:sz w:val="22"/>
          <w:szCs w:val="22"/>
          <w:lang w:val="sq-AL"/>
        </w:rPr>
        <w:t>Gjat</w:t>
      </w:r>
      <w:r w:rsidR="005E66D5" w:rsidRPr="009905D1">
        <w:rPr>
          <w:rFonts w:cs="Arial"/>
          <w:sz w:val="22"/>
          <w:szCs w:val="22"/>
          <w:lang w:val="sq-AL"/>
        </w:rPr>
        <w:t>ë</w:t>
      </w:r>
      <w:r w:rsidRPr="009905D1">
        <w:rPr>
          <w:rFonts w:cs="Arial"/>
          <w:sz w:val="22"/>
          <w:szCs w:val="22"/>
          <w:lang w:val="sq-AL"/>
        </w:rPr>
        <w:t xml:space="preserve"> gjith</w:t>
      </w:r>
      <w:r w:rsidR="005E66D5" w:rsidRPr="009905D1">
        <w:rPr>
          <w:rFonts w:cs="Arial"/>
          <w:sz w:val="22"/>
          <w:szCs w:val="22"/>
          <w:lang w:val="sq-AL"/>
        </w:rPr>
        <w:t>ë</w:t>
      </w:r>
      <w:r w:rsidRPr="009905D1">
        <w:rPr>
          <w:rFonts w:cs="Arial"/>
          <w:sz w:val="22"/>
          <w:szCs w:val="22"/>
          <w:lang w:val="sq-AL"/>
        </w:rPr>
        <w:t xml:space="preserve"> kohëzgjatjes s</w:t>
      </w:r>
      <w:r w:rsidR="005E66D5" w:rsidRPr="009905D1">
        <w:rPr>
          <w:rFonts w:cs="Arial"/>
          <w:sz w:val="22"/>
          <w:szCs w:val="22"/>
          <w:lang w:val="sq-AL"/>
        </w:rPr>
        <w:t>ë</w:t>
      </w:r>
      <w:r w:rsidRPr="009905D1">
        <w:rPr>
          <w:rFonts w:cs="Arial"/>
          <w:sz w:val="22"/>
          <w:szCs w:val="22"/>
          <w:lang w:val="sq-AL"/>
        </w:rPr>
        <w:t xml:space="preserve"> programit, dldp-ja ka krijuar nj</w:t>
      </w:r>
      <w:r w:rsidR="005E66D5" w:rsidRPr="009905D1">
        <w:rPr>
          <w:rFonts w:cs="Arial"/>
          <w:sz w:val="22"/>
          <w:szCs w:val="22"/>
          <w:lang w:val="sq-AL"/>
        </w:rPr>
        <w:t>ë</w:t>
      </w:r>
      <w:r w:rsidRPr="009905D1">
        <w:rPr>
          <w:rFonts w:cs="Arial"/>
          <w:sz w:val="22"/>
          <w:szCs w:val="22"/>
          <w:lang w:val="sq-AL"/>
        </w:rPr>
        <w:t xml:space="preserve"> koleksion t</w:t>
      </w:r>
      <w:r w:rsidR="005E66D5" w:rsidRPr="009905D1">
        <w:rPr>
          <w:rFonts w:cs="Arial"/>
          <w:sz w:val="22"/>
          <w:szCs w:val="22"/>
          <w:lang w:val="sq-AL"/>
        </w:rPr>
        <w:t>ë</w:t>
      </w:r>
      <w:r w:rsidRPr="009905D1">
        <w:rPr>
          <w:rFonts w:cs="Arial"/>
          <w:sz w:val="22"/>
          <w:szCs w:val="22"/>
          <w:lang w:val="sq-AL"/>
        </w:rPr>
        <w:t xml:space="preserve"> pasur me paketa trajnimi, standarde sektoriale, dokumentacion t</w:t>
      </w:r>
      <w:r w:rsidR="005E66D5" w:rsidRPr="009905D1">
        <w:rPr>
          <w:rFonts w:cs="Arial"/>
          <w:sz w:val="22"/>
          <w:szCs w:val="22"/>
          <w:lang w:val="sq-AL"/>
        </w:rPr>
        <w:t>ë</w:t>
      </w:r>
      <w:r w:rsidRPr="009905D1">
        <w:rPr>
          <w:rFonts w:cs="Arial"/>
          <w:sz w:val="22"/>
          <w:szCs w:val="22"/>
          <w:lang w:val="sq-AL"/>
        </w:rPr>
        <w:t xml:space="preserve"> praktikave t</w:t>
      </w:r>
      <w:r w:rsidR="005E66D5" w:rsidRPr="009905D1">
        <w:rPr>
          <w:rFonts w:cs="Arial"/>
          <w:sz w:val="22"/>
          <w:szCs w:val="22"/>
          <w:lang w:val="sq-AL"/>
        </w:rPr>
        <w:t>ë</w:t>
      </w:r>
      <w:r w:rsidRPr="009905D1">
        <w:rPr>
          <w:rFonts w:cs="Arial"/>
          <w:sz w:val="22"/>
          <w:szCs w:val="22"/>
          <w:lang w:val="sq-AL"/>
        </w:rPr>
        <w:t xml:space="preserve"> mira, botime, dhe dokumente politikash. Gjat</w:t>
      </w:r>
      <w:r w:rsidR="005E66D5" w:rsidRPr="009905D1">
        <w:rPr>
          <w:rFonts w:cs="Arial"/>
          <w:sz w:val="22"/>
          <w:szCs w:val="22"/>
          <w:lang w:val="sq-AL"/>
        </w:rPr>
        <w:t>ë</w:t>
      </w:r>
      <w:r w:rsidRPr="009905D1">
        <w:rPr>
          <w:rFonts w:cs="Arial"/>
          <w:sz w:val="22"/>
          <w:szCs w:val="22"/>
          <w:lang w:val="sq-AL"/>
        </w:rPr>
        <w:t xml:space="preserve"> faz</w:t>
      </w:r>
      <w:r w:rsidR="005E66D5" w:rsidRPr="009905D1">
        <w:rPr>
          <w:rFonts w:cs="Arial"/>
          <w:sz w:val="22"/>
          <w:szCs w:val="22"/>
          <w:lang w:val="sq-AL"/>
        </w:rPr>
        <w:t>ë</w:t>
      </w:r>
      <w:r w:rsidR="00276D5D" w:rsidRPr="009905D1">
        <w:rPr>
          <w:rFonts w:cs="Arial"/>
          <w:sz w:val="22"/>
          <w:szCs w:val="22"/>
          <w:lang w:val="sq-AL"/>
        </w:rPr>
        <w:t>s</w:t>
      </w:r>
      <w:r w:rsidRPr="009905D1">
        <w:rPr>
          <w:rFonts w:cs="Arial"/>
          <w:sz w:val="22"/>
          <w:szCs w:val="22"/>
          <w:lang w:val="sq-AL"/>
        </w:rPr>
        <w:t xml:space="preserve"> s</w:t>
      </w:r>
      <w:r w:rsidR="005E66D5" w:rsidRPr="009905D1">
        <w:rPr>
          <w:rFonts w:cs="Arial"/>
          <w:sz w:val="22"/>
          <w:szCs w:val="22"/>
          <w:lang w:val="sq-AL"/>
        </w:rPr>
        <w:t>ë</w:t>
      </w:r>
      <w:r w:rsidRPr="009905D1">
        <w:rPr>
          <w:rFonts w:cs="Arial"/>
          <w:sz w:val="22"/>
          <w:szCs w:val="22"/>
          <w:lang w:val="sq-AL"/>
        </w:rPr>
        <w:t xml:space="preserve"> tret</w:t>
      </w:r>
      <w:r w:rsidR="005E66D5" w:rsidRPr="009905D1">
        <w:rPr>
          <w:rFonts w:cs="Arial"/>
          <w:sz w:val="22"/>
          <w:szCs w:val="22"/>
          <w:lang w:val="sq-AL"/>
        </w:rPr>
        <w:t>ë</w:t>
      </w:r>
      <w:r w:rsidRPr="009905D1">
        <w:rPr>
          <w:rFonts w:cs="Arial"/>
          <w:sz w:val="22"/>
          <w:szCs w:val="22"/>
          <w:lang w:val="sq-AL"/>
        </w:rPr>
        <w:t xml:space="preserve"> u b</w:t>
      </w:r>
      <w:r w:rsidR="005E66D5" w:rsidRPr="009905D1">
        <w:rPr>
          <w:rFonts w:cs="Arial"/>
          <w:sz w:val="22"/>
          <w:szCs w:val="22"/>
          <w:lang w:val="sq-AL"/>
        </w:rPr>
        <w:t>ë</w:t>
      </w:r>
      <w:r w:rsidRPr="009905D1">
        <w:rPr>
          <w:rFonts w:cs="Arial"/>
          <w:sz w:val="22"/>
          <w:szCs w:val="22"/>
          <w:lang w:val="sq-AL"/>
        </w:rPr>
        <w:t>n</w:t>
      </w:r>
      <w:r w:rsidR="005E66D5" w:rsidRPr="009905D1">
        <w:rPr>
          <w:rFonts w:cs="Arial"/>
          <w:sz w:val="22"/>
          <w:szCs w:val="22"/>
          <w:lang w:val="sq-AL"/>
        </w:rPr>
        <w:t>ë</w:t>
      </w:r>
      <w:r w:rsidRPr="009905D1">
        <w:rPr>
          <w:rFonts w:cs="Arial"/>
          <w:sz w:val="22"/>
          <w:szCs w:val="22"/>
          <w:lang w:val="sq-AL"/>
        </w:rPr>
        <w:t xml:space="preserve"> përpjekje t</w:t>
      </w:r>
      <w:r w:rsidR="005E66D5" w:rsidRPr="009905D1">
        <w:rPr>
          <w:rFonts w:cs="Arial"/>
          <w:sz w:val="22"/>
          <w:szCs w:val="22"/>
          <w:lang w:val="sq-AL"/>
        </w:rPr>
        <w:t>ë</w:t>
      </w:r>
      <w:r w:rsidRPr="009905D1">
        <w:rPr>
          <w:rFonts w:cs="Arial"/>
          <w:sz w:val="22"/>
          <w:szCs w:val="22"/>
          <w:lang w:val="sq-AL"/>
        </w:rPr>
        <w:t xml:space="preserve"> konsiderueshme p</w:t>
      </w:r>
      <w:r w:rsidR="005E66D5" w:rsidRPr="009905D1">
        <w:rPr>
          <w:rFonts w:cs="Arial"/>
          <w:sz w:val="22"/>
          <w:szCs w:val="22"/>
          <w:lang w:val="sq-AL"/>
        </w:rPr>
        <w:t>ë</w:t>
      </w:r>
      <w:r w:rsidRPr="009905D1">
        <w:rPr>
          <w:rFonts w:cs="Arial"/>
          <w:sz w:val="22"/>
          <w:szCs w:val="22"/>
          <w:lang w:val="sq-AL"/>
        </w:rPr>
        <w:t>r p</w:t>
      </w:r>
      <w:r w:rsidR="005E66D5" w:rsidRPr="009905D1">
        <w:rPr>
          <w:rFonts w:cs="Arial"/>
          <w:sz w:val="22"/>
          <w:szCs w:val="22"/>
          <w:lang w:val="sq-AL"/>
        </w:rPr>
        <w:t>ë</w:t>
      </w:r>
      <w:r w:rsidRPr="009905D1">
        <w:rPr>
          <w:rFonts w:cs="Arial"/>
          <w:sz w:val="22"/>
          <w:szCs w:val="22"/>
          <w:lang w:val="sq-AL"/>
        </w:rPr>
        <w:t>rdit</w:t>
      </w:r>
      <w:r w:rsidR="005E66D5" w:rsidRPr="009905D1">
        <w:rPr>
          <w:rFonts w:cs="Arial"/>
          <w:sz w:val="22"/>
          <w:szCs w:val="22"/>
          <w:lang w:val="sq-AL"/>
        </w:rPr>
        <w:t>ë</w:t>
      </w:r>
      <w:r w:rsidRPr="009905D1">
        <w:rPr>
          <w:rFonts w:cs="Arial"/>
          <w:sz w:val="22"/>
          <w:szCs w:val="22"/>
          <w:lang w:val="sq-AL"/>
        </w:rPr>
        <w:t>simin e produkteve t</w:t>
      </w:r>
      <w:r w:rsidR="005E66D5" w:rsidRPr="009905D1">
        <w:rPr>
          <w:rFonts w:cs="Arial"/>
          <w:sz w:val="22"/>
          <w:szCs w:val="22"/>
          <w:lang w:val="sq-AL"/>
        </w:rPr>
        <w:t>ë</w:t>
      </w:r>
      <w:r w:rsidRPr="009905D1">
        <w:rPr>
          <w:rFonts w:cs="Arial"/>
          <w:sz w:val="22"/>
          <w:szCs w:val="22"/>
          <w:lang w:val="sq-AL"/>
        </w:rPr>
        <w:t xml:space="preserve"> njohurive dhe ekspertizës pas zbatimit t</w:t>
      </w:r>
      <w:r w:rsidR="005E66D5" w:rsidRPr="009905D1">
        <w:rPr>
          <w:rFonts w:cs="Arial"/>
          <w:sz w:val="22"/>
          <w:szCs w:val="22"/>
          <w:lang w:val="sq-AL"/>
        </w:rPr>
        <w:t>ë</w:t>
      </w:r>
      <w:r w:rsidRPr="009905D1">
        <w:rPr>
          <w:rFonts w:cs="Arial"/>
          <w:sz w:val="22"/>
          <w:szCs w:val="22"/>
          <w:lang w:val="sq-AL"/>
        </w:rPr>
        <w:t xml:space="preserve"> RAT-it dhe p</w:t>
      </w:r>
      <w:r w:rsidR="005E66D5" w:rsidRPr="009905D1">
        <w:rPr>
          <w:rFonts w:cs="Arial"/>
          <w:sz w:val="22"/>
          <w:szCs w:val="22"/>
          <w:lang w:val="sq-AL"/>
        </w:rPr>
        <w:t>ë</w:t>
      </w:r>
      <w:r w:rsidRPr="009905D1">
        <w:rPr>
          <w:rFonts w:cs="Arial"/>
          <w:sz w:val="22"/>
          <w:szCs w:val="22"/>
          <w:lang w:val="sq-AL"/>
        </w:rPr>
        <w:t>rhapjen si edhe ankorimin e tyre tek institucionet kombëtare. T</w:t>
      </w:r>
      <w:r w:rsidR="005E66D5" w:rsidRPr="009905D1">
        <w:rPr>
          <w:rFonts w:cs="Arial"/>
          <w:sz w:val="22"/>
          <w:szCs w:val="22"/>
          <w:lang w:val="sq-AL"/>
        </w:rPr>
        <w:t>ë</w:t>
      </w:r>
      <w:r w:rsidRPr="009905D1">
        <w:rPr>
          <w:rFonts w:cs="Arial"/>
          <w:sz w:val="22"/>
          <w:szCs w:val="22"/>
          <w:lang w:val="sq-AL"/>
        </w:rPr>
        <w:t xml:space="preserve"> gjitha këto procese t</w:t>
      </w:r>
      <w:r w:rsidR="005E66D5" w:rsidRPr="009905D1">
        <w:rPr>
          <w:rFonts w:cs="Arial"/>
          <w:sz w:val="22"/>
          <w:szCs w:val="22"/>
          <w:lang w:val="sq-AL"/>
        </w:rPr>
        <w:t>ë</w:t>
      </w:r>
      <w:r w:rsidRPr="009905D1">
        <w:rPr>
          <w:rFonts w:cs="Arial"/>
          <w:sz w:val="22"/>
          <w:szCs w:val="22"/>
          <w:lang w:val="sq-AL"/>
        </w:rPr>
        <w:t xml:space="preserve"> menaxhimit t</w:t>
      </w:r>
      <w:r w:rsidR="005E66D5" w:rsidRPr="009905D1">
        <w:rPr>
          <w:rFonts w:cs="Arial"/>
          <w:sz w:val="22"/>
          <w:szCs w:val="22"/>
          <w:lang w:val="sq-AL"/>
        </w:rPr>
        <w:t>ë</w:t>
      </w:r>
      <w:r w:rsidRPr="009905D1">
        <w:rPr>
          <w:rFonts w:cs="Arial"/>
          <w:sz w:val="22"/>
          <w:szCs w:val="22"/>
          <w:lang w:val="sq-AL"/>
        </w:rPr>
        <w:t xml:space="preserve"> njohurive kishin si synim krijimin e nj</w:t>
      </w:r>
      <w:r w:rsidR="005E66D5" w:rsidRPr="009905D1">
        <w:rPr>
          <w:rFonts w:cs="Arial"/>
          <w:sz w:val="22"/>
          <w:szCs w:val="22"/>
          <w:lang w:val="sq-AL"/>
        </w:rPr>
        <w:t>ë</w:t>
      </w:r>
      <w:r w:rsidRPr="009905D1">
        <w:rPr>
          <w:rFonts w:cs="Arial"/>
          <w:sz w:val="22"/>
          <w:szCs w:val="22"/>
          <w:lang w:val="sq-AL"/>
        </w:rPr>
        <w:t xml:space="preserve"> sistemi q</w:t>
      </w:r>
      <w:r w:rsidR="005E66D5" w:rsidRPr="009905D1">
        <w:rPr>
          <w:rFonts w:cs="Arial"/>
          <w:sz w:val="22"/>
          <w:szCs w:val="22"/>
          <w:lang w:val="sq-AL"/>
        </w:rPr>
        <w:t>ë</w:t>
      </w:r>
      <w:r w:rsidRPr="009905D1">
        <w:rPr>
          <w:rFonts w:cs="Arial"/>
          <w:sz w:val="22"/>
          <w:szCs w:val="22"/>
          <w:lang w:val="sq-AL"/>
        </w:rPr>
        <w:t xml:space="preserve"> do t</w:t>
      </w:r>
      <w:r w:rsidR="005E66D5" w:rsidRPr="009905D1">
        <w:rPr>
          <w:rFonts w:cs="Arial"/>
          <w:sz w:val="22"/>
          <w:szCs w:val="22"/>
          <w:lang w:val="sq-AL"/>
        </w:rPr>
        <w:t>ë</w:t>
      </w:r>
      <w:r w:rsidRPr="009905D1">
        <w:rPr>
          <w:rFonts w:cs="Arial"/>
          <w:sz w:val="22"/>
          <w:szCs w:val="22"/>
          <w:lang w:val="sq-AL"/>
        </w:rPr>
        <w:t xml:space="preserve"> mundësonte ngritjen e vazhdueshme t</w:t>
      </w:r>
      <w:r w:rsidR="005E66D5" w:rsidRPr="009905D1">
        <w:rPr>
          <w:rFonts w:cs="Arial"/>
          <w:sz w:val="22"/>
          <w:szCs w:val="22"/>
          <w:lang w:val="sq-AL"/>
        </w:rPr>
        <w:t>ë</w:t>
      </w:r>
      <w:r w:rsidRPr="009905D1">
        <w:rPr>
          <w:rFonts w:cs="Arial"/>
          <w:sz w:val="22"/>
          <w:szCs w:val="22"/>
          <w:lang w:val="sq-AL"/>
        </w:rPr>
        <w:t xml:space="preserve"> kapaciteteve t</w:t>
      </w:r>
      <w:r w:rsidR="005E66D5" w:rsidRPr="009905D1">
        <w:rPr>
          <w:rFonts w:cs="Arial"/>
          <w:sz w:val="22"/>
          <w:szCs w:val="22"/>
          <w:lang w:val="sq-AL"/>
        </w:rPr>
        <w:t>ë</w:t>
      </w:r>
      <w:r w:rsidRPr="009905D1">
        <w:rPr>
          <w:rFonts w:cs="Arial"/>
          <w:sz w:val="22"/>
          <w:szCs w:val="22"/>
          <w:lang w:val="sq-AL"/>
        </w:rPr>
        <w:t xml:space="preserve"> stafit t</w:t>
      </w:r>
      <w:r w:rsidR="005E66D5" w:rsidRPr="009905D1">
        <w:rPr>
          <w:rFonts w:cs="Arial"/>
          <w:sz w:val="22"/>
          <w:szCs w:val="22"/>
          <w:lang w:val="sq-AL"/>
        </w:rPr>
        <w:t>ë</w:t>
      </w:r>
      <w:r w:rsidRPr="009905D1">
        <w:rPr>
          <w:rFonts w:cs="Arial"/>
          <w:sz w:val="22"/>
          <w:szCs w:val="22"/>
          <w:lang w:val="sq-AL"/>
        </w:rPr>
        <w:t xml:space="preserve"> NJQV-ve, p</w:t>
      </w:r>
      <w:r w:rsidR="005E66D5" w:rsidRPr="009905D1">
        <w:rPr>
          <w:rFonts w:cs="Arial"/>
          <w:sz w:val="22"/>
          <w:szCs w:val="22"/>
          <w:lang w:val="sq-AL"/>
        </w:rPr>
        <w:t>ë</w:t>
      </w:r>
      <w:r w:rsidRPr="009905D1">
        <w:rPr>
          <w:rFonts w:cs="Arial"/>
          <w:sz w:val="22"/>
          <w:szCs w:val="22"/>
          <w:lang w:val="sq-AL"/>
        </w:rPr>
        <w:t>rmir</w:t>
      </w:r>
      <w:r w:rsidR="005E66D5" w:rsidRPr="009905D1">
        <w:rPr>
          <w:rFonts w:cs="Arial"/>
          <w:sz w:val="22"/>
          <w:szCs w:val="22"/>
          <w:lang w:val="sq-AL"/>
        </w:rPr>
        <w:t>ë</w:t>
      </w:r>
      <w:r w:rsidRPr="009905D1">
        <w:rPr>
          <w:rFonts w:cs="Arial"/>
          <w:sz w:val="22"/>
          <w:szCs w:val="22"/>
          <w:lang w:val="sq-AL"/>
        </w:rPr>
        <w:t>simin e cil</w:t>
      </w:r>
      <w:r w:rsidR="005E66D5" w:rsidRPr="009905D1">
        <w:rPr>
          <w:rFonts w:cs="Arial"/>
          <w:sz w:val="22"/>
          <w:szCs w:val="22"/>
          <w:lang w:val="sq-AL"/>
        </w:rPr>
        <w:t>ë</w:t>
      </w:r>
      <w:r w:rsidRPr="009905D1">
        <w:rPr>
          <w:rFonts w:cs="Arial"/>
          <w:sz w:val="22"/>
          <w:szCs w:val="22"/>
          <w:lang w:val="sq-AL"/>
        </w:rPr>
        <w:t>sis</w:t>
      </w:r>
      <w:r w:rsidR="005E66D5" w:rsidRPr="009905D1">
        <w:rPr>
          <w:rFonts w:cs="Arial"/>
          <w:sz w:val="22"/>
          <w:szCs w:val="22"/>
          <w:lang w:val="sq-AL"/>
        </w:rPr>
        <w:t>ë</w:t>
      </w:r>
      <w:r w:rsidRPr="009905D1">
        <w:rPr>
          <w:rFonts w:cs="Arial"/>
          <w:sz w:val="22"/>
          <w:szCs w:val="22"/>
          <w:lang w:val="sq-AL"/>
        </w:rPr>
        <w:t xml:space="preserve"> </w:t>
      </w:r>
      <w:r w:rsidR="005E66D5" w:rsidRPr="009905D1">
        <w:rPr>
          <w:rFonts w:cs="Arial"/>
          <w:sz w:val="22"/>
          <w:szCs w:val="22"/>
          <w:lang w:val="sq-AL"/>
        </w:rPr>
        <w:t>gjithëpërfshirëse</w:t>
      </w:r>
      <w:r w:rsidRPr="009905D1">
        <w:rPr>
          <w:rFonts w:cs="Arial"/>
          <w:sz w:val="22"/>
          <w:szCs w:val="22"/>
          <w:lang w:val="sq-AL"/>
        </w:rPr>
        <w:t xml:space="preserve"> t</w:t>
      </w:r>
      <w:r w:rsidR="005E66D5" w:rsidRPr="009905D1">
        <w:rPr>
          <w:rFonts w:cs="Arial"/>
          <w:sz w:val="22"/>
          <w:szCs w:val="22"/>
          <w:lang w:val="sq-AL"/>
        </w:rPr>
        <w:t>ë</w:t>
      </w:r>
      <w:r w:rsidRPr="009905D1">
        <w:rPr>
          <w:rFonts w:cs="Arial"/>
          <w:sz w:val="22"/>
          <w:szCs w:val="22"/>
          <w:lang w:val="sq-AL"/>
        </w:rPr>
        <w:t xml:space="preserve"> ofrimit t</w:t>
      </w:r>
      <w:r w:rsidR="005E66D5" w:rsidRPr="009905D1">
        <w:rPr>
          <w:rFonts w:cs="Arial"/>
          <w:sz w:val="22"/>
          <w:szCs w:val="22"/>
          <w:lang w:val="sq-AL"/>
        </w:rPr>
        <w:t>ë</w:t>
      </w:r>
      <w:r w:rsidRPr="009905D1">
        <w:rPr>
          <w:rFonts w:cs="Arial"/>
          <w:sz w:val="22"/>
          <w:szCs w:val="22"/>
          <w:lang w:val="sq-AL"/>
        </w:rPr>
        <w:t xml:space="preserve"> shërbimeve publike, p</w:t>
      </w:r>
      <w:r w:rsidR="005E66D5" w:rsidRPr="009905D1">
        <w:rPr>
          <w:rFonts w:cs="Arial"/>
          <w:sz w:val="22"/>
          <w:szCs w:val="22"/>
          <w:lang w:val="sq-AL"/>
        </w:rPr>
        <w:t>ë</w:t>
      </w:r>
      <w:r w:rsidRPr="009905D1">
        <w:rPr>
          <w:rFonts w:cs="Arial"/>
          <w:sz w:val="22"/>
          <w:szCs w:val="22"/>
          <w:lang w:val="sq-AL"/>
        </w:rPr>
        <w:t>rdit</w:t>
      </w:r>
      <w:r w:rsidR="005E66D5" w:rsidRPr="009905D1">
        <w:rPr>
          <w:rFonts w:cs="Arial"/>
          <w:sz w:val="22"/>
          <w:szCs w:val="22"/>
          <w:lang w:val="sq-AL"/>
        </w:rPr>
        <w:t>ë</w:t>
      </w:r>
      <w:r w:rsidRPr="009905D1">
        <w:rPr>
          <w:rFonts w:cs="Arial"/>
          <w:sz w:val="22"/>
          <w:szCs w:val="22"/>
          <w:lang w:val="sq-AL"/>
        </w:rPr>
        <w:t>simin e udhëzimeve dhe standardeve n</w:t>
      </w:r>
      <w:r w:rsidR="005E66D5" w:rsidRPr="009905D1">
        <w:rPr>
          <w:rFonts w:cs="Arial"/>
          <w:sz w:val="22"/>
          <w:szCs w:val="22"/>
          <w:lang w:val="sq-AL"/>
        </w:rPr>
        <w:t>ë</w:t>
      </w:r>
      <w:r w:rsidRPr="009905D1">
        <w:rPr>
          <w:rFonts w:cs="Arial"/>
          <w:sz w:val="22"/>
          <w:szCs w:val="22"/>
          <w:lang w:val="sq-AL"/>
        </w:rPr>
        <w:t xml:space="preserve"> sektor</w:t>
      </w:r>
      <w:r w:rsidR="005E66D5" w:rsidRPr="009905D1">
        <w:rPr>
          <w:rFonts w:cs="Arial"/>
          <w:sz w:val="22"/>
          <w:szCs w:val="22"/>
          <w:lang w:val="sq-AL"/>
        </w:rPr>
        <w:t>ë</w:t>
      </w:r>
      <w:r w:rsidRPr="009905D1">
        <w:rPr>
          <w:rFonts w:cs="Arial"/>
          <w:sz w:val="22"/>
          <w:szCs w:val="22"/>
          <w:lang w:val="sq-AL"/>
        </w:rPr>
        <w:t xml:space="preserve"> specifik</w:t>
      </w:r>
      <w:r w:rsidR="005E66D5" w:rsidRPr="009905D1">
        <w:rPr>
          <w:rFonts w:cs="Arial"/>
          <w:sz w:val="22"/>
          <w:szCs w:val="22"/>
          <w:lang w:val="sq-AL"/>
        </w:rPr>
        <w:t>ë</w:t>
      </w:r>
      <w:r w:rsidRPr="009905D1">
        <w:rPr>
          <w:rFonts w:cs="Arial"/>
          <w:sz w:val="22"/>
          <w:szCs w:val="22"/>
          <w:lang w:val="sq-AL"/>
        </w:rPr>
        <w:t xml:space="preserve"> n</w:t>
      </w:r>
      <w:r w:rsidR="005E66D5" w:rsidRPr="009905D1">
        <w:rPr>
          <w:rFonts w:cs="Arial"/>
          <w:sz w:val="22"/>
          <w:szCs w:val="22"/>
          <w:lang w:val="sq-AL"/>
        </w:rPr>
        <w:t>ë</w:t>
      </w:r>
      <w:r w:rsidRPr="009905D1">
        <w:rPr>
          <w:rFonts w:cs="Arial"/>
          <w:sz w:val="22"/>
          <w:szCs w:val="22"/>
          <w:lang w:val="sq-AL"/>
        </w:rPr>
        <w:t xml:space="preserve"> nivel rajonal dhe kombëtar, si edhe ndikimin mbi proceset e hartimit t</w:t>
      </w:r>
      <w:r w:rsidR="005E66D5" w:rsidRPr="009905D1">
        <w:rPr>
          <w:rFonts w:cs="Arial"/>
          <w:sz w:val="22"/>
          <w:szCs w:val="22"/>
          <w:lang w:val="sq-AL"/>
        </w:rPr>
        <w:t>ë</w:t>
      </w:r>
      <w:r w:rsidRPr="009905D1">
        <w:rPr>
          <w:rFonts w:cs="Arial"/>
          <w:sz w:val="22"/>
          <w:szCs w:val="22"/>
          <w:lang w:val="sq-AL"/>
        </w:rPr>
        <w:t xml:space="preserve"> politikave dhe legjislacionit.  </w:t>
      </w:r>
      <w:r w:rsidR="005E66D5" w:rsidRPr="009905D1">
        <w:rPr>
          <w:rFonts w:cs="Arial"/>
          <w:sz w:val="22"/>
          <w:szCs w:val="22"/>
          <w:lang w:val="sq-AL"/>
        </w:rPr>
        <w:t>Nga</w:t>
      </w:r>
      <w:r w:rsidRPr="009905D1">
        <w:rPr>
          <w:rFonts w:cs="Arial"/>
          <w:sz w:val="22"/>
          <w:szCs w:val="22"/>
          <w:lang w:val="sq-AL"/>
        </w:rPr>
        <w:t xml:space="preserve"> pilotimi dhe sjellja e risive t</w:t>
      </w:r>
      <w:r w:rsidR="005E66D5" w:rsidRPr="009905D1">
        <w:rPr>
          <w:rFonts w:cs="Arial"/>
          <w:sz w:val="22"/>
          <w:szCs w:val="22"/>
          <w:lang w:val="sq-AL"/>
        </w:rPr>
        <w:t>ë</w:t>
      </w:r>
      <w:r w:rsidRPr="009905D1">
        <w:rPr>
          <w:rFonts w:cs="Arial"/>
          <w:sz w:val="22"/>
          <w:szCs w:val="22"/>
          <w:lang w:val="sq-AL"/>
        </w:rPr>
        <w:t xml:space="preserve"> ndërmarra me partner</w:t>
      </w:r>
      <w:r w:rsidR="005E66D5" w:rsidRPr="009905D1">
        <w:rPr>
          <w:rFonts w:cs="Arial"/>
          <w:sz w:val="22"/>
          <w:szCs w:val="22"/>
          <w:lang w:val="sq-AL"/>
        </w:rPr>
        <w:t>ë</w:t>
      </w:r>
      <w:r w:rsidRPr="009905D1">
        <w:rPr>
          <w:rFonts w:cs="Arial"/>
          <w:sz w:val="22"/>
          <w:szCs w:val="22"/>
          <w:lang w:val="sq-AL"/>
        </w:rPr>
        <w:t>t bashkiak</w:t>
      </w:r>
      <w:r w:rsidR="005E66D5" w:rsidRPr="009905D1">
        <w:rPr>
          <w:rFonts w:cs="Arial"/>
          <w:sz w:val="22"/>
          <w:szCs w:val="22"/>
          <w:lang w:val="sq-AL"/>
        </w:rPr>
        <w:t>ë</w:t>
      </w:r>
      <w:r w:rsidRPr="009905D1">
        <w:rPr>
          <w:rFonts w:cs="Arial"/>
          <w:sz w:val="22"/>
          <w:szCs w:val="22"/>
          <w:lang w:val="sq-AL"/>
        </w:rPr>
        <w:t xml:space="preserve"> p</w:t>
      </w:r>
      <w:r w:rsidR="005E66D5" w:rsidRPr="009905D1">
        <w:rPr>
          <w:rFonts w:cs="Arial"/>
          <w:sz w:val="22"/>
          <w:szCs w:val="22"/>
          <w:lang w:val="sq-AL"/>
        </w:rPr>
        <w:t>ë</w:t>
      </w:r>
      <w:r w:rsidRPr="009905D1">
        <w:rPr>
          <w:rFonts w:cs="Arial"/>
          <w:sz w:val="22"/>
          <w:szCs w:val="22"/>
          <w:lang w:val="sq-AL"/>
        </w:rPr>
        <w:t>r kapitalizmin e atyre njohurive p</w:t>
      </w:r>
      <w:r w:rsidR="005E66D5" w:rsidRPr="009905D1">
        <w:rPr>
          <w:rFonts w:cs="Arial"/>
          <w:sz w:val="22"/>
          <w:szCs w:val="22"/>
          <w:lang w:val="sq-AL"/>
        </w:rPr>
        <w:t>ë</w:t>
      </w:r>
      <w:r w:rsidRPr="009905D1">
        <w:rPr>
          <w:rFonts w:cs="Arial"/>
          <w:sz w:val="22"/>
          <w:szCs w:val="22"/>
          <w:lang w:val="sq-AL"/>
        </w:rPr>
        <w:t>r shpërndarje n</w:t>
      </w:r>
      <w:r w:rsidR="005E66D5" w:rsidRPr="009905D1">
        <w:rPr>
          <w:rFonts w:cs="Arial"/>
          <w:sz w:val="22"/>
          <w:szCs w:val="22"/>
          <w:lang w:val="sq-AL"/>
        </w:rPr>
        <w:t>ë</w:t>
      </w:r>
      <w:r w:rsidRPr="009905D1">
        <w:rPr>
          <w:rFonts w:cs="Arial"/>
          <w:sz w:val="22"/>
          <w:szCs w:val="22"/>
          <w:lang w:val="sq-AL"/>
        </w:rPr>
        <w:t xml:space="preserve"> nivel kombëtar n</w:t>
      </w:r>
      <w:r w:rsidR="005E66D5" w:rsidRPr="009905D1">
        <w:rPr>
          <w:rFonts w:cs="Arial"/>
          <w:sz w:val="22"/>
          <w:szCs w:val="22"/>
          <w:lang w:val="sq-AL"/>
        </w:rPr>
        <w:t>ë</w:t>
      </w:r>
      <w:r w:rsidRPr="009905D1">
        <w:rPr>
          <w:rFonts w:cs="Arial"/>
          <w:sz w:val="22"/>
          <w:szCs w:val="22"/>
          <w:lang w:val="sq-AL"/>
        </w:rPr>
        <w:t>p</w:t>
      </w:r>
      <w:r w:rsidR="005E66D5" w:rsidRPr="009905D1">
        <w:rPr>
          <w:rFonts w:cs="Arial"/>
          <w:sz w:val="22"/>
          <w:szCs w:val="22"/>
          <w:lang w:val="sq-AL"/>
        </w:rPr>
        <w:t>ë</w:t>
      </w:r>
      <w:r w:rsidRPr="009905D1">
        <w:rPr>
          <w:rFonts w:cs="Arial"/>
          <w:sz w:val="22"/>
          <w:szCs w:val="22"/>
          <w:lang w:val="sq-AL"/>
        </w:rPr>
        <w:t>rmjet mekanizmave publik</w:t>
      </w:r>
      <w:r w:rsidR="005E66D5" w:rsidRPr="009905D1">
        <w:rPr>
          <w:rFonts w:cs="Arial"/>
          <w:sz w:val="22"/>
          <w:szCs w:val="22"/>
          <w:lang w:val="sq-AL"/>
        </w:rPr>
        <w:t>ë</w:t>
      </w:r>
      <w:r w:rsidRPr="009905D1">
        <w:rPr>
          <w:rFonts w:cs="Arial"/>
          <w:sz w:val="22"/>
          <w:szCs w:val="22"/>
          <w:lang w:val="sq-AL"/>
        </w:rPr>
        <w:t xml:space="preserve"> komb</w:t>
      </w:r>
      <w:r w:rsidR="005E66D5" w:rsidRPr="009905D1">
        <w:rPr>
          <w:rFonts w:cs="Arial"/>
          <w:sz w:val="22"/>
          <w:szCs w:val="22"/>
          <w:lang w:val="sq-AL"/>
        </w:rPr>
        <w:t>ë</w:t>
      </w:r>
      <w:r w:rsidRPr="009905D1">
        <w:rPr>
          <w:rFonts w:cs="Arial"/>
          <w:sz w:val="22"/>
          <w:szCs w:val="22"/>
          <w:lang w:val="sq-AL"/>
        </w:rPr>
        <w:t>tar</w:t>
      </w:r>
      <w:r w:rsidR="005E66D5" w:rsidRPr="009905D1">
        <w:rPr>
          <w:rFonts w:cs="Arial"/>
          <w:sz w:val="22"/>
          <w:szCs w:val="22"/>
          <w:lang w:val="sq-AL"/>
        </w:rPr>
        <w:t>ë</w:t>
      </w:r>
      <w:r w:rsidRPr="009905D1">
        <w:rPr>
          <w:rFonts w:cs="Arial"/>
          <w:sz w:val="22"/>
          <w:szCs w:val="22"/>
          <w:lang w:val="sq-AL"/>
        </w:rPr>
        <w:t xml:space="preserve"> dhe kontributit n</w:t>
      </w:r>
      <w:r w:rsidR="005E66D5" w:rsidRPr="009905D1">
        <w:rPr>
          <w:rFonts w:cs="Arial"/>
          <w:sz w:val="22"/>
          <w:szCs w:val="22"/>
          <w:lang w:val="sq-AL"/>
        </w:rPr>
        <w:t>ë</w:t>
      </w:r>
      <w:r w:rsidRPr="009905D1">
        <w:rPr>
          <w:rFonts w:cs="Arial"/>
          <w:sz w:val="22"/>
          <w:szCs w:val="22"/>
          <w:lang w:val="sq-AL"/>
        </w:rPr>
        <w:t xml:space="preserve"> dialogun politik, veprimtarit</w:t>
      </w:r>
      <w:r w:rsidR="005E66D5" w:rsidRPr="009905D1">
        <w:rPr>
          <w:rFonts w:cs="Arial"/>
          <w:sz w:val="22"/>
          <w:szCs w:val="22"/>
          <w:lang w:val="sq-AL"/>
        </w:rPr>
        <w:t>ë</w:t>
      </w:r>
      <w:r w:rsidRPr="009905D1">
        <w:rPr>
          <w:rFonts w:cs="Arial"/>
          <w:sz w:val="22"/>
          <w:szCs w:val="22"/>
          <w:lang w:val="sq-AL"/>
        </w:rPr>
        <w:t xml:space="preserve"> e dldp-s</w:t>
      </w:r>
      <w:r w:rsidR="005E66D5" w:rsidRPr="009905D1">
        <w:rPr>
          <w:rFonts w:cs="Arial"/>
          <w:sz w:val="22"/>
          <w:szCs w:val="22"/>
          <w:lang w:val="sq-AL"/>
        </w:rPr>
        <w:t>ë</w:t>
      </w:r>
      <w:r w:rsidRPr="009905D1">
        <w:rPr>
          <w:rFonts w:cs="Arial"/>
          <w:sz w:val="22"/>
          <w:szCs w:val="22"/>
          <w:lang w:val="sq-AL"/>
        </w:rPr>
        <w:t xml:space="preserve"> </w:t>
      </w:r>
      <w:r w:rsidR="005E66D5" w:rsidRPr="009905D1">
        <w:rPr>
          <w:rFonts w:cs="Arial"/>
          <w:sz w:val="22"/>
          <w:szCs w:val="22"/>
          <w:lang w:val="sq-AL"/>
        </w:rPr>
        <w:t xml:space="preserve">për ndarjen e të mësuarit dhe njohurive ishin gjithëpërfshirëse shumëpërmasore dhe përfshinë një gamë të gjerë të aktorëve të ndryshëm. </w:t>
      </w:r>
    </w:p>
    <w:p w:rsidR="00955DC4" w:rsidRPr="009905D1" w:rsidRDefault="00955DC4" w:rsidP="006D437D">
      <w:pPr>
        <w:spacing w:line="240" w:lineRule="auto"/>
        <w:jc w:val="both"/>
        <w:rPr>
          <w:rFonts w:cs="Arial"/>
          <w:sz w:val="22"/>
          <w:szCs w:val="22"/>
          <w:lang w:val="sq-AL"/>
        </w:rPr>
      </w:pPr>
    </w:p>
    <w:p w:rsidR="00216520" w:rsidRPr="009905D1" w:rsidRDefault="00DA5F14" w:rsidP="575FF178">
      <w:pPr>
        <w:spacing w:line="240" w:lineRule="auto"/>
        <w:jc w:val="both"/>
        <w:rPr>
          <w:rFonts w:cs="Arial"/>
          <w:sz w:val="22"/>
          <w:szCs w:val="22"/>
          <w:lang w:val="sq-AL"/>
        </w:rPr>
      </w:pPr>
      <w:r w:rsidRPr="009905D1">
        <w:rPr>
          <w:rFonts w:cs="Arial"/>
          <w:sz w:val="22"/>
          <w:szCs w:val="22"/>
          <w:lang w:val="sq-AL"/>
        </w:rPr>
        <w:t>D</w:t>
      </w:r>
      <w:r w:rsidR="00216520" w:rsidRPr="009905D1">
        <w:rPr>
          <w:rFonts w:cs="Arial"/>
          <w:sz w:val="22"/>
          <w:szCs w:val="22"/>
          <w:lang w:val="sq-AL"/>
        </w:rPr>
        <w:t>ldp</w:t>
      </w:r>
      <w:r w:rsidR="006F27F7" w:rsidRPr="009905D1">
        <w:rPr>
          <w:rFonts w:cs="Arial"/>
          <w:sz w:val="22"/>
          <w:szCs w:val="22"/>
          <w:lang w:val="sq-AL"/>
        </w:rPr>
        <w:t>-ja ka kontribuar n</w:t>
      </w:r>
      <w:r w:rsidR="00D46E11" w:rsidRPr="009905D1">
        <w:rPr>
          <w:rFonts w:cs="Arial"/>
          <w:sz w:val="22"/>
          <w:szCs w:val="22"/>
          <w:lang w:val="sq-AL"/>
        </w:rPr>
        <w:t>ë</w:t>
      </w:r>
      <w:r w:rsidR="006F27F7" w:rsidRPr="009905D1">
        <w:rPr>
          <w:rFonts w:cs="Arial"/>
          <w:sz w:val="22"/>
          <w:szCs w:val="22"/>
          <w:lang w:val="sq-AL"/>
        </w:rPr>
        <w:t xml:space="preserve"> futjen e mekanizmave t</w:t>
      </w:r>
      <w:r w:rsidR="00D46E11" w:rsidRPr="009905D1">
        <w:rPr>
          <w:rFonts w:cs="Arial"/>
          <w:sz w:val="22"/>
          <w:szCs w:val="22"/>
          <w:lang w:val="sq-AL"/>
        </w:rPr>
        <w:t>ë</w:t>
      </w:r>
      <w:r w:rsidR="006F27F7" w:rsidRPr="009905D1">
        <w:rPr>
          <w:rFonts w:cs="Arial"/>
          <w:sz w:val="22"/>
          <w:szCs w:val="22"/>
          <w:lang w:val="sq-AL"/>
        </w:rPr>
        <w:t xml:space="preserve"> rinj funksional</w:t>
      </w:r>
      <w:r w:rsidR="00D46E11" w:rsidRPr="009905D1">
        <w:rPr>
          <w:rFonts w:cs="Arial"/>
          <w:sz w:val="22"/>
          <w:szCs w:val="22"/>
          <w:lang w:val="sq-AL"/>
        </w:rPr>
        <w:t>ë</w:t>
      </w:r>
      <w:r w:rsidR="006F27F7" w:rsidRPr="009905D1">
        <w:rPr>
          <w:rFonts w:cs="Arial"/>
          <w:sz w:val="22"/>
          <w:szCs w:val="22"/>
          <w:lang w:val="sq-AL"/>
        </w:rPr>
        <w:t xml:space="preserve"> si grupet e punës dhe platformat tematike p</w:t>
      </w:r>
      <w:r w:rsidR="00D46E11" w:rsidRPr="009905D1">
        <w:rPr>
          <w:rFonts w:cs="Arial"/>
          <w:sz w:val="22"/>
          <w:szCs w:val="22"/>
          <w:lang w:val="sq-AL"/>
        </w:rPr>
        <w:t>ë</w:t>
      </w:r>
      <w:r w:rsidR="006F27F7" w:rsidRPr="009905D1">
        <w:rPr>
          <w:rFonts w:cs="Arial"/>
          <w:sz w:val="22"/>
          <w:szCs w:val="22"/>
          <w:lang w:val="sq-AL"/>
        </w:rPr>
        <w:t>r Ligjin e ri p</w:t>
      </w:r>
      <w:r w:rsidR="00D46E11" w:rsidRPr="009905D1">
        <w:rPr>
          <w:rFonts w:cs="Arial"/>
          <w:sz w:val="22"/>
          <w:szCs w:val="22"/>
          <w:lang w:val="sq-AL"/>
        </w:rPr>
        <w:t>ë</w:t>
      </w:r>
      <w:r w:rsidR="006F27F7" w:rsidRPr="009905D1">
        <w:rPr>
          <w:rFonts w:cs="Arial"/>
          <w:sz w:val="22"/>
          <w:szCs w:val="22"/>
          <w:lang w:val="sq-AL"/>
        </w:rPr>
        <w:t>r Financat Vendore (s</w:t>
      </w:r>
      <w:r w:rsidR="00D46E11" w:rsidRPr="009905D1">
        <w:rPr>
          <w:rFonts w:cs="Arial"/>
          <w:sz w:val="22"/>
          <w:szCs w:val="22"/>
          <w:lang w:val="sq-AL"/>
        </w:rPr>
        <w:t>ë</w:t>
      </w:r>
      <w:r w:rsidR="006F27F7" w:rsidRPr="009905D1">
        <w:rPr>
          <w:rFonts w:cs="Arial"/>
          <w:sz w:val="22"/>
          <w:szCs w:val="22"/>
          <w:lang w:val="sq-AL"/>
        </w:rPr>
        <w:t xml:space="preserve"> bashku m</w:t>
      </w:r>
      <w:r w:rsidR="00D46E11" w:rsidRPr="009905D1">
        <w:rPr>
          <w:rFonts w:cs="Arial"/>
          <w:sz w:val="22"/>
          <w:szCs w:val="22"/>
          <w:lang w:val="sq-AL"/>
        </w:rPr>
        <w:t>ë</w:t>
      </w:r>
      <w:r w:rsidR="006F27F7" w:rsidRPr="009905D1">
        <w:rPr>
          <w:rFonts w:cs="Arial"/>
          <w:sz w:val="22"/>
          <w:szCs w:val="22"/>
          <w:lang w:val="sq-AL"/>
        </w:rPr>
        <w:t xml:space="preserve"> Programin p</w:t>
      </w:r>
      <w:r w:rsidR="00D46E11" w:rsidRPr="009905D1">
        <w:rPr>
          <w:rFonts w:cs="Arial"/>
          <w:sz w:val="22"/>
          <w:szCs w:val="22"/>
          <w:lang w:val="sq-AL"/>
        </w:rPr>
        <w:t>ë</w:t>
      </w:r>
      <w:r w:rsidR="006F27F7" w:rsidRPr="009905D1">
        <w:rPr>
          <w:rFonts w:cs="Arial"/>
          <w:sz w:val="22"/>
          <w:szCs w:val="22"/>
          <w:lang w:val="sq-AL"/>
        </w:rPr>
        <w:t>r Planifikim dhe Qeverisje Vendore (PLPG)  t</w:t>
      </w:r>
      <w:r w:rsidR="00D46E11" w:rsidRPr="009905D1">
        <w:rPr>
          <w:rFonts w:cs="Arial"/>
          <w:sz w:val="22"/>
          <w:szCs w:val="22"/>
          <w:lang w:val="sq-AL"/>
        </w:rPr>
        <w:t>ë</w:t>
      </w:r>
      <w:r w:rsidR="00276D5D" w:rsidRPr="009905D1">
        <w:rPr>
          <w:rFonts w:cs="Arial"/>
          <w:sz w:val="22"/>
          <w:szCs w:val="22"/>
          <w:lang w:val="sq-AL"/>
        </w:rPr>
        <w:t xml:space="preserve"> USAID-it dhe Min</w:t>
      </w:r>
      <w:r w:rsidR="006F27F7" w:rsidRPr="009905D1">
        <w:rPr>
          <w:rFonts w:cs="Arial"/>
          <w:sz w:val="22"/>
          <w:szCs w:val="22"/>
          <w:lang w:val="sq-AL"/>
        </w:rPr>
        <w:t>i</w:t>
      </w:r>
      <w:r w:rsidR="00276D5D" w:rsidRPr="009905D1">
        <w:rPr>
          <w:rFonts w:cs="Arial"/>
          <w:sz w:val="22"/>
          <w:szCs w:val="22"/>
          <w:lang w:val="sq-AL"/>
        </w:rPr>
        <w:t>s</w:t>
      </w:r>
      <w:r w:rsidR="006F27F7" w:rsidRPr="009905D1">
        <w:rPr>
          <w:rFonts w:cs="Arial"/>
          <w:sz w:val="22"/>
          <w:szCs w:val="22"/>
          <w:lang w:val="sq-AL"/>
        </w:rPr>
        <w:t>trin</w:t>
      </w:r>
      <w:r w:rsidR="00D46E11" w:rsidRPr="009905D1">
        <w:rPr>
          <w:rFonts w:cs="Arial"/>
          <w:sz w:val="22"/>
          <w:szCs w:val="22"/>
          <w:lang w:val="sq-AL"/>
        </w:rPr>
        <w:t>ë</w:t>
      </w:r>
      <w:r w:rsidR="006F27F7" w:rsidRPr="009905D1">
        <w:rPr>
          <w:rFonts w:cs="Arial"/>
          <w:sz w:val="22"/>
          <w:szCs w:val="22"/>
          <w:lang w:val="sq-AL"/>
        </w:rPr>
        <w:t xml:space="preserve"> e Financave), </w:t>
      </w:r>
      <w:r w:rsidR="00216520" w:rsidRPr="009905D1">
        <w:rPr>
          <w:rFonts w:cs="Arial"/>
          <w:sz w:val="22"/>
          <w:szCs w:val="22"/>
          <w:lang w:val="sq-AL"/>
        </w:rPr>
        <w:t xml:space="preserve"> </w:t>
      </w:r>
      <w:r w:rsidR="006F27F7" w:rsidRPr="009905D1">
        <w:rPr>
          <w:rFonts w:cs="Arial"/>
          <w:sz w:val="22"/>
          <w:szCs w:val="22"/>
          <w:lang w:val="sq-AL"/>
        </w:rPr>
        <w:t>Menaxhimi i Mbetjeve (n</w:t>
      </w:r>
      <w:r w:rsidR="00D46E11" w:rsidRPr="009905D1">
        <w:rPr>
          <w:rFonts w:cs="Arial"/>
          <w:sz w:val="22"/>
          <w:szCs w:val="22"/>
          <w:lang w:val="sq-AL"/>
        </w:rPr>
        <w:t>ë</w:t>
      </w:r>
      <w:r w:rsidR="006F27F7" w:rsidRPr="009905D1">
        <w:rPr>
          <w:rFonts w:cs="Arial"/>
          <w:sz w:val="22"/>
          <w:szCs w:val="22"/>
          <w:lang w:val="sq-AL"/>
        </w:rPr>
        <w:t xml:space="preserve"> bashkëpunim me GIZ-in) dhe platforma elektronike p</w:t>
      </w:r>
      <w:r w:rsidR="00D46E11" w:rsidRPr="009905D1">
        <w:rPr>
          <w:rFonts w:cs="Arial"/>
          <w:sz w:val="22"/>
          <w:szCs w:val="22"/>
          <w:lang w:val="sq-AL"/>
        </w:rPr>
        <w:t>ë</w:t>
      </w:r>
      <w:r w:rsidR="006F27F7" w:rsidRPr="009905D1">
        <w:rPr>
          <w:rFonts w:cs="Arial"/>
          <w:sz w:val="22"/>
          <w:szCs w:val="22"/>
          <w:lang w:val="sq-AL"/>
        </w:rPr>
        <w:t>r MFP-n</w:t>
      </w:r>
      <w:r w:rsidR="00D46E11" w:rsidRPr="009905D1">
        <w:rPr>
          <w:rFonts w:cs="Arial"/>
          <w:sz w:val="22"/>
          <w:szCs w:val="22"/>
          <w:lang w:val="sq-AL"/>
        </w:rPr>
        <w:t>ë</w:t>
      </w:r>
      <w:r w:rsidR="006F27F7" w:rsidRPr="009905D1">
        <w:rPr>
          <w:rFonts w:cs="Arial"/>
          <w:sz w:val="22"/>
          <w:szCs w:val="22"/>
          <w:lang w:val="sq-AL"/>
        </w:rPr>
        <w:t xml:space="preserve"> (n</w:t>
      </w:r>
      <w:r w:rsidR="00D46E11" w:rsidRPr="009905D1">
        <w:rPr>
          <w:rFonts w:cs="Arial"/>
          <w:sz w:val="22"/>
          <w:szCs w:val="22"/>
          <w:lang w:val="sq-AL"/>
        </w:rPr>
        <w:t>ë</w:t>
      </w:r>
      <w:r w:rsidR="006F27F7" w:rsidRPr="009905D1">
        <w:rPr>
          <w:rFonts w:cs="Arial"/>
          <w:sz w:val="22"/>
          <w:szCs w:val="22"/>
          <w:lang w:val="sq-AL"/>
        </w:rPr>
        <w:t xml:space="preserve"> Shkodër dhe</w:t>
      </w:r>
      <w:r w:rsidR="00216520" w:rsidRPr="009905D1">
        <w:rPr>
          <w:rFonts w:cs="Arial"/>
          <w:sz w:val="22"/>
          <w:szCs w:val="22"/>
          <w:lang w:val="sq-AL"/>
        </w:rPr>
        <w:t xml:space="preserve"> Durrës), </w:t>
      </w:r>
      <w:r w:rsidR="006F27F7" w:rsidRPr="009905D1">
        <w:rPr>
          <w:rFonts w:cs="Arial"/>
          <w:sz w:val="22"/>
          <w:szCs w:val="22"/>
          <w:lang w:val="sq-AL"/>
        </w:rPr>
        <w:t>si edhe përfshirja e diasporës n</w:t>
      </w:r>
      <w:r w:rsidR="00D46E11" w:rsidRPr="009905D1">
        <w:rPr>
          <w:rFonts w:cs="Arial"/>
          <w:sz w:val="22"/>
          <w:szCs w:val="22"/>
          <w:lang w:val="sq-AL"/>
        </w:rPr>
        <w:t>ë</w:t>
      </w:r>
      <w:r w:rsidR="006F27F7" w:rsidRPr="009905D1">
        <w:rPr>
          <w:rFonts w:cs="Arial"/>
          <w:sz w:val="22"/>
          <w:szCs w:val="22"/>
          <w:lang w:val="sq-AL"/>
        </w:rPr>
        <w:t xml:space="preserve"> hartimin e PPV-ve</w:t>
      </w:r>
      <w:r w:rsidR="00216520" w:rsidRPr="009905D1">
        <w:rPr>
          <w:rFonts w:cs="Arial"/>
          <w:sz w:val="22"/>
          <w:szCs w:val="22"/>
          <w:lang w:val="sq-AL"/>
        </w:rPr>
        <w:t>.</w:t>
      </w:r>
      <w:r w:rsidR="001F6CF0" w:rsidRPr="009905D1">
        <w:rPr>
          <w:rStyle w:val="FootnoteReference"/>
          <w:rFonts w:cs="Arial"/>
          <w:sz w:val="22"/>
          <w:szCs w:val="22"/>
          <w:lang w:val="sq-AL"/>
        </w:rPr>
        <w:footnoteReference w:id="9"/>
      </w:r>
      <w:r w:rsidR="00216520" w:rsidRPr="009905D1">
        <w:rPr>
          <w:rFonts w:cs="Arial"/>
          <w:sz w:val="22"/>
          <w:szCs w:val="22"/>
          <w:lang w:val="sq-AL"/>
        </w:rPr>
        <w:t xml:space="preserve"> </w:t>
      </w:r>
      <w:r w:rsidR="006F27F7" w:rsidRPr="009905D1">
        <w:rPr>
          <w:rFonts w:cs="Arial"/>
          <w:sz w:val="22"/>
          <w:szCs w:val="22"/>
          <w:lang w:val="sq-AL"/>
        </w:rPr>
        <w:t>M</w:t>
      </w:r>
      <w:r w:rsidR="00D46E11" w:rsidRPr="009905D1">
        <w:rPr>
          <w:rFonts w:cs="Arial"/>
          <w:sz w:val="22"/>
          <w:szCs w:val="22"/>
          <w:lang w:val="sq-AL"/>
        </w:rPr>
        <w:t>ë</w:t>
      </w:r>
      <w:r w:rsidR="006F27F7" w:rsidRPr="009905D1">
        <w:rPr>
          <w:rFonts w:cs="Arial"/>
          <w:sz w:val="22"/>
          <w:szCs w:val="22"/>
          <w:lang w:val="sq-AL"/>
        </w:rPr>
        <w:t xml:space="preserve"> tej, dldp-ja ka kontribuar n</w:t>
      </w:r>
      <w:r w:rsidR="00D46E11" w:rsidRPr="009905D1">
        <w:rPr>
          <w:rFonts w:cs="Arial"/>
          <w:sz w:val="22"/>
          <w:szCs w:val="22"/>
          <w:lang w:val="sq-AL"/>
        </w:rPr>
        <w:t>ë</w:t>
      </w:r>
      <w:r w:rsidR="006F27F7" w:rsidRPr="009905D1">
        <w:rPr>
          <w:rFonts w:cs="Arial"/>
          <w:sz w:val="22"/>
          <w:szCs w:val="22"/>
          <w:lang w:val="sq-AL"/>
        </w:rPr>
        <w:t xml:space="preserve"> p</w:t>
      </w:r>
      <w:r w:rsidR="00D46E11" w:rsidRPr="009905D1">
        <w:rPr>
          <w:rFonts w:cs="Arial"/>
          <w:sz w:val="22"/>
          <w:szCs w:val="22"/>
          <w:lang w:val="sq-AL"/>
        </w:rPr>
        <w:t>ë</w:t>
      </w:r>
      <w:r w:rsidR="006F27F7" w:rsidRPr="009905D1">
        <w:rPr>
          <w:rFonts w:cs="Arial"/>
          <w:sz w:val="22"/>
          <w:szCs w:val="22"/>
          <w:lang w:val="sq-AL"/>
        </w:rPr>
        <w:t>rmir</w:t>
      </w:r>
      <w:r w:rsidR="00D46E11" w:rsidRPr="009905D1">
        <w:rPr>
          <w:rFonts w:cs="Arial"/>
          <w:sz w:val="22"/>
          <w:szCs w:val="22"/>
          <w:lang w:val="sq-AL"/>
        </w:rPr>
        <w:t>ë</w:t>
      </w:r>
      <w:r w:rsidR="006F27F7" w:rsidRPr="009905D1">
        <w:rPr>
          <w:rFonts w:cs="Arial"/>
          <w:sz w:val="22"/>
          <w:szCs w:val="22"/>
          <w:lang w:val="sq-AL"/>
        </w:rPr>
        <w:t>simin e mekanizmave funksional</w:t>
      </w:r>
      <w:r w:rsidR="00D46E11" w:rsidRPr="009905D1">
        <w:rPr>
          <w:rFonts w:cs="Arial"/>
          <w:sz w:val="22"/>
          <w:szCs w:val="22"/>
          <w:lang w:val="sq-AL"/>
        </w:rPr>
        <w:t>ë</w:t>
      </w:r>
      <w:r w:rsidR="006F27F7" w:rsidRPr="009905D1">
        <w:rPr>
          <w:rFonts w:cs="Arial"/>
          <w:sz w:val="22"/>
          <w:szCs w:val="22"/>
          <w:lang w:val="sq-AL"/>
        </w:rPr>
        <w:t xml:space="preserve"> ekzistues duke p</w:t>
      </w:r>
      <w:r w:rsidR="00D46E11" w:rsidRPr="009905D1">
        <w:rPr>
          <w:rFonts w:cs="Arial"/>
          <w:sz w:val="22"/>
          <w:szCs w:val="22"/>
          <w:lang w:val="sq-AL"/>
        </w:rPr>
        <w:t>ë</w:t>
      </w:r>
      <w:r w:rsidR="006F27F7" w:rsidRPr="009905D1">
        <w:rPr>
          <w:rFonts w:cs="Arial"/>
          <w:sz w:val="22"/>
          <w:szCs w:val="22"/>
          <w:lang w:val="sq-AL"/>
        </w:rPr>
        <w:t>rfshir</w:t>
      </w:r>
      <w:r w:rsidR="00D46E11" w:rsidRPr="009905D1">
        <w:rPr>
          <w:rFonts w:cs="Arial"/>
          <w:sz w:val="22"/>
          <w:szCs w:val="22"/>
          <w:lang w:val="sq-AL"/>
        </w:rPr>
        <w:t>ë</w:t>
      </w:r>
      <w:r w:rsidR="006F27F7" w:rsidRPr="009905D1">
        <w:rPr>
          <w:rFonts w:cs="Arial"/>
          <w:sz w:val="22"/>
          <w:szCs w:val="22"/>
          <w:lang w:val="sq-AL"/>
        </w:rPr>
        <w:t xml:space="preserve"> kuadrin ligjor dhe politikat qeveritare p</w:t>
      </w:r>
      <w:r w:rsidR="00D46E11" w:rsidRPr="009905D1">
        <w:rPr>
          <w:rFonts w:cs="Arial"/>
          <w:sz w:val="22"/>
          <w:szCs w:val="22"/>
          <w:lang w:val="sq-AL"/>
        </w:rPr>
        <w:t>ë</w:t>
      </w:r>
      <w:r w:rsidR="006F27F7" w:rsidRPr="009905D1">
        <w:rPr>
          <w:rFonts w:cs="Arial"/>
          <w:sz w:val="22"/>
          <w:szCs w:val="22"/>
          <w:lang w:val="sq-AL"/>
        </w:rPr>
        <w:t>r planifikimin territorial q</w:t>
      </w:r>
      <w:r w:rsidR="00D46E11" w:rsidRPr="009905D1">
        <w:rPr>
          <w:rFonts w:cs="Arial"/>
          <w:sz w:val="22"/>
          <w:szCs w:val="22"/>
          <w:lang w:val="sq-AL"/>
        </w:rPr>
        <w:t>ë</w:t>
      </w:r>
      <w:r w:rsidR="006F27F7" w:rsidRPr="009905D1">
        <w:rPr>
          <w:rFonts w:cs="Arial"/>
          <w:sz w:val="22"/>
          <w:szCs w:val="22"/>
          <w:lang w:val="sq-AL"/>
        </w:rPr>
        <w:t xml:space="preserve"> kërkohet p</w:t>
      </w:r>
      <w:r w:rsidR="00D46E11" w:rsidRPr="009905D1">
        <w:rPr>
          <w:rFonts w:cs="Arial"/>
          <w:sz w:val="22"/>
          <w:szCs w:val="22"/>
          <w:lang w:val="sq-AL"/>
        </w:rPr>
        <w:t>ë</w:t>
      </w:r>
      <w:r w:rsidR="006F27F7" w:rsidRPr="009905D1">
        <w:rPr>
          <w:rFonts w:cs="Arial"/>
          <w:sz w:val="22"/>
          <w:szCs w:val="22"/>
          <w:lang w:val="sq-AL"/>
        </w:rPr>
        <w:t>r prodhimin e PPV-ve, Trajnimin Komb</w:t>
      </w:r>
      <w:r w:rsidR="00D46E11" w:rsidRPr="009905D1">
        <w:rPr>
          <w:rFonts w:cs="Arial"/>
          <w:sz w:val="22"/>
          <w:szCs w:val="22"/>
          <w:lang w:val="sq-AL"/>
        </w:rPr>
        <w:t>ë</w:t>
      </w:r>
      <w:r w:rsidR="006F27F7" w:rsidRPr="009905D1">
        <w:rPr>
          <w:rFonts w:cs="Arial"/>
          <w:sz w:val="22"/>
          <w:szCs w:val="22"/>
          <w:lang w:val="sq-AL"/>
        </w:rPr>
        <w:t>tar dhe Certifikatat, si edhe p</w:t>
      </w:r>
      <w:r w:rsidR="00D46E11" w:rsidRPr="009905D1">
        <w:rPr>
          <w:rFonts w:cs="Arial"/>
          <w:sz w:val="22"/>
          <w:szCs w:val="22"/>
          <w:lang w:val="sq-AL"/>
        </w:rPr>
        <w:t>ë</w:t>
      </w:r>
      <w:r w:rsidR="006F27F7" w:rsidRPr="009905D1">
        <w:rPr>
          <w:rFonts w:cs="Arial"/>
          <w:sz w:val="22"/>
          <w:szCs w:val="22"/>
          <w:lang w:val="sq-AL"/>
        </w:rPr>
        <w:t>rdit</w:t>
      </w:r>
      <w:r w:rsidR="00D46E11" w:rsidRPr="009905D1">
        <w:rPr>
          <w:rFonts w:cs="Arial"/>
          <w:sz w:val="22"/>
          <w:szCs w:val="22"/>
          <w:lang w:val="sq-AL"/>
        </w:rPr>
        <w:t>ë</w:t>
      </w:r>
      <w:r w:rsidR="006F27F7" w:rsidRPr="009905D1">
        <w:rPr>
          <w:rFonts w:cs="Arial"/>
          <w:sz w:val="22"/>
          <w:szCs w:val="22"/>
          <w:lang w:val="sq-AL"/>
        </w:rPr>
        <w:t>simin e Grupit Nd</w:t>
      </w:r>
      <w:r w:rsidR="00D46E11" w:rsidRPr="009905D1">
        <w:rPr>
          <w:rFonts w:cs="Arial"/>
          <w:sz w:val="22"/>
          <w:szCs w:val="22"/>
          <w:lang w:val="sq-AL"/>
        </w:rPr>
        <w:t>ë</w:t>
      </w:r>
      <w:r w:rsidR="009905D1">
        <w:rPr>
          <w:rFonts w:cs="Arial"/>
          <w:sz w:val="22"/>
          <w:szCs w:val="22"/>
          <w:lang w:val="sq-AL"/>
        </w:rPr>
        <w:t>rministror</w:t>
      </w:r>
      <w:r w:rsidR="006F27F7" w:rsidRPr="009905D1">
        <w:rPr>
          <w:rFonts w:cs="Arial"/>
          <w:sz w:val="22"/>
          <w:szCs w:val="22"/>
          <w:lang w:val="sq-AL"/>
        </w:rPr>
        <w:t xml:space="preserve">  t</w:t>
      </w:r>
      <w:r w:rsidR="00D46E11" w:rsidRPr="009905D1">
        <w:rPr>
          <w:rFonts w:cs="Arial"/>
          <w:sz w:val="22"/>
          <w:szCs w:val="22"/>
          <w:lang w:val="sq-AL"/>
        </w:rPr>
        <w:t>ë</w:t>
      </w:r>
      <w:r w:rsidR="006F27F7" w:rsidRPr="009905D1">
        <w:rPr>
          <w:rFonts w:cs="Arial"/>
          <w:sz w:val="22"/>
          <w:szCs w:val="22"/>
          <w:lang w:val="sq-AL"/>
        </w:rPr>
        <w:t xml:space="preserve"> Pun</w:t>
      </w:r>
      <w:r w:rsidR="00D46E11" w:rsidRPr="009905D1">
        <w:rPr>
          <w:rFonts w:cs="Arial"/>
          <w:sz w:val="22"/>
          <w:szCs w:val="22"/>
          <w:lang w:val="sq-AL"/>
        </w:rPr>
        <w:t>ë</w:t>
      </w:r>
      <w:r w:rsidR="006F27F7" w:rsidRPr="009905D1">
        <w:rPr>
          <w:rFonts w:cs="Arial"/>
          <w:sz w:val="22"/>
          <w:szCs w:val="22"/>
          <w:lang w:val="sq-AL"/>
        </w:rPr>
        <w:t>s p</w:t>
      </w:r>
      <w:r w:rsidR="00D46E11" w:rsidRPr="009905D1">
        <w:rPr>
          <w:rFonts w:cs="Arial"/>
          <w:sz w:val="22"/>
          <w:szCs w:val="22"/>
          <w:lang w:val="sq-AL"/>
        </w:rPr>
        <w:t>ë</w:t>
      </w:r>
      <w:r w:rsidR="006F27F7" w:rsidRPr="009905D1">
        <w:rPr>
          <w:rFonts w:cs="Arial"/>
          <w:sz w:val="22"/>
          <w:szCs w:val="22"/>
          <w:lang w:val="sq-AL"/>
        </w:rPr>
        <w:t>r Menaxhimin e Mbetjeve dhe konkurse t</w:t>
      </w:r>
      <w:r w:rsidR="00D46E11" w:rsidRPr="009905D1">
        <w:rPr>
          <w:rFonts w:cs="Arial"/>
          <w:sz w:val="22"/>
          <w:szCs w:val="22"/>
          <w:lang w:val="sq-AL"/>
        </w:rPr>
        <w:t>ë</w:t>
      </w:r>
      <w:r w:rsidR="006F27F7" w:rsidRPr="009905D1">
        <w:rPr>
          <w:rFonts w:cs="Arial"/>
          <w:sz w:val="22"/>
          <w:szCs w:val="22"/>
          <w:lang w:val="sq-AL"/>
        </w:rPr>
        <w:t xml:space="preserve"> ndryshme t</w:t>
      </w:r>
      <w:r w:rsidR="00D46E11" w:rsidRPr="009905D1">
        <w:rPr>
          <w:rFonts w:cs="Arial"/>
          <w:sz w:val="22"/>
          <w:szCs w:val="22"/>
          <w:lang w:val="sq-AL"/>
        </w:rPr>
        <w:t>ë</w:t>
      </w:r>
      <w:r w:rsidR="006F27F7" w:rsidRPr="009905D1">
        <w:rPr>
          <w:rFonts w:cs="Arial"/>
          <w:sz w:val="22"/>
          <w:szCs w:val="22"/>
          <w:lang w:val="sq-AL"/>
        </w:rPr>
        <w:t xml:space="preserve"> praktikave t</w:t>
      </w:r>
      <w:r w:rsidR="00D46E11" w:rsidRPr="009905D1">
        <w:rPr>
          <w:rFonts w:cs="Arial"/>
          <w:sz w:val="22"/>
          <w:szCs w:val="22"/>
          <w:lang w:val="sq-AL"/>
        </w:rPr>
        <w:t>ë</w:t>
      </w:r>
      <w:r w:rsidR="006F27F7" w:rsidRPr="009905D1">
        <w:rPr>
          <w:rFonts w:cs="Arial"/>
          <w:sz w:val="22"/>
          <w:szCs w:val="22"/>
          <w:lang w:val="sq-AL"/>
        </w:rPr>
        <w:t xml:space="preserve"> mira t</w:t>
      </w:r>
      <w:r w:rsidR="00D46E11" w:rsidRPr="009905D1">
        <w:rPr>
          <w:rFonts w:cs="Arial"/>
          <w:sz w:val="22"/>
          <w:szCs w:val="22"/>
          <w:lang w:val="sq-AL"/>
        </w:rPr>
        <w:t>ë</w:t>
      </w:r>
      <w:r w:rsidR="006F27F7" w:rsidRPr="009905D1">
        <w:rPr>
          <w:rFonts w:cs="Arial"/>
          <w:sz w:val="22"/>
          <w:szCs w:val="22"/>
          <w:lang w:val="sq-AL"/>
        </w:rPr>
        <w:t xml:space="preserve"> cilat shp</w:t>
      </w:r>
      <w:r w:rsidR="00D46E11" w:rsidRPr="009905D1">
        <w:rPr>
          <w:rFonts w:cs="Arial"/>
          <w:sz w:val="22"/>
          <w:szCs w:val="22"/>
          <w:lang w:val="sq-AL"/>
        </w:rPr>
        <w:t>ë</w:t>
      </w:r>
      <w:r w:rsidR="006F27F7" w:rsidRPr="009905D1">
        <w:rPr>
          <w:rFonts w:cs="Arial"/>
          <w:sz w:val="22"/>
          <w:szCs w:val="22"/>
          <w:lang w:val="sq-AL"/>
        </w:rPr>
        <w:t>rblejn</w:t>
      </w:r>
      <w:r w:rsidR="00D46E11" w:rsidRPr="009905D1">
        <w:rPr>
          <w:rFonts w:cs="Arial"/>
          <w:sz w:val="22"/>
          <w:szCs w:val="22"/>
          <w:lang w:val="sq-AL"/>
        </w:rPr>
        <w:t>ë</w:t>
      </w:r>
      <w:r w:rsidR="006F27F7" w:rsidRPr="009905D1">
        <w:rPr>
          <w:rFonts w:cs="Arial"/>
          <w:sz w:val="22"/>
          <w:szCs w:val="22"/>
          <w:lang w:val="sq-AL"/>
        </w:rPr>
        <w:t xml:space="preserve"> praktikat e mira n</w:t>
      </w:r>
      <w:r w:rsidR="00D46E11" w:rsidRPr="009905D1">
        <w:rPr>
          <w:rFonts w:cs="Arial"/>
          <w:sz w:val="22"/>
          <w:szCs w:val="22"/>
          <w:lang w:val="sq-AL"/>
        </w:rPr>
        <w:t>ë</w:t>
      </w:r>
      <w:r w:rsidR="006F27F7" w:rsidRPr="009905D1">
        <w:rPr>
          <w:rFonts w:cs="Arial"/>
          <w:sz w:val="22"/>
          <w:szCs w:val="22"/>
          <w:lang w:val="sq-AL"/>
        </w:rPr>
        <w:t xml:space="preserve"> nivel bashkiak dhe i përhapin ato.  Konkurset e Praktikave t</w:t>
      </w:r>
      <w:r w:rsidR="00D46E11" w:rsidRPr="009905D1">
        <w:rPr>
          <w:rFonts w:cs="Arial"/>
          <w:sz w:val="22"/>
          <w:szCs w:val="22"/>
          <w:lang w:val="sq-AL"/>
        </w:rPr>
        <w:t>ë</w:t>
      </w:r>
      <w:r w:rsidR="006F27F7" w:rsidRPr="009905D1">
        <w:rPr>
          <w:rFonts w:cs="Arial"/>
          <w:sz w:val="22"/>
          <w:szCs w:val="22"/>
          <w:lang w:val="sq-AL"/>
        </w:rPr>
        <w:t xml:space="preserve"> Mira kan</w:t>
      </w:r>
      <w:r w:rsidR="00D46E11" w:rsidRPr="009905D1">
        <w:rPr>
          <w:rFonts w:cs="Arial"/>
          <w:sz w:val="22"/>
          <w:szCs w:val="22"/>
          <w:lang w:val="sq-AL"/>
        </w:rPr>
        <w:t>ë</w:t>
      </w:r>
      <w:r w:rsidR="006F27F7" w:rsidRPr="009905D1">
        <w:rPr>
          <w:rFonts w:cs="Arial"/>
          <w:sz w:val="22"/>
          <w:szCs w:val="22"/>
          <w:lang w:val="sq-AL"/>
        </w:rPr>
        <w:t xml:space="preserve"> qen</w:t>
      </w:r>
      <w:r w:rsidR="00D46E11" w:rsidRPr="009905D1">
        <w:rPr>
          <w:rFonts w:cs="Arial"/>
          <w:sz w:val="22"/>
          <w:szCs w:val="22"/>
          <w:lang w:val="sq-AL"/>
        </w:rPr>
        <w:t>ë</w:t>
      </w:r>
      <w:r w:rsidR="006F27F7" w:rsidRPr="009905D1">
        <w:rPr>
          <w:rFonts w:cs="Arial"/>
          <w:sz w:val="22"/>
          <w:szCs w:val="22"/>
          <w:lang w:val="sq-AL"/>
        </w:rPr>
        <w:t xml:space="preserve"> t</w:t>
      </w:r>
      <w:r w:rsidR="00D46E11" w:rsidRPr="009905D1">
        <w:rPr>
          <w:rFonts w:cs="Arial"/>
          <w:sz w:val="22"/>
          <w:szCs w:val="22"/>
          <w:lang w:val="sq-AL"/>
        </w:rPr>
        <w:t>ë</w:t>
      </w:r>
      <w:r w:rsidR="006F27F7" w:rsidRPr="009905D1">
        <w:rPr>
          <w:rFonts w:cs="Arial"/>
          <w:sz w:val="22"/>
          <w:szCs w:val="22"/>
          <w:lang w:val="sq-AL"/>
        </w:rPr>
        <w:t xml:space="preserve"> r</w:t>
      </w:r>
      <w:r w:rsidR="00D46E11" w:rsidRPr="009905D1">
        <w:rPr>
          <w:rFonts w:cs="Arial"/>
          <w:sz w:val="22"/>
          <w:szCs w:val="22"/>
          <w:lang w:val="sq-AL"/>
        </w:rPr>
        <w:t>ë</w:t>
      </w:r>
      <w:r w:rsidR="006F27F7" w:rsidRPr="009905D1">
        <w:rPr>
          <w:rFonts w:cs="Arial"/>
          <w:sz w:val="22"/>
          <w:szCs w:val="22"/>
          <w:lang w:val="sq-AL"/>
        </w:rPr>
        <w:t>nd</w:t>
      </w:r>
      <w:r w:rsidR="00D46E11" w:rsidRPr="009905D1">
        <w:rPr>
          <w:rFonts w:cs="Arial"/>
          <w:sz w:val="22"/>
          <w:szCs w:val="22"/>
          <w:lang w:val="sq-AL"/>
        </w:rPr>
        <w:t>ë</w:t>
      </w:r>
      <w:r w:rsidR="006F27F7" w:rsidRPr="009905D1">
        <w:rPr>
          <w:rFonts w:cs="Arial"/>
          <w:sz w:val="22"/>
          <w:szCs w:val="22"/>
          <w:lang w:val="sq-AL"/>
        </w:rPr>
        <w:t>sishme p</w:t>
      </w:r>
      <w:r w:rsidR="00D46E11" w:rsidRPr="009905D1">
        <w:rPr>
          <w:rFonts w:cs="Arial"/>
          <w:sz w:val="22"/>
          <w:szCs w:val="22"/>
          <w:lang w:val="sq-AL"/>
        </w:rPr>
        <w:t>ë</w:t>
      </w:r>
      <w:r w:rsidR="006F27F7" w:rsidRPr="009905D1">
        <w:rPr>
          <w:rFonts w:cs="Arial"/>
          <w:sz w:val="22"/>
          <w:szCs w:val="22"/>
          <w:lang w:val="sq-AL"/>
        </w:rPr>
        <w:t>r njohjen e arritjeve t</w:t>
      </w:r>
      <w:r w:rsidR="00D46E11" w:rsidRPr="009905D1">
        <w:rPr>
          <w:rFonts w:cs="Arial"/>
          <w:sz w:val="22"/>
          <w:szCs w:val="22"/>
          <w:lang w:val="sq-AL"/>
        </w:rPr>
        <w:t>ë</w:t>
      </w:r>
      <w:r w:rsidR="006F27F7" w:rsidRPr="009905D1">
        <w:rPr>
          <w:rFonts w:cs="Arial"/>
          <w:sz w:val="22"/>
          <w:szCs w:val="22"/>
          <w:lang w:val="sq-AL"/>
        </w:rPr>
        <w:t xml:space="preserve"> t</w:t>
      </w:r>
      <w:r w:rsidR="00D46E11" w:rsidRPr="009905D1">
        <w:rPr>
          <w:rFonts w:cs="Arial"/>
          <w:sz w:val="22"/>
          <w:szCs w:val="22"/>
          <w:lang w:val="sq-AL"/>
        </w:rPr>
        <w:t>ë</w:t>
      </w:r>
      <w:r w:rsidR="006F27F7" w:rsidRPr="009905D1">
        <w:rPr>
          <w:rFonts w:cs="Arial"/>
          <w:sz w:val="22"/>
          <w:szCs w:val="22"/>
          <w:lang w:val="sq-AL"/>
        </w:rPr>
        <w:t xml:space="preserve"> gjitha NJQV-ve t</w:t>
      </w:r>
      <w:r w:rsidR="00D46E11" w:rsidRPr="009905D1">
        <w:rPr>
          <w:rFonts w:cs="Arial"/>
          <w:sz w:val="22"/>
          <w:szCs w:val="22"/>
          <w:lang w:val="sq-AL"/>
        </w:rPr>
        <w:t>ë</w:t>
      </w:r>
      <w:r w:rsidR="006F27F7" w:rsidRPr="009905D1">
        <w:rPr>
          <w:rFonts w:cs="Arial"/>
          <w:sz w:val="22"/>
          <w:szCs w:val="22"/>
          <w:lang w:val="sq-AL"/>
        </w:rPr>
        <w:t xml:space="preserve"> krijuara rishtas n</w:t>
      </w:r>
      <w:r w:rsidR="00D46E11" w:rsidRPr="009905D1">
        <w:rPr>
          <w:rFonts w:cs="Arial"/>
          <w:sz w:val="22"/>
          <w:szCs w:val="22"/>
          <w:lang w:val="sq-AL"/>
        </w:rPr>
        <w:t>ë</w:t>
      </w:r>
      <w:r w:rsidR="006F27F7" w:rsidRPr="009905D1">
        <w:rPr>
          <w:rFonts w:cs="Arial"/>
          <w:sz w:val="22"/>
          <w:szCs w:val="22"/>
          <w:lang w:val="sq-AL"/>
        </w:rPr>
        <w:t xml:space="preserve"> Sh</w:t>
      </w:r>
      <w:r w:rsidR="00276D5D" w:rsidRPr="009905D1">
        <w:rPr>
          <w:rFonts w:cs="Arial"/>
          <w:sz w:val="22"/>
          <w:szCs w:val="22"/>
          <w:lang w:val="sq-AL"/>
        </w:rPr>
        <w:t>q</w:t>
      </w:r>
      <w:r w:rsidR="006F27F7" w:rsidRPr="009905D1">
        <w:rPr>
          <w:rFonts w:cs="Arial"/>
          <w:sz w:val="22"/>
          <w:szCs w:val="22"/>
          <w:lang w:val="sq-AL"/>
        </w:rPr>
        <w:t>ip</w:t>
      </w:r>
      <w:r w:rsidR="00D46E11" w:rsidRPr="009905D1">
        <w:rPr>
          <w:rFonts w:cs="Arial"/>
          <w:sz w:val="22"/>
          <w:szCs w:val="22"/>
          <w:lang w:val="sq-AL"/>
        </w:rPr>
        <w:t>ë</w:t>
      </w:r>
      <w:r w:rsidR="006F27F7" w:rsidRPr="009905D1">
        <w:rPr>
          <w:rFonts w:cs="Arial"/>
          <w:sz w:val="22"/>
          <w:szCs w:val="22"/>
          <w:lang w:val="sq-AL"/>
        </w:rPr>
        <w:t>ri n</w:t>
      </w:r>
      <w:r w:rsidR="00D46E11" w:rsidRPr="009905D1">
        <w:rPr>
          <w:rFonts w:cs="Arial"/>
          <w:sz w:val="22"/>
          <w:szCs w:val="22"/>
          <w:lang w:val="sq-AL"/>
        </w:rPr>
        <w:t>ë</w:t>
      </w:r>
      <w:r w:rsidR="006F27F7" w:rsidRPr="009905D1">
        <w:rPr>
          <w:rFonts w:cs="Arial"/>
          <w:sz w:val="22"/>
          <w:szCs w:val="22"/>
          <w:lang w:val="sq-AL"/>
        </w:rPr>
        <w:t xml:space="preserve"> zbatimin e reformës s</w:t>
      </w:r>
      <w:r w:rsidR="00D46E11" w:rsidRPr="009905D1">
        <w:rPr>
          <w:rFonts w:cs="Arial"/>
          <w:sz w:val="22"/>
          <w:szCs w:val="22"/>
          <w:lang w:val="sq-AL"/>
        </w:rPr>
        <w:t>ë</w:t>
      </w:r>
      <w:r w:rsidR="006F27F7" w:rsidRPr="009905D1">
        <w:rPr>
          <w:rFonts w:cs="Arial"/>
          <w:sz w:val="22"/>
          <w:szCs w:val="22"/>
          <w:lang w:val="sq-AL"/>
        </w:rPr>
        <w:t xml:space="preserve"> decentralizimit dhe RAT-it. </w:t>
      </w:r>
      <w:r w:rsidR="00F147FE" w:rsidRPr="009905D1">
        <w:rPr>
          <w:rFonts w:cs="Arial"/>
          <w:sz w:val="22"/>
          <w:szCs w:val="22"/>
          <w:lang w:val="sq-AL"/>
        </w:rPr>
        <w:t>Dldp</w:t>
      </w:r>
      <w:r w:rsidR="006F27F7" w:rsidRPr="009905D1">
        <w:rPr>
          <w:rFonts w:cs="Arial"/>
          <w:sz w:val="22"/>
          <w:szCs w:val="22"/>
          <w:lang w:val="sq-AL"/>
        </w:rPr>
        <w:t>-ja ka organizuar dy Konkurse t</w:t>
      </w:r>
      <w:r w:rsidR="00D46E11" w:rsidRPr="009905D1">
        <w:rPr>
          <w:rFonts w:cs="Arial"/>
          <w:sz w:val="22"/>
          <w:szCs w:val="22"/>
          <w:lang w:val="sq-AL"/>
        </w:rPr>
        <w:t>ë</w:t>
      </w:r>
      <w:r w:rsidR="006F27F7" w:rsidRPr="009905D1">
        <w:rPr>
          <w:rFonts w:cs="Arial"/>
          <w:sz w:val="22"/>
          <w:szCs w:val="22"/>
          <w:lang w:val="sq-AL"/>
        </w:rPr>
        <w:t xml:space="preserve"> Praktikave t</w:t>
      </w:r>
      <w:r w:rsidR="00D46E11" w:rsidRPr="009905D1">
        <w:rPr>
          <w:rFonts w:cs="Arial"/>
          <w:sz w:val="22"/>
          <w:szCs w:val="22"/>
          <w:lang w:val="sq-AL"/>
        </w:rPr>
        <w:t>ë</w:t>
      </w:r>
      <w:r w:rsidR="006F27F7" w:rsidRPr="009905D1">
        <w:rPr>
          <w:rFonts w:cs="Arial"/>
          <w:sz w:val="22"/>
          <w:szCs w:val="22"/>
          <w:lang w:val="sq-AL"/>
        </w:rPr>
        <w:t xml:space="preserve"> Mira (nj</w:t>
      </w:r>
      <w:r w:rsidR="00D46E11" w:rsidRPr="009905D1">
        <w:rPr>
          <w:rFonts w:cs="Arial"/>
          <w:sz w:val="22"/>
          <w:szCs w:val="22"/>
          <w:lang w:val="sq-AL"/>
        </w:rPr>
        <w:t>ë</w:t>
      </w:r>
      <w:r w:rsidR="006F27F7" w:rsidRPr="009905D1">
        <w:rPr>
          <w:rFonts w:cs="Arial"/>
          <w:sz w:val="22"/>
          <w:szCs w:val="22"/>
          <w:lang w:val="sq-AL"/>
        </w:rPr>
        <w:t xml:space="preserve"> n</w:t>
      </w:r>
      <w:r w:rsidR="00D46E11" w:rsidRPr="009905D1">
        <w:rPr>
          <w:rFonts w:cs="Arial"/>
          <w:sz w:val="22"/>
          <w:szCs w:val="22"/>
          <w:lang w:val="sq-AL"/>
        </w:rPr>
        <w:t>ë</w:t>
      </w:r>
      <w:r w:rsidR="006F27F7" w:rsidRPr="009905D1">
        <w:rPr>
          <w:rFonts w:cs="Arial"/>
          <w:sz w:val="22"/>
          <w:szCs w:val="22"/>
          <w:lang w:val="sq-AL"/>
        </w:rPr>
        <w:t xml:space="preserve"> vitin 2016 dhe nj</w:t>
      </w:r>
      <w:r w:rsidR="00D46E11" w:rsidRPr="009905D1">
        <w:rPr>
          <w:rFonts w:cs="Arial"/>
          <w:sz w:val="22"/>
          <w:szCs w:val="22"/>
          <w:lang w:val="sq-AL"/>
        </w:rPr>
        <w:t>ë</w:t>
      </w:r>
      <w:r w:rsidR="006F27F7" w:rsidRPr="009905D1">
        <w:rPr>
          <w:rFonts w:cs="Arial"/>
          <w:sz w:val="22"/>
          <w:szCs w:val="22"/>
          <w:lang w:val="sq-AL"/>
        </w:rPr>
        <w:t xml:space="preserve"> tjetër n</w:t>
      </w:r>
      <w:r w:rsidR="00D46E11" w:rsidRPr="009905D1">
        <w:rPr>
          <w:rFonts w:cs="Arial"/>
          <w:sz w:val="22"/>
          <w:szCs w:val="22"/>
          <w:lang w:val="sq-AL"/>
        </w:rPr>
        <w:t>ë</w:t>
      </w:r>
      <w:r w:rsidR="006F27F7" w:rsidRPr="009905D1">
        <w:rPr>
          <w:rFonts w:cs="Arial"/>
          <w:sz w:val="22"/>
          <w:szCs w:val="22"/>
          <w:lang w:val="sq-AL"/>
        </w:rPr>
        <w:t xml:space="preserve"> vitin 2017), t</w:t>
      </w:r>
      <w:r w:rsidR="00D46E11" w:rsidRPr="009905D1">
        <w:rPr>
          <w:rFonts w:cs="Arial"/>
          <w:sz w:val="22"/>
          <w:szCs w:val="22"/>
          <w:lang w:val="sq-AL"/>
        </w:rPr>
        <w:t>ë</w:t>
      </w:r>
      <w:r w:rsidR="006F27F7" w:rsidRPr="009905D1">
        <w:rPr>
          <w:rFonts w:cs="Arial"/>
          <w:sz w:val="22"/>
          <w:szCs w:val="22"/>
          <w:lang w:val="sq-AL"/>
        </w:rPr>
        <w:t xml:space="preserve"> cilat, p</w:t>
      </w:r>
      <w:r w:rsidR="00D46E11" w:rsidRPr="009905D1">
        <w:rPr>
          <w:rFonts w:cs="Arial"/>
          <w:sz w:val="22"/>
          <w:szCs w:val="22"/>
          <w:lang w:val="sq-AL"/>
        </w:rPr>
        <w:t>ë</w:t>
      </w:r>
      <w:r w:rsidR="006F27F7" w:rsidRPr="009905D1">
        <w:rPr>
          <w:rFonts w:cs="Arial"/>
          <w:sz w:val="22"/>
          <w:szCs w:val="22"/>
          <w:lang w:val="sq-AL"/>
        </w:rPr>
        <w:t>r nj</w:t>
      </w:r>
      <w:r w:rsidR="00D46E11" w:rsidRPr="009905D1">
        <w:rPr>
          <w:rFonts w:cs="Arial"/>
          <w:sz w:val="22"/>
          <w:szCs w:val="22"/>
          <w:lang w:val="sq-AL"/>
        </w:rPr>
        <w:t>ë</w:t>
      </w:r>
      <w:r w:rsidR="006F27F7" w:rsidRPr="009905D1">
        <w:rPr>
          <w:rFonts w:cs="Arial"/>
          <w:sz w:val="22"/>
          <w:szCs w:val="22"/>
          <w:lang w:val="sq-AL"/>
        </w:rPr>
        <w:t xml:space="preserve"> vit, p</w:t>
      </w:r>
      <w:r w:rsidR="00D46E11" w:rsidRPr="009905D1">
        <w:rPr>
          <w:rFonts w:cs="Arial"/>
          <w:sz w:val="22"/>
          <w:szCs w:val="22"/>
          <w:lang w:val="sq-AL"/>
        </w:rPr>
        <w:t>ë</w:t>
      </w:r>
      <w:r w:rsidR="006F27F7" w:rsidRPr="009905D1">
        <w:rPr>
          <w:rFonts w:cs="Arial"/>
          <w:sz w:val="22"/>
          <w:szCs w:val="22"/>
          <w:lang w:val="sq-AL"/>
        </w:rPr>
        <w:t>rfshin</w:t>
      </w:r>
      <w:r w:rsidR="00D46E11" w:rsidRPr="009905D1">
        <w:rPr>
          <w:rFonts w:cs="Arial"/>
          <w:sz w:val="22"/>
          <w:szCs w:val="22"/>
          <w:lang w:val="sq-AL"/>
        </w:rPr>
        <w:t>ë</w:t>
      </w:r>
      <w:r w:rsidR="006F27F7" w:rsidRPr="009905D1">
        <w:rPr>
          <w:rFonts w:cs="Arial"/>
          <w:sz w:val="22"/>
          <w:szCs w:val="22"/>
          <w:lang w:val="sq-AL"/>
        </w:rPr>
        <w:t xml:space="preserve"> kat</w:t>
      </w:r>
      <w:r w:rsidR="00D46E11" w:rsidRPr="009905D1">
        <w:rPr>
          <w:rFonts w:cs="Arial"/>
          <w:sz w:val="22"/>
          <w:szCs w:val="22"/>
          <w:lang w:val="sq-AL"/>
        </w:rPr>
        <w:t>ë</w:t>
      </w:r>
      <w:r w:rsidR="006F27F7" w:rsidRPr="009905D1">
        <w:rPr>
          <w:rFonts w:cs="Arial"/>
          <w:sz w:val="22"/>
          <w:szCs w:val="22"/>
          <w:lang w:val="sq-AL"/>
        </w:rPr>
        <w:t>r konkurse rajonale dhe nj</w:t>
      </w:r>
      <w:r w:rsidR="00D46E11" w:rsidRPr="009905D1">
        <w:rPr>
          <w:rFonts w:cs="Arial"/>
          <w:sz w:val="22"/>
          <w:szCs w:val="22"/>
          <w:lang w:val="sq-AL"/>
        </w:rPr>
        <w:t>ë</w:t>
      </w:r>
      <w:r w:rsidR="006F27F7" w:rsidRPr="009905D1">
        <w:rPr>
          <w:rFonts w:cs="Arial"/>
          <w:sz w:val="22"/>
          <w:szCs w:val="22"/>
          <w:lang w:val="sq-AL"/>
        </w:rPr>
        <w:t xml:space="preserve"> konkurs kombëtar. </w:t>
      </w:r>
      <w:r w:rsidR="005D3937" w:rsidRPr="009905D1">
        <w:rPr>
          <w:rFonts w:cs="Arial"/>
          <w:sz w:val="22"/>
          <w:szCs w:val="22"/>
          <w:lang w:val="sq-AL"/>
        </w:rPr>
        <w:t>Çmimet u dhanë n</w:t>
      </w:r>
      <w:r w:rsidR="00D46E11" w:rsidRPr="009905D1">
        <w:rPr>
          <w:rFonts w:cs="Arial"/>
          <w:sz w:val="22"/>
          <w:szCs w:val="22"/>
          <w:lang w:val="sq-AL"/>
        </w:rPr>
        <w:t>ë</w:t>
      </w:r>
      <w:r w:rsidR="005D3937" w:rsidRPr="009905D1">
        <w:rPr>
          <w:rFonts w:cs="Arial"/>
          <w:sz w:val="22"/>
          <w:szCs w:val="22"/>
          <w:lang w:val="sq-AL"/>
        </w:rPr>
        <w:t xml:space="preserve"> baz</w:t>
      </w:r>
      <w:r w:rsidR="00D46E11" w:rsidRPr="009905D1">
        <w:rPr>
          <w:rFonts w:cs="Arial"/>
          <w:sz w:val="22"/>
          <w:szCs w:val="22"/>
          <w:lang w:val="sq-AL"/>
        </w:rPr>
        <w:t>ë</w:t>
      </w:r>
      <w:r w:rsidR="005D3937" w:rsidRPr="009905D1">
        <w:rPr>
          <w:rFonts w:cs="Arial"/>
          <w:sz w:val="22"/>
          <w:szCs w:val="22"/>
          <w:lang w:val="sq-AL"/>
        </w:rPr>
        <w:t xml:space="preserve"> t</w:t>
      </w:r>
      <w:r w:rsidR="00D46E11" w:rsidRPr="009905D1">
        <w:rPr>
          <w:rFonts w:cs="Arial"/>
          <w:sz w:val="22"/>
          <w:szCs w:val="22"/>
          <w:lang w:val="sq-AL"/>
        </w:rPr>
        <w:t>ë</w:t>
      </w:r>
      <w:r w:rsidR="005D3937" w:rsidRPr="009905D1">
        <w:rPr>
          <w:rFonts w:cs="Arial"/>
          <w:sz w:val="22"/>
          <w:szCs w:val="22"/>
          <w:lang w:val="sq-AL"/>
        </w:rPr>
        <w:t xml:space="preserve"> përpjekjeve p</w:t>
      </w:r>
      <w:r w:rsidR="00D46E11" w:rsidRPr="009905D1">
        <w:rPr>
          <w:rFonts w:cs="Arial"/>
          <w:sz w:val="22"/>
          <w:szCs w:val="22"/>
          <w:lang w:val="sq-AL"/>
        </w:rPr>
        <w:t>ë</w:t>
      </w:r>
      <w:r w:rsidR="005D3937" w:rsidRPr="009905D1">
        <w:rPr>
          <w:rFonts w:cs="Arial"/>
          <w:sz w:val="22"/>
          <w:szCs w:val="22"/>
          <w:lang w:val="sq-AL"/>
        </w:rPr>
        <w:t>r p</w:t>
      </w:r>
      <w:r w:rsidR="00D46E11" w:rsidRPr="009905D1">
        <w:rPr>
          <w:rFonts w:cs="Arial"/>
          <w:sz w:val="22"/>
          <w:szCs w:val="22"/>
          <w:lang w:val="sq-AL"/>
        </w:rPr>
        <w:t>ë</w:t>
      </w:r>
      <w:r w:rsidR="005D3937" w:rsidRPr="009905D1">
        <w:rPr>
          <w:rFonts w:cs="Arial"/>
          <w:sz w:val="22"/>
          <w:szCs w:val="22"/>
          <w:lang w:val="sq-AL"/>
        </w:rPr>
        <w:t>rmir</w:t>
      </w:r>
      <w:r w:rsidR="00D46E11" w:rsidRPr="009905D1">
        <w:rPr>
          <w:rFonts w:cs="Arial"/>
          <w:sz w:val="22"/>
          <w:szCs w:val="22"/>
          <w:lang w:val="sq-AL"/>
        </w:rPr>
        <w:t>ë</w:t>
      </w:r>
      <w:r w:rsidR="005D3937" w:rsidRPr="009905D1">
        <w:rPr>
          <w:rFonts w:cs="Arial"/>
          <w:sz w:val="22"/>
          <w:szCs w:val="22"/>
          <w:lang w:val="sq-AL"/>
        </w:rPr>
        <w:t>simin e shërbimeve turistike, zbatimin e suksesshëm t</w:t>
      </w:r>
      <w:r w:rsidR="00D46E11" w:rsidRPr="009905D1">
        <w:rPr>
          <w:rFonts w:cs="Arial"/>
          <w:sz w:val="22"/>
          <w:szCs w:val="22"/>
          <w:lang w:val="sq-AL"/>
        </w:rPr>
        <w:t>ë</w:t>
      </w:r>
      <w:r w:rsidR="005D3937" w:rsidRPr="009905D1">
        <w:rPr>
          <w:rFonts w:cs="Arial"/>
          <w:sz w:val="22"/>
          <w:szCs w:val="22"/>
          <w:lang w:val="sq-AL"/>
        </w:rPr>
        <w:t xml:space="preserve"> ZIMNJN-ve, ofrimin e shërbimeve p</w:t>
      </w:r>
      <w:r w:rsidR="00D46E11" w:rsidRPr="009905D1">
        <w:rPr>
          <w:rFonts w:cs="Arial"/>
          <w:sz w:val="22"/>
          <w:szCs w:val="22"/>
          <w:lang w:val="sq-AL"/>
        </w:rPr>
        <w:t>ë</w:t>
      </w:r>
      <w:r w:rsidR="005D3937" w:rsidRPr="009905D1">
        <w:rPr>
          <w:rFonts w:cs="Arial"/>
          <w:sz w:val="22"/>
          <w:szCs w:val="22"/>
          <w:lang w:val="sq-AL"/>
        </w:rPr>
        <w:t>r personat me aftësi t</w:t>
      </w:r>
      <w:r w:rsidR="00D46E11" w:rsidRPr="009905D1">
        <w:rPr>
          <w:rFonts w:cs="Arial"/>
          <w:sz w:val="22"/>
          <w:szCs w:val="22"/>
          <w:lang w:val="sq-AL"/>
        </w:rPr>
        <w:t>ë</w:t>
      </w:r>
      <w:r w:rsidR="005D3937" w:rsidRPr="009905D1">
        <w:rPr>
          <w:rFonts w:cs="Arial"/>
          <w:sz w:val="22"/>
          <w:szCs w:val="22"/>
          <w:lang w:val="sq-AL"/>
        </w:rPr>
        <w:t xml:space="preserve"> kufizuara si edhe p</w:t>
      </w:r>
      <w:r w:rsidR="00D46E11" w:rsidRPr="009905D1">
        <w:rPr>
          <w:rFonts w:cs="Arial"/>
          <w:sz w:val="22"/>
          <w:szCs w:val="22"/>
          <w:lang w:val="sq-AL"/>
        </w:rPr>
        <w:t>ë</w:t>
      </w:r>
      <w:r w:rsidR="005D3937" w:rsidRPr="009905D1">
        <w:rPr>
          <w:rFonts w:cs="Arial"/>
          <w:sz w:val="22"/>
          <w:szCs w:val="22"/>
          <w:lang w:val="sq-AL"/>
        </w:rPr>
        <w:t>r ofrimin e informacionit p</w:t>
      </w:r>
      <w:r w:rsidR="00D46E11" w:rsidRPr="009905D1">
        <w:rPr>
          <w:rFonts w:cs="Arial"/>
          <w:sz w:val="22"/>
          <w:szCs w:val="22"/>
          <w:lang w:val="sq-AL"/>
        </w:rPr>
        <w:t>ë</w:t>
      </w:r>
      <w:r w:rsidR="005D3937" w:rsidRPr="009905D1">
        <w:rPr>
          <w:rFonts w:cs="Arial"/>
          <w:sz w:val="22"/>
          <w:szCs w:val="22"/>
          <w:lang w:val="sq-AL"/>
        </w:rPr>
        <w:t>r shërbimet</w:t>
      </w:r>
      <w:r w:rsidR="00D76170" w:rsidRPr="009905D1">
        <w:rPr>
          <w:rFonts w:cs="Arial"/>
          <w:sz w:val="22"/>
          <w:szCs w:val="22"/>
          <w:lang w:val="sq-AL"/>
        </w:rPr>
        <w:t>.</w:t>
      </w:r>
      <w:r w:rsidR="00F147FE" w:rsidRPr="009905D1">
        <w:rPr>
          <w:rStyle w:val="FootnoteReference"/>
          <w:rFonts w:cs="Arial"/>
          <w:sz w:val="22"/>
          <w:szCs w:val="22"/>
          <w:lang w:val="sq-AL"/>
        </w:rPr>
        <w:footnoteReference w:id="10"/>
      </w:r>
      <w:r w:rsidR="00D76170" w:rsidRPr="009905D1">
        <w:rPr>
          <w:rFonts w:cs="Arial"/>
          <w:sz w:val="22"/>
          <w:szCs w:val="22"/>
          <w:lang w:val="sq-AL"/>
        </w:rPr>
        <w:t xml:space="preserve"> </w:t>
      </w:r>
    </w:p>
    <w:p w:rsidR="00955DC4" w:rsidRPr="009905D1" w:rsidRDefault="00955DC4" w:rsidP="00955DC4">
      <w:pPr>
        <w:spacing w:line="240" w:lineRule="auto"/>
        <w:rPr>
          <w:rFonts w:cs="Arial"/>
          <w:sz w:val="22"/>
          <w:szCs w:val="22"/>
          <w:lang w:val="sq-AL"/>
        </w:rPr>
      </w:pPr>
    </w:p>
    <w:p w:rsidR="002E0C70" w:rsidRPr="009905D1" w:rsidRDefault="005D3937" w:rsidP="575FF178">
      <w:pPr>
        <w:spacing w:line="240" w:lineRule="auto"/>
        <w:jc w:val="both"/>
        <w:rPr>
          <w:rFonts w:cs="Arial"/>
          <w:sz w:val="22"/>
          <w:szCs w:val="22"/>
          <w:lang w:val="sq-AL"/>
        </w:rPr>
      </w:pPr>
      <w:r w:rsidRPr="009905D1">
        <w:rPr>
          <w:rFonts w:cs="Arial"/>
          <w:sz w:val="22"/>
          <w:szCs w:val="22"/>
          <w:lang w:val="sq-AL"/>
        </w:rPr>
        <w:t>Replikimi i paketave tematike jashtë zonës gjeografike t</w:t>
      </w:r>
      <w:r w:rsidR="00D46E11" w:rsidRPr="009905D1">
        <w:rPr>
          <w:rFonts w:cs="Arial"/>
          <w:sz w:val="22"/>
          <w:szCs w:val="22"/>
          <w:lang w:val="sq-AL"/>
        </w:rPr>
        <w:t>ë</w:t>
      </w:r>
      <w:r w:rsidRPr="009905D1">
        <w:rPr>
          <w:rFonts w:cs="Arial"/>
          <w:sz w:val="22"/>
          <w:szCs w:val="22"/>
          <w:lang w:val="sq-AL"/>
        </w:rPr>
        <w:t xml:space="preserve"> dldp-s</w:t>
      </w:r>
      <w:r w:rsidR="00D46E11" w:rsidRPr="009905D1">
        <w:rPr>
          <w:rFonts w:cs="Arial"/>
          <w:sz w:val="22"/>
          <w:szCs w:val="22"/>
          <w:lang w:val="sq-AL"/>
        </w:rPr>
        <w:t>ë</w:t>
      </w:r>
      <w:r w:rsidRPr="009905D1">
        <w:rPr>
          <w:rFonts w:cs="Arial"/>
          <w:sz w:val="22"/>
          <w:szCs w:val="22"/>
          <w:lang w:val="sq-AL"/>
        </w:rPr>
        <w:t xml:space="preserve"> ka qen</w:t>
      </w:r>
      <w:r w:rsidR="00D46E11" w:rsidRPr="009905D1">
        <w:rPr>
          <w:rFonts w:cs="Arial"/>
          <w:sz w:val="22"/>
          <w:szCs w:val="22"/>
          <w:lang w:val="sq-AL"/>
        </w:rPr>
        <w:t>ë</w:t>
      </w:r>
      <w:r w:rsidRPr="009905D1">
        <w:rPr>
          <w:rFonts w:cs="Arial"/>
          <w:sz w:val="22"/>
          <w:szCs w:val="22"/>
          <w:lang w:val="sq-AL"/>
        </w:rPr>
        <w:t xml:space="preserve"> i duksh</w:t>
      </w:r>
      <w:r w:rsidR="00D46E11" w:rsidRPr="009905D1">
        <w:rPr>
          <w:rFonts w:cs="Arial"/>
          <w:sz w:val="22"/>
          <w:szCs w:val="22"/>
          <w:lang w:val="sq-AL"/>
        </w:rPr>
        <w:t>ë</w:t>
      </w:r>
      <w:r w:rsidRPr="009905D1">
        <w:rPr>
          <w:rFonts w:cs="Arial"/>
          <w:sz w:val="22"/>
          <w:szCs w:val="22"/>
          <w:lang w:val="sq-AL"/>
        </w:rPr>
        <w:t>m si n</w:t>
      </w:r>
      <w:r w:rsidR="00D46E11" w:rsidRPr="009905D1">
        <w:rPr>
          <w:rFonts w:cs="Arial"/>
          <w:sz w:val="22"/>
          <w:szCs w:val="22"/>
          <w:lang w:val="sq-AL"/>
        </w:rPr>
        <w:t>ë</w:t>
      </w:r>
      <w:r w:rsidRPr="009905D1">
        <w:rPr>
          <w:rFonts w:cs="Arial"/>
          <w:sz w:val="22"/>
          <w:szCs w:val="22"/>
          <w:lang w:val="sq-AL"/>
        </w:rPr>
        <w:t xml:space="preserve"> nivel kombëtar n</w:t>
      </w:r>
      <w:r w:rsidR="00D46E11" w:rsidRPr="009905D1">
        <w:rPr>
          <w:rFonts w:cs="Arial"/>
          <w:sz w:val="22"/>
          <w:szCs w:val="22"/>
          <w:lang w:val="sq-AL"/>
        </w:rPr>
        <w:t>ë</w:t>
      </w:r>
      <w:r w:rsidRPr="009905D1">
        <w:rPr>
          <w:rFonts w:cs="Arial"/>
          <w:sz w:val="22"/>
          <w:szCs w:val="22"/>
          <w:lang w:val="sq-AL"/>
        </w:rPr>
        <w:t xml:space="preserve">  Sh</w:t>
      </w:r>
      <w:r w:rsidR="003E3E3B" w:rsidRPr="009905D1">
        <w:rPr>
          <w:rFonts w:cs="Arial"/>
          <w:sz w:val="22"/>
          <w:szCs w:val="22"/>
          <w:lang w:val="sq-AL"/>
        </w:rPr>
        <w:t>q</w:t>
      </w:r>
      <w:r w:rsidRPr="009905D1">
        <w:rPr>
          <w:rFonts w:cs="Arial"/>
          <w:sz w:val="22"/>
          <w:szCs w:val="22"/>
          <w:lang w:val="sq-AL"/>
        </w:rPr>
        <w:t>ip</w:t>
      </w:r>
      <w:r w:rsidR="00D46E11" w:rsidRPr="009905D1">
        <w:rPr>
          <w:rFonts w:cs="Arial"/>
          <w:sz w:val="22"/>
          <w:szCs w:val="22"/>
          <w:lang w:val="sq-AL"/>
        </w:rPr>
        <w:t>ë</w:t>
      </w:r>
      <w:r w:rsidRPr="009905D1">
        <w:rPr>
          <w:rFonts w:cs="Arial"/>
          <w:sz w:val="22"/>
          <w:szCs w:val="22"/>
          <w:lang w:val="sq-AL"/>
        </w:rPr>
        <w:t>ri ashtu edhe n</w:t>
      </w:r>
      <w:r w:rsidR="00D46E11" w:rsidRPr="009905D1">
        <w:rPr>
          <w:rFonts w:cs="Arial"/>
          <w:sz w:val="22"/>
          <w:szCs w:val="22"/>
          <w:lang w:val="sq-AL"/>
        </w:rPr>
        <w:t>ë</w:t>
      </w:r>
      <w:r w:rsidRPr="009905D1">
        <w:rPr>
          <w:rFonts w:cs="Arial"/>
          <w:sz w:val="22"/>
          <w:szCs w:val="22"/>
          <w:lang w:val="sq-AL"/>
        </w:rPr>
        <w:t xml:space="preserve"> nivel nd</w:t>
      </w:r>
      <w:r w:rsidR="00D46E11" w:rsidRPr="009905D1">
        <w:rPr>
          <w:rFonts w:cs="Arial"/>
          <w:sz w:val="22"/>
          <w:szCs w:val="22"/>
          <w:lang w:val="sq-AL"/>
        </w:rPr>
        <w:t>ë</w:t>
      </w:r>
      <w:r w:rsidRPr="009905D1">
        <w:rPr>
          <w:rFonts w:cs="Arial"/>
          <w:sz w:val="22"/>
          <w:szCs w:val="22"/>
          <w:lang w:val="sq-AL"/>
        </w:rPr>
        <w:t>rkomb</w:t>
      </w:r>
      <w:r w:rsidR="00D46E11" w:rsidRPr="009905D1">
        <w:rPr>
          <w:rFonts w:cs="Arial"/>
          <w:sz w:val="22"/>
          <w:szCs w:val="22"/>
          <w:lang w:val="sq-AL"/>
        </w:rPr>
        <w:t>ë</w:t>
      </w:r>
      <w:r w:rsidRPr="009905D1">
        <w:rPr>
          <w:rFonts w:cs="Arial"/>
          <w:sz w:val="22"/>
          <w:szCs w:val="22"/>
          <w:lang w:val="sq-AL"/>
        </w:rPr>
        <w:t xml:space="preserve">tar.  </w:t>
      </w:r>
      <w:r w:rsidR="00955DC4" w:rsidRPr="009905D1">
        <w:rPr>
          <w:rFonts w:cs="Arial"/>
          <w:sz w:val="22"/>
          <w:szCs w:val="22"/>
          <w:lang w:val="sq-AL"/>
        </w:rPr>
        <w:t xml:space="preserve"> </w:t>
      </w:r>
      <w:r w:rsidRPr="009905D1">
        <w:rPr>
          <w:rFonts w:cs="Arial"/>
          <w:sz w:val="22"/>
          <w:szCs w:val="22"/>
          <w:lang w:val="sq-AL"/>
        </w:rPr>
        <w:t>NJQV-ja Patos ka filluar t</w:t>
      </w:r>
      <w:r w:rsidR="00D46E11" w:rsidRPr="009905D1">
        <w:rPr>
          <w:rFonts w:cs="Arial"/>
          <w:sz w:val="22"/>
          <w:szCs w:val="22"/>
          <w:lang w:val="sq-AL"/>
        </w:rPr>
        <w:t>ë</w:t>
      </w:r>
      <w:r w:rsidRPr="009905D1">
        <w:rPr>
          <w:rFonts w:cs="Arial"/>
          <w:sz w:val="22"/>
          <w:szCs w:val="22"/>
          <w:lang w:val="sq-AL"/>
        </w:rPr>
        <w:t xml:space="preserve"> p</w:t>
      </w:r>
      <w:r w:rsidR="00D46E11" w:rsidRPr="009905D1">
        <w:rPr>
          <w:rFonts w:cs="Arial"/>
          <w:sz w:val="22"/>
          <w:szCs w:val="22"/>
          <w:lang w:val="sq-AL"/>
        </w:rPr>
        <w:t>ë</w:t>
      </w:r>
      <w:r w:rsidRPr="009905D1">
        <w:rPr>
          <w:rFonts w:cs="Arial"/>
          <w:sz w:val="22"/>
          <w:szCs w:val="22"/>
          <w:lang w:val="sq-AL"/>
        </w:rPr>
        <w:t>rdor</w:t>
      </w:r>
      <w:r w:rsidR="00D46E11" w:rsidRPr="009905D1">
        <w:rPr>
          <w:rFonts w:cs="Arial"/>
          <w:sz w:val="22"/>
          <w:szCs w:val="22"/>
          <w:lang w:val="sq-AL"/>
        </w:rPr>
        <w:t>ë</w:t>
      </w:r>
      <w:r w:rsidRPr="009905D1">
        <w:rPr>
          <w:rFonts w:cs="Arial"/>
          <w:sz w:val="22"/>
          <w:szCs w:val="22"/>
          <w:lang w:val="sq-AL"/>
        </w:rPr>
        <w:t xml:space="preserve"> Instrumentin e Planifikimit Financiar (IPF) p</w:t>
      </w:r>
      <w:r w:rsidR="00D46E11" w:rsidRPr="009905D1">
        <w:rPr>
          <w:rFonts w:cs="Arial"/>
          <w:sz w:val="22"/>
          <w:szCs w:val="22"/>
          <w:lang w:val="sq-AL"/>
        </w:rPr>
        <w:t>ë</w:t>
      </w:r>
      <w:r w:rsidR="00276D5D" w:rsidRPr="009905D1">
        <w:rPr>
          <w:rFonts w:cs="Arial"/>
          <w:sz w:val="22"/>
          <w:szCs w:val="22"/>
          <w:lang w:val="sq-AL"/>
        </w:rPr>
        <w:t>r procesin e</w:t>
      </w:r>
      <w:r w:rsidRPr="009905D1">
        <w:rPr>
          <w:rFonts w:cs="Arial"/>
          <w:sz w:val="22"/>
          <w:szCs w:val="22"/>
          <w:lang w:val="sq-AL"/>
        </w:rPr>
        <w:t xml:space="preserve"> Buxhetimit Afatmes</w:t>
      </w:r>
      <w:r w:rsidR="00D46E11" w:rsidRPr="009905D1">
        <w:rPr>
          <w:rFonts w:cs="Arial"/>
          <w:sz w:val="22"/>
          <w:szCs w:val="22"/>
          <w:lang w:val="sq-AL"/>
        </w:rPr>
        <w:t>ë</w:t>
      </w:r>
      <w:r w:rsidRPr="009905D1">
        <w:rPr>
          <w:rFonts w:cs="Arial"/>
          <w:sz w:val="22"/>
          <w:szCs w:val="22"/>
          <w:lang w:val="sq-AL"/>
        </w:rPr>
        <w:t>m</w:t>
      </w:r>
      <w:r w:rsidR="00853230" w:rsidRPr="009905D1">
        <w:rPr>
          <w:rStyle w:val="FootnoteReference"/>
          <w:rFonts w:cs="Arial"/>
          <w:sz w:val="22"/>
          <w:szCs w:val="22"/>
          <w:lang w:val="sq-AL"/>
        </w:rPr>
        <w:footnoteReference w:id="11"/>
      </w:r>
      <w:r w:rsidR="00955DC4" w:rsidRPr="009905D1">
        <w:rPr>
          <w:rFonts w:cs="Arial"/>
          <w:sz w:val="22"/>
          <w:szCs w:val="22"/>
          <w:lang w:val="sq-AL"/>
        </w:rPr>
        <w:t xml:space="preserve"> </w:t>
      </w:r>
      <w:r w:rsidRPr="009905D1">
        <w:rPr>
          <w:rFonts w:cs="Arial"/>
          <w:sz w:val="22"/>
          <w:szCs w:val="22"/>
          <w:lang w:val="sq-AL"/>
        </w:rPr>
        <w:t xml:space="preserve">ndërsa bashkitë </w:t>
      </w:r>
      <w:r w:rsidR="00955DC4" w:rsidRPr="009905D1">
        <w:rPr>
          <w:rFonts w:cs="Arial"/>
          <w:sz w:val="22"/>
          <w:szCs w:val="22"/>
          <w:lang w:val="sq-AL"/>
        </w:rPr>
        <w:t>Libraz</w:t>
      </w:r>
      <w:r w:rsidRPr="009905D1">
        <w:rPr>
          <w:rFonts w:cs="Arial"/>
          <w:sz w:val="22"/>
          <w:szCs w:val="22"/>
          <w:lang w:val="sq-AL"/>
        </w:rPr>
        <w:t>hd dhe</w:t>
      </w:r>
      <w:r w:rsidR="00DA5F14" w:rsidRPr="009905D1">
        <w:rPr>
          <w:rFonts w:cs="Arial"/>
          <w:sz w:val="22"/>
          <w:szCs w:val="22"/>
          <w:lang w:val="sq-AL"/>
        </w:rPr>
        <w:t xml:space="preserve"> Kavajë</w:t>
      </w:r>
      <w:r w:rsidR="00F147FE" w:rsidRPr="009905D1">
        <w:rPr>
          <w:rFonts w:cs="Arial"/>
          <w:sz w:val="22"/>
          <w:szCs w:val="22"/>
          <w:lang w:val="sq-AL"/>
        </w:rPr>
        <w:t xml:space="preserve"> </w:t>
      </w:r>
      <w:r w:rsidRPr="009905D1">
        <w:rPr>
          <w:rFonts w:cs="Arial"/>
          <w:sz w:val="22"/>
          <w:szCs w:val="22"/>
          <w:lang w:val="sq-AL"/>
        </w:rPr>
        <w:t xml:space="preserve">si edhe bashkitë </w:t>
      </w:r>
      <w:r w:rsidR="00F147FE" w:rsidRPr="009905D1">
        <w:rPr>
          <w:rFonts w:cs="Arial"/>
          <w:sz w:val="22"/>
          <w:szCs w:val="22"/>
          <w:lang w:val="sq-AL"/>
        </w:rPr>
        <w:t xml:space="preserve"> Himarë, Peqin</w:t>
      </w:r>
      <w:r w:rsidRPr="009905D1">
        <w:rPr>
          <w:rFonts w:cs="Arial"/>
          <w:sz w:val="22"/>
          <w:szCs w:val="22"/>
          <w:lang w:val="sq-AL"/>
        </w:rPr>
        <w:t>, Rrogozhinë, n</w:t>
      </w:r>
      <w:r w:rsidR="00D46E11" w:rsidRPr="009905D1">
        <w:rPr>
          <w:rFonts w:cs="Arial"/>
          <w:sz w:val="22"/>
          <w:szCs w:val="22"/>
          <w:lang w:val="sq-AL"/>
        </w:rPr>
        <w:t>ë</w:t>
      </w:r>
      <w:r w:rsidR="00276D5D" w:rsidRPr="009905D1">
        <w:rPr>
          <w:rFonts w:cs="Arial"/>
          <w:sz w:val="22"/>
          <w:szCs w:val="22"/>
          <w:lang w:val="sq-AL"/>
        </w:rPr>
        <w:t xml:space="preserve"> kuadrin e Programit</w:t>
      </w:r>
      <w:r w:rsidRPr="009905D1">
        <w:rPr>
          <w:rFonts w:cs="Arial"/>
          <w:sz w:val="22"/>
          <w:szCs w:val="22"/>
          <w:lang w:val="sq-AL"/>
        </w:rPr>
        <w:t xml:space="preserve"> p</w:t>
      </w:r>
      <w:r w:rsidR="00D46E11" w:rsidRPr="009905D1">
        <w:rPr>
          <w:rFonts w:cs="Arial"/>
          <w:sz w:val="22"/>
          <w:szCs w:val="22"/>
          <w:lang w:val="sq-AL"/>
        </w:rPr>
        <w:t>ë</w:t>
      </w:r>
      <w:r w:rsidRPr="009905D1">
        <w:rPr>
          <w:rFonts w:cs="Arial"/>
          <w:sz w:val="22"/>
          <w:szCs w:val="22"/>
          <w:lang w:val="sq-AL"/>
        </w:rPr>
        <w:t xml:space="preserve">r Qeverisje dhe Demokraci i </w:t>
      </w:r>
      <w:r w:rsidR="00F147FE" w:rsidRPr="009905D1">
        <w:rPr>
          <w:rFonts w:cs="Arial"/>
          <w:sz w:val="22"/>
          <w:szCs w:val="22"/>
          <w:lang w:val="sq-AL"/>
        </w:rPr>
        <w:t>G</w:t>
      </w:r>
      <w:r w:rsidR="004A0249" w:rsidRPr="009905D1">
        <w:rPr>
          <w:rFonts w:cs="Arial"/>
          <w:sz w:val="22"/>
          <w:szCs w:val="22"/>
          <w:lang w:val="sq-AL"/>
        </w:rPr>
        <w:t>I</w:t>
      </w:r>
      <w:r w:rsidR="00F147FE" w:rsidRPr="009905D1">
        <w:rPr>
          <w:rFonts w:cs="Arial"/>
          <w:sz w:val="22"/>
          <w:szCs w:val="22"/>
          <w:lang w:val="sq-AL"/>
        </w:rPr>
        <w:t>Z</w:t>
      </w:r>
      <w:r w:rsidRPr="009905D1">
        <w:rPr>
          <w:rFonts w:cs="Arial"/>
          <w:sz w:val="22"/>
          <w:szCs w:val="22"/>
          <w:lang w:val="sq-AL"/>
        </w:rPr>
        <w:t>-it</w:t>
      </w:r>
      <w:r w:rsidR="00223FFE" w:rsidRPr="009905D1">
        <w:rPr>
          <w:rFonts w:cs="Arial"/>
          <w:sz w:val="22"/>
          <w:szCs w:val="22"/>
          <w:lang w:val="sq-AL"/>
        </w:rPr>
        <w:t>,</w:t>
      </w:r>
      <w:r w:rsidR="00DA5F14" w:rsidRPr="009905D1">
        <w:rPr>
          <w:rFonts w:cs="Arial"/>
          <w:sz w:val="22"/>
          <w:szCs w:val="22"/>
          <w:lang w:val="sq-AL"/>
        </w:rPr>
        <w:t xml:space="preserve"> </w:t>
      </w:r>
      <w:r w:rsidRPr="009905D1">
        <w:rPr>
          <w:rFonts w:cs="Arial"/>
          <w:sz w:val="22"/>
          <w:szCs w:val="22"/>
          <w:lang w:val="sq-AL"/>
        </w:rPr>
        <w:t>kan</w:t>
      </w:r>
      <w:r w:rsidR="00D46E11" w:rsidRPr="009905D1">
        <w:rPr>
          <w:rFonts w:cs="Arial"/>
          <w:sz w:val="22"/>
          <w:szCs w:val="22"/>
          <w:lang w:val="sq-AL"/>
        </w:rPr>
        <w:t>ë</w:t>
      </w:r>
      <w:r w:rsidRPr="009905D1">
        <w:rPr>
          <w:rFonts w:cs="Arial"/>
          <w:sz w:val="22"/>
          <w:szCs w:val="22"/>
          <w:lang w:val="sq-AL"/>
        </w:rPr>
        <w:t xml:space="preserve"> zbatuar Modelin e Kostove t</w:t>
      </w:r>
      <w:r w:rsidR="00D46E11" w:rsidRPr="009905D1">
        <w:rPr>
          <w:rFonts w:cs="Arial"/>
          <w:sz w:val="22"/>
          <w:szCs w:val="22"/>
          <w:lang w:val="sq-AL"/>
        </w:rPr>
        <w:t>ë</w:t>
      </w:r>
      <w:r w:rsidRPr="009905D1">
        <w:rPr>
          <w:rFonts w:cs="Arial"/>
          <w:sz w:val="22"/>
          <w:szCs w:val="22"/>
          <w:lang w:val="sq-AL"/>
        </w:rPr>
        <w:t xml:space="preserve"> Menaxhimit </w:t>
      </w:r>
      <w:r w:rsidRPr="009905D1">
        <w:rPr>
          <w:rFonts w:cs="Arial"/>
          <w:sz w:val="22"/>
          <w:szCs w:val="22"/>
          <w:lang w:val="sq-AL"/>
        </w:rPr>
        <w:lastRenderedPageBreak/>
        <w:t>t</w:t>
      </w:r>
      <w:r w:rsidR="00D46E11" w:rsidRPr="009905D1">
        <w:rPr>
          <w:rFonts w:cs="Arial"/>
          <w:sz w:val="22"/>
          <w:szCs w:val="22"/>
          <w:lang w:val="sq-AL"/>
        </w:rPr>
        <w:t>ë</w:t>
      </w:r>
      <w:r w:rsidRPr="009905D1">
        <w:rPr>
          <w:rFonts w:cs="Arial"/>
          <w:sz w:val="22"/>
          <w:szCs w:val="22"/>
          <w:lang w:val="sq-AL"/>
        </w:rPr>
        <w:t xml:space="preserve"> Mbetjeve n</w:t>
      </w:r>
      <w:r w:rsidR="00D46E11" w:rsidRPr="009905D1">
        <w:rPr>
          <w:rFonts w:cs="Arial"/>
          <w:sz w:val="22"/>
          <w:szCs w:val="22"/>
          <w:lang w:val="sq-AL"/>
        </w:rPr>
        <w:t>ë</w:t>
      </w:r>
      <w:r w:rsidRPr="009905D1">
        <w:rPr>
          <w:rFonts w:cs="Arial"/>
          <w:sz w:val="22"/>
          <w:szCs w:val="22"/>
          <w:lang w:val="sq-AL"/>
        </w:rPr>
        <w:t xml:space="preserve"> praktikat e pun</w:t>
      </w:r>
      <w:r w:rsidR="00D46E11" w:rsidRPr="009905D1">
        <w:rPr>
          <w:rFonts w:cs="Arial"/>
          <w:sz w:val="22"/>
          <w:szCs w:val="22"/>
          <w:lang w:val="sq-AL"/>
        </w:rPr>
        <w:t>ë</w:t>
      </w:r>
      <w:r w:rsidRPr="009905D1">
        <w:rPr>
          <w:rFonts w:cs="Arial"/>
          <w:sz w:val="22"/>
          <w:szCs w:val="22"/>
          <w:lang w:val="sq-AL"/>
        </w:rPr>
        <w:t>s s</w:t>
      </w:r>
      <w:r w:rsidR="00D46E11" w:rsidRPr="009905D1">
        <w:rPr>
          <w:rFonts w:cs="Arial"/>
          <w:sz w:val="22"/>
          <w:szCs w:val="22"/>
          <w:lang w:val="sq-AL"/>
        </w:rPr>
        <w:t>ë</w:t>
      </w:r>
      <w:r w:rsidRPr="009905D1">
        <w:rPr>
          <w:rFonts w:cs="Arial"/>
          <w:sz w:val="22"/>
          <w:szCs w:val="22"/>
          <w:lang w:val="sq-AL"/>
        </w:rPr>
        <w:t xml:space="preserve"> tyre. M</w:t>
      </w:r>
      <w:r w:rsidR="00D46E11" w:rsidRPr="009905D1">
        <w:rPr>
          <w:rFonts w:cs="Arial"/>
          <w:sz w:val="22"/>
          <w:szCs w:val="22"/>
          <w:lang w:val="sq-AL"/>
        </w:rPr>
        <w:t>ë</w:t>
      </w:r>
      <w:r w:rsidRPr="009905D1">
        <w:rPr>
          <w:rFonts w:cs="Arial"/>
          <w:sz w:val="22"/>
          <w:szCs w:val="22"/>
          <w:lang w:val="sq-AL"/>
        </w:rPr>
        <w:t xml:space="preserve"> tej, programi  </w:t>
      </w:r>
      <w:r w:rsidR="00955DC4" w:rsidRPr="009905D1">
        <w:rPr>
          <w:rFonts w:cs="Arial"/>
          <w:sz w:val="22"/>
          <w:szCs w:val="22"/>
          <w:lang w:val="sq-AL"/>
        </w:rPr>
        <w:t xml:space="preserve">STAR 2 </w:t>
      </w:r>
      <w:r w:rsidRPr="009905D1">
        <w:rPr>
          <w:rFonts w:cs="Arial"/>
          <w:sz w:val="22"/>
          <w:szCs w:val="22"/>
          <w:lang w:val="sq-AL"/>
        </w:rPr>
        <w:t>ka përgatitur Termat e Referenc</w:t>
      </w:r>
      <w:r w:rsidR="00D46E11" w:rsidRPr="009905D1">
        <w:rPr>
          <w:rFonts w:cs="Arial"/>
          <w:sz w:val="22"/>
          <w:szCs w:val="22"/>
          <w:lang w:val="sq-AL"/>
        </w:rPr>
        <w:t>ë</w:t>
      </w:r>
      <w:r w:rsidRPr="009905D1">
        <w:rPr>
          <w:rFonts w:cs="Arial"/>
          <w:sz w:val="22"/>
          <w:szCs w:val="22"/>
          <w:lang w:val="sq-AL"/>
        </w:rPr>
        <w:t xml:space="preserve">s </w:t>
      </w:r>
      <w:r w:rsidR="00D46E11" w:rsidRPr="009905D1">
        <w:rPr>
          <w:rFonts w:cs="Arial"/>
          <w:sz w:val="22"/>
          <w:szCs w:val="22"/>
          <w:lang w:val="sq-AL"/>
        </w:rPr>
        <w:t>teknike standarde të ZMNJN-ve në bazë të listës së shërbimeve elektronike të identifikuara dhe zhvilluara në modelin e ZIMNJN-së së dldp-së</w:t>
      </w:r>
      <w:r w:rsidR="00276D5D" w:rsidRPr="009905D1">
        <w:rPr>
          <w:rFonts w:cs="Arial"/>
          <w:sz w:val="22"/>
          <w:szCs w:val="22"/>
          <w:lang w:val="sq-AL"/>
        </w:rPr>
        <w:t>. M</w:t>
      </w:r>
      <w:r w:rsidR="00D46E11" w:rsidRPr="009905D1">
        <w:rPr>
          <w:rFonts w:cs="Arial"/>
          <w:sz w:val="22"/>
          <w:szCs w:val="22"/>
          <w:lang w:val="sq-AL"/>
        </w:rPr>
        <w:t xml:space="preserve">odeli i përllogaritjeve të kostove dhe tarifave për mbetjet e ngurta të dldp-së është përdorur në Kosovë dhe Peru ndërsa manuali i planifikimit i dldp-së për menaxhimin e mbetjeve vendore është përdorur në Kosovë (Decentralizimi dhe Mbështetje për Bashkitë </w:t>
      </w:r>
      <w:r w:rsidR="00D454AD" w:rsidRPr="009905D1">
        <w:rPr>
          <w:rFonts w:cs="Arial"/>
          <w:sz w:val="22"/>
          <w:szCs w:val="22"/>
          <w:lang w:val="sq-AL"/>
        </w:rPr>
        <w:t xml:space="preserve">- </w:t>
      </w:r>
      <w:r w:rsidR="00732D37" w:rsidRPr="009905D1">
        <w:rPr>
          <w:rFonts w:cs="Arial"/>
          <w:sz w:val="22"/>
          <w:szCs w:val="22"/>
          <w:lang w:val="sq-AL"/>
        </w:rPr>
        <w:t>DEMOS)</w:t>
      </w:r>
      <w:r w:rsidR="00955DC4" w:rsidRPr="009905D1">
        <w:rPr>
          <w:rFonts w:cs="Arial"/>
          <w:sz w:val="22"/>
          <w:szCs w:val="22"/>
          <w:lang w:val="sq-AL"/>
        </w:rPr>
        <w:t xml:space="preserve"> </w:t>
      </w:r>
      <w:r w:rsidR="00D46E11" w:rsidRPr="009905D1">
        <w:rPr>
          <w:rFonts w:cs="Arial"/>
          <w:sz w:val="22"/>
          <w:szCs w:val="22"/>
          <w:lang w:val="sq-AL"/>
        </w:rPr>
        <w:t xml:space="preserve">dhe në Bolivi </w:t>
      </w:r>
      <w:r w:rsidR="00955DC4" w:rsidRPr="009905D1">
        <w:rPr>
          <w:rFonts w:cs="Arial"/>
          <w:sz w:val="22"/>
          <w:szCs w:val="22"/>
          <w:lang w:val="sq-AL"/>
        </w:rPr>
        <w:t>(</w:t>
      </w:r>
      <w:r w:rsidR="00D46E11" w:rsidRPr="009905D1">
        <w:rPr>
          <w:rFonts w:eastAsia="MS Mincho" w:cs="Arial"/>
          <w:sz w:val="22"/>
          <w:szCs w:val="22"/>
          <w:lang w:val="sq-AL" w:eastAsia="ja-JP"/>
        </w:rPr>
        <w:t>Menaxhimi Mjedisor Bashkiak</w:t>
      </w:r>
      <w:r w:rsidR="00955DC4" w:rsidRPr="009905D1">
        <w:rPr>
          <w:rFonts w:eastAsia="MS Mincho" w:cs="Arial"/>
          <w:sz w:val="22"/>
          <w:szCs w:val="22"/>
          <w:lang w:val="sq-AL" w:eastAsia="ja-JP"/>
        </w:rPr>
        <w:t xml:space="preserve"> -</w:t>
      </w:r>
      <w:r w:rsidR="007759FA" w:rsidRPr="009905D1">
        <w:rPr>
          <w:rFonts w:eastAsia="MS Mincho" w:cs="Arial"/>
          <w:sz w:val="22"/>
          <w:szCs w:val="22"/>
          <w:lang w:val="sq-AL" w:eastAsia="ja-JP"/>
        </w:rPr>
        <w:t xml:space="preserve"> </w:t>
      </w:r>
      <w:r w:rsidR="00955DC4" w:rsidRPr="009905D1">
        <w:rPr>
          <w:rFonts w:eastAsia="MS Mincho" w:cs="Arial"/>
          <w:sz w:val="22"/>
          <w:szCs w:val="22"/>
          <w:lang w:val="sq-AL" w:eastAsia="ja-JP"/>
        </w:rPr>
        <w:t>GAM)</w:t>
      </w:r>
      <w:r w:rsidR="00955DC4" w:rsidRPr="009905D1">
        <w:rPr>
          <w:rFonts w:cs="Arial"/>
          <w:sz w:val="22"/>
          <w:szCs w:val="22"/>
          <w:lang w:val="sq-AL"/>
        </w:rPr>
        <w:t>.</w:t>
      </w:r>
      <w:r w:rsidR="002E0C70" w:rsidRPr="009905D1">
        <w:rPr>
          <w:rFonts w:cs="Arial"/>
          <w:sz w:val="22"/>
          <w:szCs w:val="22"/>
          <w:lang w:val="sq-AL"/>
        </w:rPr>
        <w:t xml:space="preserve"> </w:t>
      </w:r>
    </w:p>
    <w:p w:rsidR="002E0C70" w:rsidRPr="009905D1" w:rsidRDefault="002E0C70" w:rsidP="00955DC4">
      <w:pPr>
        <w:spacing w:line="240" w:lineRule="auto"/>
        <w:rPr>
          <w:rFonts w:cs="Arial"/>
          <w:sz w:val="22"/>
          <w:szCs w:val="22"/>
          <w:lang w:val="sq-AL"/>
        </w:rPr>
      </w:pPr>
    </w:p>
    <w:p w:rsidR="00955DC4" w:rsidRPr="009905D1" w:rsidRDefault="00FF692F" w:rsidP="007151A6">
      <w:pPr>
        <w:spacing w:line="240" w:lineRule="auto"/>
        <w:jc w:val="both"/>
        <w:rPr>
          <w:rFonts w:cs="Arial"/>
          <w:b/>
          <w:bCs/>
          <w:sz w:val="22"/>
          <w:szCs w:val="22"/>
          <w:lang w:val="sq-AL"/>
        </w:rPr>
      </w:pPr>
      <w:r w:rsidRPr="009905D1">
        <w:rPr>
          <w:rFonts w:cs="Arial"/>
          <w:b/>
          <w:bCs/>
          <w:sz w:val="22"/>
          <w:szCs w:val="22"/>
          <w:lang w:val="sq-AL"/>
        </w:rPr>
        <w:t>Rezultati</w:t>
      </w:r>
      <w:r w:rsidR="575FF178" w:rsidRPr="009905D1">
        <w:rPr>
          <w:rFonts w:cs="Arial"/>
          <w:b/>
          <w:bCs/>
          <w:sz w:val="22"/>
          <w:szCs w:val="22"/>
          <w:lang w:val="sq-AL"/>
        </w:rPr>
        <w:t xml:space="preserve"> 3: dldp</w:t>
      </w:r>
      <w:r w:rsidRPr="009905D1">
        <w:rPr>
          <w:rFonts w:cs="Arial"/>
          <w:b/>
          <w:bCs/>
          <w:sz w:val="22"/>
          <w:szCs w:val="22"/>
          <w:lang w:val="sq-AL"/>
        </w:rPr>
        <w:t>-ja dhe partner</w:t>
      </w:r>
      <w:r w:rsidR="00731ACD" w:rsidRPr="009905D1">
        <w:rPr>
          <w:rFonts w:cs="Arial"/>
          <w:b/>
          <w:bCs/>
          <w:sz w:val="22"/>
          <w:szCs w:val="22"/>
          <w:lang w:val="sq-AL"/>
        </w:rPr>
        <w:t>ë</w:t>
      </w:r>
      <w:r w:rsidRPr="009905D1">
        <w:rPr>
          <w:rFonts w:cs="Arial"/>
          <w:b/>
          <w:bCs/>
          <w:sz w:val="22"/>
          <w:szCs w:val="22"/>
          <w:lang w:val="sq-AL"/>
        </w:rPr>
        <w:t xml:space="preserve">t  </w:t>
      </w:r>
      <w:r w:rsidRPr="009905D1">
        <w:rPr>
          <w:rFonts w:cs="Arial"/>
          <w:b/>
          <w:sz w:val="22"/>
          <w:szCs w:val="22"/>
          <w:lang w:val="sq-AL" w:eastAsia="sq-AL"/>
        </w:rPr>
        <w:t>e saj kryesorë kontribuojnë në një politikë kombëtare decentralizimi dhe kuadro ligjorë më të favorshë</w:t>
      </w:r>
      <w:r w:rsidR="003E3E3B" w:rsidRPr="009905D1">
        <w:rPr>
          <w:rFonts w:cs="Arial"/>
          <w:b/>
          <w:sz w:val="22"/>
          <w:szCs w:val="22"/>
          <w:lang w:val="sq-AL" w:eastAsia="sq-AL"/>
        </w:rPr>
        <w:t>m duke nxitur të nxënit sistemor</w:t>
      </w:r>
      <w:r w:rsidRPr="009905D1">
        <w:rPr>
          <w:rFonts w:cs="Arial"/>
          <w:b/>
          <w:sz w:val="22"/>
          <w:szCs w:val="22"/>
          <w:lang w:val="sq-AL" w:eastAsia="sq-AL"/>
        </w:rPr>
        <w:t xml:space="preserve"> dhe të strukturuar.    </w:t>
      </w:r>
    </w:p>
    <w:p w:rsidR="002E0C70" w:rsidRPr="009905D1" w:rsidRDefault="00FF692F" w:rsidP="575FF178">
      <w:pPr>
        <w:spacing w:line="240" w:lineRule="auto"/>
        <w:jc w:val="both"/>
        <w:rPr>
          <w:rFonts w:cs="Arial"/>
          <w:sz w:val="22"/>
          <w:szCs w:val="22"/>
          <w:lang w:val="sq-AL"/>
        </w:rPr>
      </w:pPr>
      <w:r w:rsidRPr="009905D1">
        <w:rPr>
          <w:rFonts w:cs="Arial"/>
          <w:sz w:val="22"/>
          <w:szCs w:val="22"/>
          <w:lang w:val="sq-AL"/>
        </w:rPr>
        <w:t>N</w:t>
      </w:r>
      <w:r w:rsidR="00731ACD" w:rsidRPr="009905D1">
        <w:rPr>
          <w:rFonts w:cs="Arial"/>
          <w:sz w:val="22"/>
          <w:szCs w:val="22"/>
          <w:lang w:val="sq-AL"/>
        </w:rPr>
        <w:t>ë</w:t>
      </w:r>
      <w:r w:rsidRPr="009905D1">
        <w:rPr>
          <w:rFonts w:cs="Arial"/>
          <w:sz w:val="22"/>
          <w:szCs w:val="22"/>
          <w:lang w:val="sq-AL"/>
        </w:rPr>
        <w:t xml:space="preserve"> faz</w:t>
      </w:r>
      <w:r w:rsidR="00731ACD" w:rsidRPr="009905D1">
        <w:rPr>
          <w:rFonts w:cs="Arial"/>
          <w:sz w:val="22"/>
          <w:szCs w:val="22"/>
          <w:lang w:val="sq-AL"/>
        </w:rPr>
        <w:t>ë</w:t>
      </w:r>
      <w:r w:rsidRPr="009905D1">
        <w:rPr>
          <w:rFonts w:cs="Arial"/>
          <w:sz w:val="22"/>
          <w:szCs w:val="22"/>
          <w:lang w:val="sq-AL"/>
        </w:rPr>
        <w:t>n e tret</w:t>
      </w:r>
      <w:r w:rsidR="00731ACD" w:rsidRPr="009905D1">
        <w:rPr>
          <w:rFonts w:cs="Arial"/>
          <w:sz w:val="22"/>
          <w:szCs w:val="22"/>
          <w:lang w:val="sq-AL"/>
        </w:rPr>
        <w:t>ë</w:t>
      </w:r>
      <w:r w:rsidRPr="009905D1">
        <w:rPr>
          <w:rFonts w:cs="Arial"/>
          <w:sz w:val="22"/>
          <w:szCs w:val="22"/>
          <w:lang w:val="sq-AL"/>
        </w:rPr>
        <w:t xml:space="preserve">, dldp-ja </w:t>
      </w:r>
      <w:r w:rsidR="00731ACD" w:rsidRPr="009905D1">
        <w:rPr>
          <w:rFonts w:cs="Arial"/>
          <w:sz w:val="22"/>
          <w:szCs w:val="22"/>
          <w:lang w:val="sq-AL"/>
        </w:rPr>
        <w:t>ë</w:t>
      </w:r>
      <w:r w:rsidRPr="009905D1">
        <w:rPr>
          <w:rFonts w:cs="Arial"/>
          <w:sz w:val="22"/>
          <w:szCs w:val="22"/>
          <w:lang w:val="sq-AL"/>
        </w:rPr>
        <w:t>sht</w:t>
      </w:r>
      <w:r w:rsidR="00731ACD" w:rsidRPr="009905D1">
        <w:rPr>
          <w:rFonts w:cs="Arial"/>
          <w:sz w:val="22"/>
          <w:szCs w:val="22"/>
          <w:lang w:val="sq-AL"/>
        </w:rPr>
        <w:t>ë</w:t>
      </w:r>
      <w:r w:rsidRPr="009905D1">
        <w:rPr>
          <w:rFonts w:cs="Arial"/>
          <w:sz w:val="22"/>
          <w:szCs w:val="22"/>
          <w:lang w:val="sq-AL"/>
        </w:rPr>
        <w:t xml:space="preserve"> angazhuar gjithnjë e m</w:t>
      </w:r>
      <w:r w:rsidR="00731ACD" w:rsidRPr="009905D1">
        <w:rPr>
          <w:rFonts w:cs="Arial"/>
          <w:sz w:val="22"/>
          <w:szCs w:val="22"/>
          <w:lang w:val="sq-AL"/>
        </w:rPr>
        <w:t>ë</w:t>
      </w:r>
      <w:r w:rsidRPr="009905D1">
        <w:rPr>
          <w:rFonts w:cs="Arial"/>
          <w:sz w:val="22"/>
          <w:szCs w:val="22"/>
          <w:lang w:val="sq-AL"/>
        </w:rPr>
        <w:t xml:space="preserve"> shum</w:t>
      </w:r>
      <w:r w:rsidR="00731ACD" w:rsidRPr="009905D1">
        <w:rPr>
          <w:rFonts w:cs="Arial"/>
          <w:sz w:val="22"/>
          <w:szCs w:val="22"/>
          <w:lang w:val="sq-AL"/>
        </w:rPr>
        <w:t>ë</w:t>
      </w:r>
      <w:r w:rsidRPr="009905D1">
        <w:rPr>
          <w:rFonts w:cs="Arial"/>
          <w:sz w:val="22"/>
          <w:szCs w:val="22"/>
          <w:lang w:val="sq-AL"/>
        </w:rPr>
        <w:t xml:space="preserve"> n</w:t>
      </w:r>
      <w:r w:rsidR="00731ACD" w:rsidRPr="009905D1">
        <w:rPr>
          <w:rFonts w:cs="Arial"/>
          <w:sz w:val="22"/>
          <w:szCs w:val="22"/>
          <w:lang w:val="sq-AL"/>
        </w:rPr>
        <w:t>ë</w:t>
      </w:r>
      <w:r w:rsidR="003E3E3B" w:rsidRPr="009905D1">
        <w:rPr>
          <w:rFonts w:cs="Arial"/>
          <w:sz w:val="22"/>
          <w:szCs w:val="22"/>
          <w:lang w:val="sq-AL"/>
        </w:rPr>
        <w:t xml:space="preserve"> dialogun politik dhe avokacinë</w:t>
      </w:r>
      <w:r w:rsidRPr="009905D1">
        <w:rPr>
          <w:rFonts w:cs="Arial"/>
          <w:sz w:val="22"/>
          <w:szCs w:val="22"/>
          <w:lang w:val="sq-AL"/>
        </w:rPr>
        <w:t xml:space="preserve"> n</w:t>
      </w:r>
      <w:r w:rsidR="00731ACD" w:rsidRPr="009905D1">
        <w:rPr>
          <w:rFonts w:cs="Arial"/>
          <w:sz w:val="22"/>
          <w:szCs w:val="22"/>
          <w:lang w:val="sq-AL"/>
        </w:rPr>
        <w:t>ë</w:t>
      </w:r>
      <w:r w:rsidRPr="009905D1">
        <w:rPr>
          <w:rFonts w:cs="Arial"/>
          <w:sz w:val="22"/>
          <w:szCs w:val="22"/>
          <w:lang w:val="sq-AL"/>
        </w:rPr>
        <w:t xml:space="preserve"> nivel kombëtar me përpjekjet e saj t</w:t>
      </w:r>
      <w:r w:rsidR="00731ACD" w:rsidRPr="009905D1">
        <w:rPr>
          <w:rFonts w:cs="Arial"/>
          <w:sz w:val="22"/>
          <w:szCs w:val="22"/>
          <w:lang w:val="sq-AL"/>
        </w:rPr>
        <w:t>ë</w:t>
      </w:r>
      <w:r w:rsidR="003E3E3B" w:rsidRPr="009905D1">
        <w:rPr>
          <w:rFonts w:cs="Arial"/>
          <w:sz w:val="22"/>
          <w:szCs w:val="22"/>
          <w:lang w:val="sq-AL"/>
        </w:rPr>
        <w:t xml:space="preserve"> lob</w:t>
      </w:r>
      <w:r w:rsidRPr="009905D1">
        <w:rPr>
          <w:rFonts w:cs="Arial"/>
          <w:sz w:val="22"/>
          <w:szCs w:val="22"/>
          <w:lang w:val="sq-AL"/>
        </w:rPr>
        <w:t>imit t</w:t>
      </w:r>
      <w:r w:rsidR="00731ACD" w:rsidRPr="009905D1">
        <w:rPr>
          <w:rFonts w:cs="Arial"/>
          <w:sz w:val="22"/>
          <w:szCs w:val="22"/>
          <w:lang w:val="sq-AL"/>
        </w:rPr>
        <w:t>ë</w:t>
      </w:r>
      <w:r w:rsidRPr="009905D1">
        <w:rPr>
          <w:rFonts w:cs="Arial"/>
          <w:sz w:val="22"/>
          <w:szCs w:val="22"/>
          <w:lang w:val="sq-AL"/>
        </w:rPr>
        <w:t xml:space="preserve"> cilat kan</w:t>
      </w:r>
      <w:r w:rsidR="00731ACD" w:rsidRPr="009905D1">
        <w:rPr>
          <w:rFonts w:cs="Arial"/>
          <w:sz w:val="22"/>
          <w:szCs w:val="22"/>
          <w:lang w:val="sq-AL"/>
        </w:rPr>
        <w:t>ë</w:t>
      </w:r>
      <w:r w:rsidRPr="009905D1">
        <w:rPr>
          <w:rFonts w:cs="Arial"/>
          <w:sz w:val="22"/>
          <w:szCs w:val="22"/>
          <w:lang w:val="sq-AL"/>
        </w:rPr>
        <w:t xml:space="preserve"> çuar n</w:t>
      </w:r>
      <w:r w:rsidR="00731ACD" w:rsidRPr="009905D1">
        <w:rPr>
          <w:rFonts w:cs="Arial"/>
          <w:sz w:val="22"/>
          <w:szCs w:val="22"/>
          <w:lang w:val="sq-AL"/>
        </w:rPr>
        <w:t>ë</w:t>
      </w:r>
      <w:r w:rsidRPr="009905D1">
        <w:rPr>
          <w:rFonts w:cs="Arial"/>
          <w:sz w:val="22"/>
          <w:szCs w:val="22"/>
          <w:lang w:val="sq-AL"/>
        </w:rPr>
        <w:t xml:space="preserve"> 40 rekomandime t</w:t>
      </w:r>
      <w:r w:rsidR="00731ACD" w:rsidRPr="009905D1">
        <w:rPr>
          <w:rFonts w:cs="Arial"/>
          <w:sz w:val="22"/>
          <w:szCs w:val="22"/>
          <w:lang w:val="sq-AL"/>
        </w:rPr>
        <w:t>ë</w:t>
      </w:r>
      <w:r w:rsidRPr="009905D1">
        <w:rPr>
          <w:rFonts w:cs="Arial"/>
          <w:sz w:val="22"/>
          <w:szCs w:val="22"/>
          <w:lang w:val="sq-AL"/>
        </w:rPr>
        <w:t xml:space="preserve"> marra parasysh n</w:t>
      </w:r>
      <w:r w:rsidR="00731ACD" w:rsidRPr="009905D1">
        <w:rPr>
          <w:rFonts w:cs="Arial"/>
          <w:sz w:val="22"/>
          <w:szCs w:val="22"/>
          <w:lang w:val="sq-AL"/>
        </w:rPr>
        <w:t>ë</w:t>
      </w:r>
      <w:r w:rsidR="007F44D6" w:rsidRPr="009905D1">
        <w:rPr>
          <w:rFonts w:cs="Arial"/>
          <w:sz w:val="22"/>
          <w:szCs w:val="22"/>
          <w:lang w:val="sq-AL"/>
        </w:rPr>
        <w:t xml:space="preserve"> hartimin e </w:t>
      </w:r>
      <w:r w:rsidRPr="009905D1">
        <w:rPr>
          <w:rFonts w:cs="Arial"/>
          <w:sz w:val="22"/>
          <w:szCs w:val="22"/>
          <w:lang w:val="sq-AL"/>
        </w:rPr>
        <w:t xml:space="preserve"> ligje</w:t>
      </w:r>
      <w:r w:rsidR="007F44D6" w:rsidRPr="009905D1">
        <w:rPr>
          <w:rFonts w:cs="Arial"/>
          <w:sz w:val="22"/>
          <w:szCs w:val="22"/>
          <w:lang w:val="sq-AL"/>
        </w:rPr>
        <w:t>ve</w:t>
      </w:r>
      <w:r w:rsidRPr="009905D1">
        <w:rPr>
          <w:rFonts w:cs="Arial"/>
          <w:sz w:val="22"/>
          <w:szCs w:val="22"/>
          <w:lang w:val="sq-AL"/>
        </w:rPr>
        <w:t>, akte</w:t>
      </w:r>
      <w:r w:rsidR="007F44D6" w:rsidRPr="009905D1">
        <w:rPr>
          <w:rFonts w:cs="Arial"/>
          <w:sz w:val="22"/>
          <w:szCs w:val="22"/>
          <w:lang w:val="sq-AL"/>
        </w:rPr>
        <w:t>ve</w:t>
      </w:r>
      <w:r w:rsidRPr="009905D1">
        <w:rPr>
          <w:rFonts w:cs="Arial"/>
          <w:sz w:val="22"/>
          <w:szCs w:val="22"/>
          <w:lang w:val="sq-AL"/>
        </w:rPr>
        <w:t xml:space="preserve"> nënligjore dhe projektligje</w:t>
      </w:r>
      <w:r w:rsidR="007F44D6" w:rsidRPr="009905D1">
        <w:rPr>
          <w:rFonts w:cs="Arial"/>
          <w:sz w:val="22"/>
          <w:szCs w:val="22"/>
          <w:lang w:val="sq-AL"/>
        </w:rPr>
        <w:t>ve</w:t>
      </w:r>
      <w:r w:rsidRPr="009905D1">
        <w:rPr>
          <w:rFonts w:cs="Arial"/>
          <w:sz w:val="22"/>
          <w:szCs w:val="22"/>
          <w:lang w:val="sq-AL"/>
        </w:rPr>
        <w:t xml:space="preserve"> t</w:t>
      </w:r>
      <w:r w:rsidR="00731ACD" w:rsidRPr="009905D1">
        <w:rPr>
          <w:rFonts w:cs="Arial"/>
          <w:sz w:val="22"/>
          <w:szCs w:val="22"/>
          <w:lang w:val="sq-AL"/>
        </w:rPr>
        <w:t>ë</w:t>
      </w:r>
      <w:r w:rsidRPr="009905D1">
        <w:rPr>
          <w:rFonts w:cs="Arial"/>
          <w:sz w:val="22"/>
          <w:szCs w:val="22"/>
          <w:lang w:val="sq-AL"/>
        </w:rPr>
        <w:t xml:space="preserve"> ndryshme. </w:t>
      </w:r>
      <w:r w:rsidR="00731ACD" w:rsidRPr="009905D1">
        <w:rPr>
          <w:rFonts w:cs="Arial"/>
          <w:sz w:val="22"/>
          <w:szCs w:val="22"/>
          <w:lang w:val="sq-AL"/>
        </w:rPr>
        <w:t>Ligji për Reformë</w:t>
      </w:r>
      <w:r w:rsidR="008C7593" w:rsidRPr="009905D1">
        <w:rPr>
          <w:rFonts w:cs="Arial"/>
          <w:sz w:val="22"/>
          <w:szCs w:val="22"/>
          <w:lang w:val="sq-AL"/>
        </w:rPr>
        <w:t>n Territoriale Administrative (miratuar</w:t>
      </w:r>
      <w:r w:rsidR="00731ACD" w:rsidRPr="009905D1">
        <w:rPr>
          <w:rFonts w:cs="Arial"/>
          <w:sz w:val="22"/>
          <w:szCs w:val="22"/>
          <w:lang w:val="sq-AL"/>
        </w:rPr>
        <w:t xml:space="preserve"> në vitin 2015) pasqyron, në një masë të konsiderueshme, qasjen e Zonave Funksionale të zhvilluar nga dldp-ja. Ky angazhim fillestar </w:t>
      </w:r>
      <w:r w:rsidR="00965C2C" w:rsidRPr="009905D1">
        <w:rPr>
          <w:rFonts w:cs="Arial"/>
          <w:sz w:val="22"/>
          <w:szCs w:val="22"/>
          <w:lang w:val="sq-AL"/>
        </w:rPr>
        <w:t>përgatiti</w:t>
      </w:r>
      <w:r w:rsidR="00731ACD" w:rsidRPr="009905D1">
        <w:rPr>
          <w:rFonts w:cs="Arial"/>
          <w:sz w:val="22"/>
          <w:szCs w:val="22"/>
          <w:lang w:val="sq-AL"/>
        </w:rPr>
        <w:t xml:space="preserve"> terrenin për pjesëmarrjen e dldp-së më tej në nivel kombëtar në diskutimet për Strategjinë e re të Decentralizimit (miratuar në korrik të vitit 2015) dhe ligjin e ri për Vetëqeverisjen Vendore  (miratuar në dhjetor të vitit 1025)</w:t>
      </w:r>
      <w:r w:rsidR="002E0C70" w:rsidRPr="009905D1">
        <w:rPr>
          <w:rFonts w:cs="Arial"/>
          <w:sz w:val="22"/>
          <w:szCs w:val="22"/>
          <w:lang w:val="sq-AL"/>
        </w:rPr>
        <w:t>.</w:t>
      </w:r>
      <w:r w:rsidR="002B6927" w:rsidRPr="009905D1">
        <w:rPr>
          <w:rStyle w:val="FootnoteReference"/>
          <w:rFonts w:cs="Arial"/>
          <w:sz w:val="22"/>
          <w:szCs w:val="22"/>
          <w:lang w:val="sq-AL"/>
        </w:rPr>
        <w:footnoteReference w:id="12"/>
      </w:r>
      <w:r w:rsidR="002E0C70" w:rsidRPr="009905D1">
        <w:rPr>
          <w:rFonts w:cs="Arial"/>
          <w:sz w:val="22"/>
          <w:szCs w:val="22"/>
          <w:lang w:val="sq-AL"/>
        </w:rPr>
        <w:t xml:space="preserve"> </w:t>
      </w:r>
      <w:r w:rsidR="00731ACD" w:rsidRPr="009905D1">
        <w:rPr>
          <w:rFonts w:cs="Arial"/>
          <w:sz w:val="22"/>
          <w:szCs w:val="22"/>
          <w:lang w:val="sq-AL"/>
        </w:rPr>
        <w:t>Në të vërtetë, qasja e dldp</w:t>
      </w:r>
      <w:r w:rsidR="00965C2C" w:rsidRPr="009905D1">
        <w:rPr>
          <w:rFonts w:cs="Arial"/>
          <w:sz w:val="22"/>
          <w:szCs w:val="22"/>
          <w:lang w:val="sq-AL"/>
        </w:rPr>
        <w:t>-</w:t>
      </w:r>
      <w:r w:rsidR="00731ACD" w:rsidRPr="009905D1">
        <w:rPr>
          <w:rFonts w:cs="Arial"/>
          <w:sz w:val="22"/>
          <w:szCs w:val="22"/>
          <w:lang w:val="sq-AL"/>
        </w:rPr>
        <w:t>së për ndërlidhjen e Planeve Strategjike të Zhvillimit me Planifikimin e Buxhetit Afat</w:t>
      </w:r>
      <w:r w:rsidR="003E3E3B" w:rsidRPr="009905D1">
        <w:rPr>
          <w:rFonts w:cs="Arial"/>
          <w:sz w:val="22"/>
          <w:szCs w:val="22"/>
          <w:lang w:val="sq-AL"/>
        </w:rPr>
        <w:t>mesëm (PSZHePBAM) u përfshi në L</w:t>
      </w:r>
      <w:r w:rsidR="00731ACD" w:rsidRPr="009905D1">
        <w:rPr>
          <w:rFonts w:cs="Arial"/>
          <w:sz w:val="22"/>
          <w:szCs w:val="22"/>
          <w:lang w:val="sq-AL"/>
        </w:rPr>
        <w:t xml:space="preserve">igjin e ri për Vetëqeverisjen Vendore. Përvoja e fituar nga dldp-ja për MFP-në gjatë viteve u shndërrua në një kontribut të rëndësishëm për reformën e Ligjit të Financave Vendore në fillim të vitit 2016 ku dldp-ja udhëhoqi lobimin për përfshirjen e aspekteve që kanë të bëjnë me shpenzimet (së bashku me MF-në, </w:t>
      </w:r>
      <w:r w:rsidR="002E0C70" w:rsidRPr="009905D1">
        <w:rPr>
          <w:rFonts w:cs="Arial"/>
          <w:sz w:val="22"/>
          <w:szCs w:val="22"/>
          <w:lang w:val="sq-AL"/>
        </w:rPr>
        <w:t>PLGP/USAID</w:t>
      </w:r>
      <w:r w:rsidR="00731ACD" w:rsidRPr="009905D1">
        <w:rPr>
          <w:rFonts w:cs="Arial"/>
          <w:sz w:val="22"/>
          <w:szCs w:val="22"/>
          <w:lang w:val="sq-AL"/>
        </w:rPr>
        <w:t xml:space="preserve">-in për pjesën e të ardhurave). Dldp-ja vazhdon të jetë e përfshirë në ofrimin e mbështetjes teknike për pesë nga dymbëdhjetë aktet </w:t>
      </w:r>
      <w:r w:rsidR="00965C2C" w:rsidRPr="009905D1">
        <w:rPr>
          <w:rFonts w:cs="Arial"/>
          <w:sz w:val="22"/>
          <w:szCs w:val="22"/>
          <w:lang w:val="sq-AL"/>
        </w:rPr>
        <w:t>nënligjore</w:t>
      </w:r>
      <w:r w:rsidR="00731ACD" w:rsidRPr="009905D1">
        <w:rPr>
          <w:rFonts w:cs="Arial"/>
          <w:sz w:val="22"/>
          <w:szCs w:val="22"/>
          <w:lang w:val="sq-AL"/>
        </w:rPr>
        <w:t xml:space="preserve"> të kërkuara për zbatimin e ligjit parësor. </w:t>
      </w:r>
      <w:r w:rsidR="002E0C70" w:rsidRPr="009905D1">
        <w:rPr>
          <w:rFonts w:cs="Arial"/>
          <w:sz w:val="22"/>
          <w:szCs w:val="22"/>
          <w:lang w:val="sq-AL"/>
        </w:rPr>
        <w:t xml:space="preserve"> </w:t>
      </w:r>
    </w:p>
    <w:p w:rsidR="00485DF7" w:rsidRPr="009905D1" w:rsidRDefault="00731ACD" w:rsidP="575FF178">
      <w:pPr>
        <w:jc w:val="both"/>
        <w:rPr>
          <w:rFonts w:cs="Arial"/>
          <w:sz w:val="22"/>
          <w:szCs w:val="22"/>
          <w:lang w:val="sq-AL"/>
        </w:rPr>
      </w:pPr>
      <w:r w:rsidRPr="009905D1">
        <w:rPr>
          <w:rFonts w:cs="Arial"/>
          <w:sz w:val="22"/>
          <w:szCs w:val="22"/>
          <w:lang w:val="sq-AL"/>
        </w:rPr>
        <w:t>Ka t</w:t>
      </w:r>
      <w:r w:rsidR="00405249" w:rsidRPr="009905D1">
        <w:rPr>
          <w:rFonts w:cs="Arial"/>
          <w:sz w:val="22"/>
          <w:szCs w:val="22"/>
          <w:lang w:val="sq-AL"/>
        </w:rPr>
        <w:t>ë</w:t>
      </w:r>
      <w:r w:rsidRPr="009905D1">
        <w:rPr>
          <w:rFonts w:cs="Arial"/>
          <w:sz w:val="22"/>
          <w:szCs w:val="22"/>
          <w:lang w:val="sq-AL"/>
        </w:rPr>
        <w:t xml:space="preserve"> dh</w:t>
      </w:r>
      <w:r w:rsidR="00405249" w:rsidRPr="009905D1">
        <w:rPr>
          <w:rFonts w:cs="Arial"/>
          <w:sz w:val="22"/>
          <w:szCs w:val="22"/>
          <w:lang w:val="sq-AL"/>
        </w:rPr>
        <w:t>ë</w:t>
      </w:r>
      <w:r w:rsidRPr="009905D1">
        <w:rPr>
          <w:rFonts w:cs="Arial"/>
          <w:sz w:val="22"/>
          <w:szCs w:val="22"/>
          <w:lang w:val="sq-AL"/>
        </w:rPr>
        <w:t>na dhe prova t</w:t>
      </w:r>
      <w:r w:rsidR="00405249" w:rsidRPr="009905D1">
        <w:rPr>
          <w:rFonts w:cs="Arial"/>
          <w:sz w:val="22"/>
          <w:szCs w:val="22"/>
          <w:lang w:val="sq-AL"/>
        </w:rPr>
        <w:t>ë</w:t>
      </w:r>
      <w:r w:rsidRPr="009905D1">
        <w:rPr>
          <w:rFonts w:cs="Arial"/>
          <w:sz w:val="22"/>
          <w:szCs w:val="22"/>
          <w:lang w:val="sq-AL"/>
        </w:rPr>
        <w:t xml:space="preserve"> qen</w:t>
      </w:r>
      <w:r w:rsidR="00405249" w:rsidRPr="009905D1">
        <w:rPr>
          <w:rFonts w:cs="Arial"/>
          <w:sz w:val="22"/>
          <w:szCs w:val="22"/>
          <w:lang w:val="sq-AL"/>
        </w:rPr>
        <w:t>ë</w:t>
      </w:r>
      <w:r w:rsidRPr="009905D1">
        <w:rPr>
          <w:rFonts w:cs="Arial"/>
          <w:sz w:val="22"/>
          <w:szCs w:val="22"/>
          <w:lang w:val="sq-AL"/>
        </w:rPr>
        <w:t>sishme q</w:t>
      </w:r>
      <w:r w:rsidR="00405249" w:rsidRPr="009905D1">
        <w:rPr>
          <w:rFonts w:cs="Arial"/>
          <w:sz w:val="22"/>
          <w:szCs w:val="22"/>
          <w:lang w:val="sq-AL"/>
        </w:rPr>
        <w:t>ë</w:t>
      </w:r>
      <w:r w:rsidRPr="009905D1">
        <w:rPr>
          <w:rFonts w:cs="Arial"/>
          <w:sz w:val="22"/>
          <w:szCs w:val="22"/>
          <w:lang w:val="sq-AL"/>
        </w:rPr>
        <w:t xml:space="preserve"> dldp-ja </w:t>
      </w:r>
      <w:r w:rsidR="00242578" w:rsidRPr="009905D1">
        <w:rPr>
          <w:rFonts w:cs="Arial"/>
          <w:sz w:val="22"/>
          <w:szCs w:val="22"/>
          <w:lang w:val="sq-AL"/>
        </w:rPr>
        <w:t>ka kontribuar n</w:t>
      </w:r>
      <w:r w:rsidR="00405249" w:rsidRPr="009905D1">
        <w:rPr>
          <w:rFonts w:cs="Arial"/>
          <w:sz w:val="22"/>
          <w:szCs w:val="22"/>
          <w:lang w:val="sq-AL"/>
        </w:rPr>
        <w:t>ë</w:t>
      </w:r>
      <w:r w:rsidR="00242578" w:rsidRPr="009905D1">
        <w:rPr>
          <w:rFonts w:cs="Arial"/>
          <w:sz w:val="22"/>
          <w:szCs w:val="22"/>
          <w:lang w:val="sq-AL"/>
        </w:rPr>
        <w:t xml:space="preserve"> zhvillimin e standardeve t</w:t>
      </w:r>
      <w:r w:rsidR="00405249" w:rsidRPr="009905D1">
        <w:rPr>
          <w:rFonts w:cs="Arial"/>
          <w:sz w:val="22"/>
          <w:szCs w:val="22"/>
          <w:lang w:val="sq-AL"/>
        </w:rPr>
        <w:t>ë</w:t>
      </w:r>
      <w:r w:rsidR="00242578" w:rsidRPr="009905D1">
        <w:rPr>
          <w:rFonts w:cs="Arial"/>
          <w:sz w:val="22"/>
          <w:szCs w:val="22"/>
          <w:lang w:val="sq-AL"/>
        </w:rPr>
        <w:t xml:space="preserve"> shërbimeve. Metodologjia e standardeve krahasuese (benchmarking) e modeluar nga dldp-ja n</w:t>
      </w:r>
      <w:r w:rsidR="00405249" w:rsidRPr="009905D1">
        <w:rPr>
          <w:rFonts w:cs="Arial"/>
          <w:sz w:val="22"/>
          <w:szCs w:val="22"/>
          <w:lang w:val="sq-AL"/>
        </w:rPr>
        <w:t>ë</w:t>
      </w:r>
      <w:r w:rsidR="00242578" w:rsidRPr="009905D1">
        <w:rPr>
          <w:rFonts w:cs="Arial"/>
          <w:sz w:val="22"/>
          <w:szCs w:val="22"/>
          <w:lang w:val="sq-AL"/>
        </w:rPr>
        <w:t xml:space="preserve"> menaxhimin e mbetjeve, p</w:t>
      </w:r>
      <w:r w:rsidR="00405249" w:rsidRPr="009905D1">
        <w:rPr>
          <w:rFonts w:cs="Arial"/>
          <w:sz w:val="22"/>
          <w:szCs w:val="22"/>
          <w:lang w:val="sq-AL"/>
        </w:rPr>
        <w:t>ë</w:t>
      </w:r>
      <w:r w:rsidR="00242578" w:rsidRPr="009905D1">
        <w:rPr>
          <w:rFonts w:cs="Arial"/>
          <w:sz w:val="22"/>
          <w:szCs w:val="22"/>
          <w:lang w:val="sq-AL"/>
        </w:rPr>
        <w:t>r shembull, u promovua nga Shoqata e NJQV-ve n</w:t>
      </w:r>
      <w:r w:rsidR="00405249" w:rsidRPr="009905D1">
        <w:rPr>
          <w:rFonts w:cs="Arial"/>
          <w:sz w:val="22"/>
          <w:szCs w:val="22"/>
          <w:lang w:val="sq-AL"/>
        </w:rPr>
        <w:t>ë</w:t>
      </w:r>
      <w:r w:rsidR="00242578" w:rsidRPr="009905D1">
        <w:rPr>
          <w:rFonts w:cs="Arial"/>
          <w:sz w:val="22"/>
          <w:szCs w:val="22"/>
          <w:lang w:val="sq-AL"/>
        </w:rPr>
        <w:t xml:space="preserve"> Rrjetin e Shoqatave t</w:t>
      </w:r>
      <w:r w:rsidR="00405249" w:rsidRPr="009905D1">
        <w:rPr>
          <w:rFonts w:cs="Arial"/>
          <w:sz w:val="22"/>
          <w:szCs w:val="22"/>
          <w:lang w:val="sq-AL"/>
        </w:rPr>
        <w:t>ë</w:t>
      </w:r>
      <w:r w:rsidR="00242578" w:rsidRPr="009905D1">
        <w:rPr>
          <w:rFonts w:cs="Arial"/>
          <w:sz w:val="22"/>
          <w:szCs w:val="22"/>
          <w:lang w:val="sq-AL"/>
        </w:rPr>
        <w:t xml:space="preserve"> Autoriteteve Vendore t</w:t>
      </w:r>
      <w:r w:rsidR="00405249" w:rsidRPr="009905D1">
        <w:rPr>
          <w:rFonts w:cs="Arial"/>
          <w:sz w:val="22"/>
          <w:szCs w:val="22"/>
          <w:lang w:val="sq-AL"/>
        </w:rPr>
        <w:t>ë</w:t>
      </w:r>
      <w:r w:rsidR="00242578" w:rsidRPr="009905D1">
        <w:rPr>
          <w:rFonts w:cs="Arial"/>
          <w:sz w:val="22"/>
          <w:szCs w:val="22"/>
          <w:lang w:val="sq-AL"/>
        </w:rPr>
        <w:t xml:space="preserve"> Evrop</w:t>
      </w:r>
      <w:r w:rsidR="00405249" w:rsidRPr="009905D1">
        <w:rPr>
          <w:rFonts w:cs="Arial"/>
          <w:sz w:val="22"/>
          <w:szCs w:val="22"/>
          <w:lang w:val="sq-AL"/>
        </w:rPr>
        <w:t>ë</w:t>
      </w:r>
      <w:r w:rsidR="00242578" w:rsidRPr="009905D1">
        <w:rPr>
          <w:rFonts w:cs="Arial"/>
          <w:sz w:val="22"/>
          <w:szCs w:val="22"/>
          <w:lang w:val="sq-AL"/>
        </w:rPr>
        <w:t xml:space="preserve">s Juglindore </w:t>
      </w:r>
      <w:r w:rsidR="575FF178" w:rsidRPr="009905D1">
        <w:rPr>
          <w:rFonts w:cs="Arial"/>
          <w:sz w:val="22"/>
          <w:szCs w:val="22"/>
          <w:lang w:val="sq-AL"/>
        </w:rPr>
        <w:t>(NALAS)</w:t>
      </w:r>
      <w:r w:rsidR="00242578" w:rsidRPr="009905D1">
        <w:rPr>
          <w:rFonts w:cs="Arial"/>
          <w:sz w:val="22"/>
          <w:szCs w:val="22"/>
          <w:lang w:val="sq-AL"/>
        </w:rPr>
        <w:t>,</w:t>
      </w:r>
      <w:r w:rsidR="575FF178" w:rsidRPr="009905D1">
        <w:rPr>
          <w:rFonts w:cs="Arial"/>
          <w:sz w:val="22"/>
          <w:szCs w:val="22"/>
          <w:lang w:val="sq-AL"/>
        </w:rPr>
        <w:t xml:space="preserve"> </w:t>
      </w:r>
      <w:r w:rsidR="007F44D6" w:rsidRPr="009905D1">
        <w:rPr>
          <w:rFonts w:cs="Arial"/>
          <w:sz w:val="22"/>
          <w:szCs w:val="22"/>
          <w:lang w:val="sq-AL"/>
        </w:rPr>
        <w:t>ta</w:t>
      </w:r>
      <w:r w:rsidR="00242578" w:rsidRPr="009905D1">
        <w:rPr>
          <w:rFonts w:cs="Arial"/>
          <w:sz w:val="22"/>
          <w:szCs w:val="22"/>
          <w:lang w:val="sq-AL"/>
        </w:rPr>
        <w:t>s</w:t>
      </w:r>
      <w:r w:rsidR="007F44D6" w:rsidRPr="009905D1">
        <w:rPr>
          <w:rFonts w:cs="Arial"/>
          <w:sz w:val="22"/>
          <w:szCs w:val="22"/>
          <w:lang w:val="sq-AL"/>
        </w:rPr>
        <w:t>k</w:t>
      </w:r>
      <w:r w:rsidR="00242578" w:rsidRPr="009905D1">
        <w:rPr>
          <w:rFonts w:cs="Arial"/>
          <w:sz w:val="22"/>
          <w:szCs w:val="22"/>
          <w:lang w:val="sq-AL"/>
        </w:rPr>
        <w:t>forca e Menaxhimit t</w:t>
      </w:r>
      <w:r w:rsidR="00405249" w:rsidRPr="009905D1">
        <w:rPr>
          <w:rFonts w:cs="Arial"/>
          <w:sz w:val="22"/>
          <w:szCs w:val="22"/>
          <w:lang w:val="sq-AL"/>
        </w:rPr>
        <w:t>ë</w:t>
      </w:r>
      <w:r w:rsidR="00242578" w:rsidRPr="009905D1">
        <w:rPr>
          <w:rFonts w:cs="Arial"/>
          <w:sz w:val="22"/>
          <w:szCs w:val="22"/>
          <w:lang w:val="sq-AL"/>
        </w:rPr>
        <w:t xml:space="preserve"> Mbetjeve t</w:t>
      </w:r>
      <w:r w:rsidR="00405249" w:rsidRPr="009905D1">
        <w:rPr>
          <w:rFonts w:cs="Arial"/>
          <w:sz w:val="22"/>
          <w:szCs w:val="22"/>
          <w:lang w:val="sq-AL"/>
        </w:rPr>
        <w:t>ë</w:t>
      </w:r>
      <w:r w:rsidR="00242578" w:rsidRPr="009905D1">
        <w:rPr>
          <w:rFonts w:cs="Arial"/>
          <w:sz w:val="22"/>
          <w:szCs w:val="22"/>
          <w:lang w:val="sq-AL"/>
        </w:rPr>
        <w:t xml:space="preserve"> Ngurta. Gjithashtu, Projektstrategjia Komb</w:t>
      </w:r>
      <w:r w:rsidR="00405249" w:rsidRPr="009905D1">
        <w:rPr>
          <w:rFonts w:cs="Arial"/>
          <w:sz w:val="22"/>
          <w:szCs w:val="22"/>
          <w:lang w:val="sq-AL"/>
        </w:rPr>
        <w:t>ë</w:t>
      </w:r>
      <w:r w:rsidR="00242578" w:rsidRPr="009905D1">
        <w:rPr>
          <w:rFonts w:cs="Arial"/>
          <w:sz w:val="22"/>
          <w:szCs w:val="22"/>
          <w:lang w:val="sq-AL"/>
        </w:rPr>
        <w:t>tare p</w:t>
      </w:r>
      <w:r w:rsidR="00405249" w:rsidRPr="009905D1">
        <w:rPr>
          <w:rFonts w:cs="Arial"/>
          <w:sz w:val="22"/>
          <w:szCs w:val="22"/>
          <w:lang w:val="sq-AL"/>
        </w:rPr>
        <w:t>ë</w:t>
      </w:r>
      <w:r w:rsidR="00242578" w:rsidRPr="009905D1">
        <w:rPr>
          <w:rFonts w:cs="Arial"/>
          <w:sz w:val="22"/>
          <w:szCs w:val="22"/>
          <w:lang w:val="sq-AL"/>
        </w:rPr>
        <w:t>r Menaxhimin e Mbetjeve e përgatitur nga GIZ-i dhe Ministria e Turizmit dhe Mjedisit përfshin qasjen dhe metodologjinë e  dldp-s</w:t>
      </w:r>
      <w:r w:rsidR="00405249" w:rsidRPr="009905D1">
        <w:rPr>
          <w:rFonts w:cs="Arial"/>
          <w:sz w:val="22"/>
          <w:szCs w:val="22"/>
          <w:lang w:val="sq-AL"/>
        </w:rPr>
        <w:t>ë</w:t>
      </w:r>
      <w:r w:rsidR="00242578" w:rsidRPr="009905D1">
        <w:rPr>
          <w:rFonts w:cs="Arial"/>
          <w:sz w:val="22"/>
          <w:szCs w:val="22"/>
          <w:lang w:val="sq-AL"/>
        </w:rPr>
        <w:t xml:space="preserve"> p</w:t>
      </w:r>
      <w:r w:rsidR="00405249" w:rsidRPr="009905D1">
        <w:rPr>
          <w:rFonts w:cs="Arial"/>
          <w:sz w:val="22"/>
          <w:szCs w:val="22"/>
          <w:lang w:val="sq-AL"/>
        </w:rPr>
        <w:t>ë</w:t>
      </w:r>
      <w:r w:rsidR="00242578" w:rsidRPr="009905D1">
        <w:rPr>
          <w:rFonts w:cs="Arial"/>
          <w:sz w:val="22"/>
          <w:szCs w:val="22"/>
          <w:lang w:val="sq-AL"/>
        </w:rPr>
        <w:t>r përcaktimin e standardeve minimale t</w:t>
      </w:r>
      <w:r w:rsidR="00405249" w:rsidRPr="009905D1">
        <w:rPr>
          <w:rFonts w:cs="Arial"/>
          <w:sz w:val="22"/>
          <w:szCs w:val="22"/>
          <w:lang w:val="sq-AL"/>
        </w:rPr>
        <w:t>ë</w:t>
      </w:r>
      <w:r w:rsidR="00242578" w:rsidRPr="009905D1">
        <w:rPr>
          <w:rFonts w:cs="Arial"/>
          <w:sz w:val="22"/>
          <w:szCs w:val="22"/>
          <w:lang w:val="sq-AL"/>
        </w:rPr>
        <w:t xml:space="preserve"> përballueshme (sikurse kërkohet nga Ligji p</w:t>
      </w:r>
      <w:r w:rsidR="00405249" w:rsidRPr="009905D1">
        <w:rPr>
          <w:rFonts w:cs="Arial"/>
          <w:sz w:val="22"/>
          <w:szCs w:val="22"/>
          <w:lang w:val="sq-AL"/>
        </w:rPr>
        <w:t>ë</w:t>
      </w:r>
      <w:r w:rsidR="00242578" w:rsidRPr="009905D1">
        <w:rPr>
          <w:rFonts w:cs="Arial"/>
          <w:sz w:val="22"/>
          <w:szCs w:val="22"/>
          <w:lang w:val="sq-AL"/>
        </w:rPr>
        <w:t>r Vet</w:t>
      </w:r>
      <w:r w:rsidR="00405249" w:rsidRPr="009905D1">
        <w:rPr>
          <w:rFonts w:cs="Arial"/>
          <w:sz w:val="22"/>
          <w:szCs w:val="22"/>
          <w:lang w:val="sq-AL"/>
        </w:rPr>
        <w:t>ë</w:t>
      </w:r>
      <w:r w:rsidR="00242578" w:rsidRPr="009905D1">
        <w:rPr>
          <w:rFonts w:cs="Arial"/>
          <w:sz w:val="22"/>
          <w:szCs w:val="22"/>
          <w:lang w:val="sq-AL"/>
        </w:rPr>
        <w:t>qeverisjen Vendore). Shum</w:t>
      </w:r>
      <w:r w:rsidR="00405249" w:rsidRPr="009905D1">
        <w:rPr>
          <w:rFonts w:cs="Arial"/>
          <w:sz w:val="22"/>
          <w:szCs w:val="22"/>
          <w:lang w:val="sq-AL"/>
        </w:rPr>
        <w:t>ë</w:t>
      </w:r>
      <w:r w:rsidR="00242578" w:rsidRPr="009905D1">
        <w:rPr>
          <w:rFonts w:cs="Arial"/>
          <w:sz w:val="22"/>
          <w:szCs w:val="22"/>
          <w:lang w:val="sq-AL"/>
        </w:rPr>
        <w:t xml:space="preserve"> përvoja t</w:t>
      </w:r>
      <w:r w:rsidR="00405249" w:rsidRPr="009905D1">
        <w:rPr>
          <w:rFonts w:cs="Arial"/>
          <w:sz w:val="22"/>
          <w:szCs w:val="22"/>
          <w:lang w:val="sq-AL"/>
        </w:rPr>
        <w:t>ë</w:t>
      </w:r>
      <w:r w:rsidR="00242578" w:rsidRPr="009905D1">
        <w:rPr>
          <w:rFonts w:cs="Arial"/>
          <w:sz w:val="22"/>
          <w:szCs w:val="22"/>
          <w:lang w:val="sq-AL"/>
        </w:rPr>
        <w:t xml:space="preserve"> dldp-s</w:t>
      </w:r>
      <w:r w:rsidR="00405249" w:rsidRPr="009905D1">
        <w:rPr>
          <w:rFonts w:cs="Arial"/>
          <w:sz w:val="22"/>
          <w:szCs w:val="22"/>
          <w:lang w:val="sq-AL"/>
        </w:rPr>
        <w:t>ë</w:t>
      </w:r>
      <w:r w:rsidR="00242578" w:rsidRPr="009905D1">
        <w:rPr>
          <w:rFonts w:cs="Arial"/>
          <w:sz w:val="22"/>
          <w:szCs w:val="22"/>
          <w:lang w:val="sq-AL"/>
        </w:rPr>
        <w:t xml:space="preserve"> dhe NJQV-ve nxit</w:t>
      </w:r>
      <w:r w:rsidR="00405249" w:rsidRPr="009905D1">
        <w:rPr>
          <w:rFonts w:cs="Arial"/>
          <w:sz w:val="22"/>
          <w:szCs w:val="22"/>
          <w:lang w:val="sq-AL"/>
        </w:rPr>
        <w:t>ë</w:t>
      </w:r>
      <w:r w:rsidR="00242578" w:rsidRPr="009905D1">
        <w:rPr>
          <w:rFonts w:cs="Arial"/>
          <w:sz w:val="22"/>
          <w:szCs w:val="22"/>
          <w:lang w:val="sq-AL"/>
        </w:rPr>
        <w:t>n diskutimet e aktor</w:t>
      </w:r>
      <w:r w:rsidR="00405249" w:rsidRPr="009905D1">
        <w:rPr>
          <w:rFonts w:cs="Arial"/>
          <w:sz w:val="22"/>
          <w:szCs w:val="22"/>
          <w:lang w:val="sq-AL"/>
        </w:rPr>
        <w:t>ë</w:t>
      </w:r>
      <w:r w:rsidR="00242578" w:rsidRPr="009905D1">
        <w:rPr>
          <w:rFonts w:cs="Arial"/>
          <w:sz w:val="22"/>
          <w:szCs w:val="22"/>
          <w:lang w:val="sq-AL"/>
        </w:rPr>
        <w:t>ve t</w:t>
      </w:r>
      <w:r w:rsidR="00405249" w:rsidRPr="009905D1">
        <w:rPr>
          <w:rFonts w:cs="Arial"/>
          <w:sz w:val="22"/>
          <w:szCs w:val="22"/>
          <w:lang w:val="sq-AL"/>
        </w:rPr>
        <w:t>ë</w:t>
      </w:r>
      <w:r w:rsidR="00242578" w:rsidRPr="009905D1">
        <w:rPr>
          <w:rFonts w:cs="Arial"/>
          <w:sz w:val="22"/>
          <w:szCs w:val="22"/>
          <w:lang w:val="sq-AL"/>
        </w:rPr>
        <w:t xml:space="preserve"> shum</w:t>
      </w:r>
      <w:r w:rsidR="00405249" w:rsidRPr="009905D1">
        <w:rPr>
          <w:rFonts w:cs="Arial"/>
          <w:sz w:val="22"/>
          <w:szCs w:val="22"/>
          <w:lang w:val="sq-AL"/>
        </w:rPr>
        <w:t>të</w:t>
      </w:r>
      <w:r w:rsidR="00242578" w:rsidRPr="009905D1">
        <w:rPr>
          <w:rFonts w:cs="Arial"/>
          <w:sz w:val="22"/>
          <w:szCs w:val="22"/>
          <w:lang w:val="sq-AL"/>
        </w:rPr>
        <w:t xml:space="preserve"> dhe </w:t>
      </w:r>
      <w:r w:rsidR="00405249" w:rsidRPr="009905D1">
        <w:rPr>
          <w:rFonts w:cs="Arial"/>
          <w:sz w:val="22"/>
          <w:szCs w:val="22"/>
          <w:lang w:val="sq-AL"/>
        </w:rPr>
        <w:t>qëndrimet</w:t>
      </w:r>
      <w:r w:rsidR="00242578" w:rsidRPr="009905D1">
        <w:rPr>
          <w:rFonts w:cs="Arial"/>
          <w:sz w:val="22"/>
          <w:szCs w:val="22"/>
          <w:lang w:val="sq-AL"/>
        </w:rPr>
        <w:t xml:space="preserve"> e donator</w:t>
      </w:r>
      <w:r w:rsidR="00405249" w:rsidRPr="009905D1">
        <w:rPr>
          <w:rFonts w:cs="Arial"/>
          <w:sz w:val="22"/>
          <w:szCs w:val="22"/>
          <w:lang w:val="sq-AL"/>
        </w:rPr>
        <w:t>ë</w:t>
      </w:r>
      <w:r w:rsidR="00242578" w:rsidRPr="009905D1">
        <w:rPr>
          <w:rFonts w:cs="Arial"/>
          <w:sz w:val="22"/>
          <w:szCs w:val="22"/>
          <w:lang w:val="sq-AL"/>
        </w:rPr>
        <w:t>ve ndaj qeveris</w:t>
      </w:r>
      <w:r w:rsidR="00405249" w:rsidRPr="009905D1">
        <w:rPr>
          <w:rFonts w:cs="Arial"/>
          <w:sz w:val="22"/>
          <w:szCs w:val="22"/>
          <w:lang w:val="sq-AL"/>
        </w:rPr>
        <w:t>ë</w:t>
      </w:r>
      <w:r w:rsidR="00242578" w:rsidRPr="009905D1">
        <w:rPr>
          <w:rFonts w:cs="Arial"/>
          <w:sz w:val="22"/>
          <w:szCs w:val="22"/>
          <w:lang w:val="sq-AL"/>
        </w:rPr>
        <w:t xml:space="preserve"> (p.sh. studimet dhe raportet p</w:t>
      </w:r>
      <w:r w:rsidR="00405249" w:rsidRPr="009905D1">
        <w:rPr>
          <w:rFonts w:cs="Arial"/>
          <w:sz w:val="22"/>
          <w:szCs w:val="22"/>
          <w:lang w:val="sq-AL"/>
        </w:rPr>
        <w:t>ë</w:t>
      </w:r>
      <w:r w:rsidR="00242578" w:rsidRPr="009905D1">
        <w:rPr>
          <w:rFonts w:cs="Arial"/>
          <w:sz w:val="22"/>
          <w:szCs w:val="22"/>
          <w:lang w:val="sq-AL"/>
        </w:rPr>
        <w:t>r MFP-n</w:t>
      </w:r>
      <w:r w:rsidR="00405249" w:rsidRPr="009905D1">
        <w:rPr>
          <w:rFonts w:cs="Arial"/>
          <w:sz w:val="22"/>
          <w:szCs w:val="22"/>
          <w:lang w:val="sq-AL"/>
        </w:rPr>
        <w:t>ë</w:t>
      </w:r>
      <w:r w:rsidR="00242578" w:rsidRPr="009905D1">
        <w:rPr>
          <w:rFonts w:cs="Arial"/>
          <w:sz w:val="22"/>
          <w:szCs w:val="22"/>
          <w:lang w:val="sq-AL"/>
        </w:rPr>
        <w:t>, procesi i konsultimit p</w:t>
      </w:r>
      <w:r w:rsidR="00405249" w:rsidRPr="009905D1">
        <w:rPr>
          <w:rFonts w:cs="Arial"/>
          <w:sz w:val="22"/>
          <w:szCs w:val="22"/>
          <w:lang w:val="sq-AL"/>
        </w:rPr>
        <w:t>ë</w:t>
      </w:r>
      <w:r w:rsidR="00242578" w:rsidRPr="009905D1">
        <w:rPr>
          <w:rFonts w:cs="Arial"/>
          <w:sz w:val="22"/>
          <w:szCs w:val="22"/>
          <w:lang w:val="sq-AL"/>
        </w:rPr>
        <w:t>r Ligjin p</w:t>
      </w:r>
      <w:r w:rsidR="00405249" w:rsidRPr="009905D1">
        <w:rPr>
          <w:rFonts w:cs="Arial"/>
          <w:sz w:val="22"/>
          <w:szCs w:val="22"/>
          <w:lang w:val="sq-AL"/>
        </w:rPr>
        <w:t>ë</w:t>
      </w:r>
      <w:r w:rsidR="00242578" w:rsidRPr="009905D1">
        <w:rPr>
          <w:rFonts w:cs="Arial"/>
          <w:sz w:val="22"/>
          <w:szCs w:val="22"/>
          <w:lang w:val="sq-AL"/>
        </w:rPr>
        <w:t>r Financat Vendore, konferenca p</w:t>
      </w:r>
      <w:r w:rsidR="00405249" w:rsidRPr="009905D1">
        <w:rPr>
          <w:rFonts w:cs="Arial"/>
          <w:sz w:val="22"/>
          <w:szCs w:val="22"/>
          <w:lang w:val="sq-AL"/>
        </w:rPr>
        <w:t>ë</w:t>
      </w:r>
      <w:r w:rsidR="00242578" w:rsidRPr="009905D1">
        <w:rPr>
          <w:rFonts w:cs="Arial"/>
          <w:sz w:val="22"/>
          <w:szCs w:val="22"/>
          <w:lang w:val="sq-AL"/>
        </w:rPr>
        <w:t xml:space="preserve">r Menaxhimin e Mbetjeve </w:t>
      </w:r>
      <w:r w:rsidR="00405249" w:rsidRPr="009905D1">
        <w:rPr>
          <w:rFonts w:cs="Arial"/>
          <w:sz w:val="22"/>
          <w:szCs w:val="22"/>
          <w:lang w:val="sq-AL"/>
        </w:rPr>
        <w:t xml:space="preserve">ose qëndrimi i donatorëve në lidhje me çështjen e inceneratorëve). </w:t>
      </w:r>
      <w:r w:rsidR="00242578" w:rsidRPr="009905D1">
        <w:rPr>
          <w:rFonts w:cs="Arial"/>
          <w:sz w:val="22"/>
          <w:szCs w:val="22"/>
          <w:lang w:val="sq-AL"/>
        </w:rPr>
        <w:t xml:space="preserve"> </w:t>
      </w:r>
    </w:p>
    <w:p w:rsidR="00253596" w:rsidRPr="009905D1" w:rsidRDefault="575FF178" w:rsidP="575FF178">
      <w:pPr>
        <w:pStyle w:val="Heading2"/>
        <w:rPr>
          <w:rFonts w:ascii="Arial" w:hAnsi="Arial"/>
          <w:lang w:val="sq-AL"/>
        </w:rPr>
      </w:pPr>
      <w:bookmarkStart w:id="4" w:name="_Toc514411809"/>
      <w:r w:rsidRPr="009905D1">
        <w:rPr>
          <w:rFonts w:ascii="Arial" w:hAnsi="Arial"/>
          <w:lang w:val="sq-AL"/>
        </w:rPr>
        <w:t>T</w:t>
      </w:r>
      <w:r w:rsidR="00405249" w:rsidRPr="009905D1">
        <w:rPr>
          <w:rFonts w:ascii="Arial" w:hAnsi="Arial"/>
          <w:lang w:val="sq-AL"/>
        </w:rPr>
        <w:t xml:space="preserve">emat e tërthorta </w:t>
      </w:r>
      <w:bookmarkEnd w:id="4"/>
    </w:p>
    <w:p w:rsidR="004B00A2" w:rsidRPr="009905D1" w:rsidRDefault="00405249" w:rsidP="575FF178">
      <w:pPr>
        <w:jc w:val="both"/>
        <w:rPr>
          <w:rFonts w:cs="Arial"/>
          <w:sz w:val="22"/>
          <w:szCs w:val="22"/>
          <w:u w:val="single"/>
          <w:lang w:val="sq-AL"/>
        </w:rPr>
      </w:pPr>
      <w:r w:rsidRPr="009905D1">
        <w:rPr>
          <w:rFonts w:cs="Arial"/>
          <w:sz w:val="22"/>
          <w:szCs w:val="22"/>
          <w:u w:val="single"/>
          <w:lang w:val="sq-AL"/>
        </w:rPr>
        <w:t>Gjinia</w:t>
      </w:r>
    </w:p>
    <w:p w:rsidR="009E0111" w:rsidRPr="009905D1" w:rsidRDefault="00405249" w:rsidP="575FF178">
      <w:pPr>
        <w:jc w:val="both"/>
        <w:rPr>
          <w:rFonts w:cs="Arial"/>
          <w:sz w:val="22"/>
          <w:szCs w:val="22"/>
          <w:lang w:val="sq-AL"/>
        </w:rPr>
      </w:pPr>
      <w:r w:rsidRPr="009905D1">
        <w:rPr>
          <w:rFonts w:cs="Arial"/>
          <w:sz w:val="22"/>
          <w:szCs w:val="22"/>
          <w:lang w:val="sq-AL"/>
        </w:rPr>
        <w:t>Realitetet vendore n</w:t>
      </w:r>
      <w:r w:rsidR="00700659" w:rsidRPr="009905D1">
        <w:rPr>
          <w:rFonts w:cs="Arial"/>
          <w:sz w:val="22"/>
          <w:szCs w:val="22"/>
          <w:lang w:val="sq-AL"/>
        </w:rPr>
        <w:t>ë</w:t>
      </w:r>
      <w:r w:rsidRPr="009905D1">
        <w:rPr>
          <w:rFonts w:cs="Arial"/>
          <w:sz w:val="22"/>
          <w:szCs w:val="22"/>
          <w:lang w:val="sq-AL"/>
        </w:rPr>
        <w:t xml:space="preserve"> zonat q</w:t>
      </w:r>
      <w:r w:rsidR="00700659" w:rsidRPr="009905D1">
        <w:rPr>
          <w:rFonts w:cs="Arial"/>
          <w:sz w:val="22"/>
          <w:szCs w:val="22"/>
          <w:lang w:val="sq-AL"/>
        </w:rPr>
        <w:t>ë</w:t>
      </w:r>
      <w:r w:rsidRPr="009905D1">
        <w:rPr>
          <w:rFonts w:cs="Arial"/>
          <w:sz w:val="22"/>
          <w:szCs w:val="22"/>
          <w:lang w:val="sq-AL"/>
        </w:rPr>
        <w:t xml:space="preserve"> mbulohen nga programi kan</w:t>
      </w:r>
      <w:r w:rsidR="00700659" w:rsidRPr="009905D1">
        <w:rPr>
          <w:rFonts w:cs="Arial"/>
          <w:sz w:val="22"/>
          <w:szCs w:val="22"/>
          <w:lang w:val="sq-AL"/>
        </w:rPr>
        <w:t>ë</w:t>
      </w:r>
      <w:r w:rsidRPr="009905D1">
        <w:rPr>
          <w:rFonts w:cs="Arial"/>
          <w:sz w:val="22"/>
          <w:szCs w:val="22"/>
          <w:lang w:val="sq-AL"/>
        </w:rPr>
        <w:t xml:space="preserve"> treguar se pjesëmarrja e grave n</w:t>
      </w:r>
      <w:r w:rsidR="00700659" w:rsidRPr="009905D1">
        <w:rPr>
          <w:rFonts w:cs="Arial"/>
          <w:sz w:val="22"/>
          <w:szCs w:val="22"/>
          <w:lang w:val="sq-AL"/>
        </w:rPr>
        <w:t>ë</w:t>
      </w:r>
      <w:r w:rsidRPr="009905D1">
        <w:rPr>
          <w:rFonts w:cs="Arial"/>
          <w:sz w:val="22"/>
          <w:szCs w:val="22"/>
          <w:lang w:val="sq-AL"/>
        </w:rPr>
        <w:t xml:space="preserve"> politik</w:t>
      </w:r>
      <w:r w:rsidR="00700659" w:rsidRPr="009905D1">
        <w:rPr>
          <w:rFonts w:cs="Arial"/>
          <w:sz w:val="22"/>
          <w:szCs w:val="22"/>
          <w:lang w:val="sq-AL"/>
        </w:rPr>
        <w:t>ë</w:t>
      </w:r>
      <w:r w:rsidRPr="009905D1">
        <w:rPr>
          <w:rFonts w:cs="Arial"/>
          <w:sz w:val="22"/>
          <w:szCs w:val="22"/>
          <w:lang w:val="sq-AL"/>
        </w:rPr>
        <w:t xml:space="preserve"> ka qen</w:t>
      </w:r>
      <w:r w:rsidR="00700659" w:rsidRPr="009905D1">
        <w:rPr>
          <w:rFonts w:cs="Arial"/>
          <w:sz w:val="22"/>
          <w:szCs w:val="22"/>
          <w:lang w:val="sq-AL"/>
        </w:rPr>
        <w:t>ë</w:t>
      </w:r>
      <w:r w:rsidRPr="009905D1">
        <w:rPr>
          <w:rFonts w:cs="Arial"/>
          <w:sz w:val="22"/>
          <w:szCs w:val="22"/>
          <w:lang w:val="sq-AL"/>
        </w:rPr>
        <w:t xml:space="preserve"> shum</w:t>
      </w:r>
      <w:r w:rsidR="00700659" w:rsidRPr="009905D1">
        <w:rPr>
          <w:rFonts w:cs="Arial"/>
          <w:sz w:val="22"/>
          <w:szCs w:val="22"/>
          <w:lang w:val="sq-AL"/>
        </w:rPr>
        <w:t>ë</w:t>
      </w:r>
      <w:r w:rsidRPr="009905D1">
        <w:rPr>
          <w:rFonts w:cs="Arial"/>
          <w:sz w:val="22"/>
          <w:szCs w:val="22"/>
          <w:lang w:val="sq-AL"/>
        </w:rPr>
        <w:t xml:space="preserve"> e ul</w:t>
      </w:r>
      <w:r w:rsidR="00700659" w:rsidRPr="009905D1">
        <w:rPr>
          <w:rFonts w:cs="Arial"/>
          <w:sz w:val="22"/>
          <w:szCs w:val="22"/>
          <w:lang w:val="sq-AL"/>
        </w:rPr>
        <w:t>ë</w:t>
      </w:r>
      <w:r w:rsidRPr="009905D1">
        <w:rPr>
          <w:rFonts w:cs="Arial"/>
          <w:sz w:val="22"/>
          <w:szCs w:val="22"/>
          <w:lang w:val="sq-AL"/>
        </w:rPr>
        <w:t>t. Niveli i ul</w:t>
      </w:r>
      <w:r w:rsidR="00700659" w:rsidRPr="009905D1">
        <w:rPr>
          <w:rFonts w:cs="Arial"/>
          <w:sz w:val="22"/>
          <w:szCs w:val="22"/>
          <w:lang w:val="sq-AL"/>
        </w:rPr>
        <w:t>ë</w:t>
      </w:r>
      <w:r w:rsidRPr="009905D1">
        <w:rPr>
          <w:rFonts w:cs="Arial"/>
          <w:sz w:val="22"/>
          <w:szCs w:val="22"/>
          <w:lang w:val="sq-AL"/>
        </w:rPr>
        <w:t>t manifestohej brenda partive politike, por gjithashtu edhe n</w:t>
      </w:r>
      <w:r w:rsidR="00700659" w:rsidRPr="009905D1">
        <w:rPr>
          <w:rFonts w:cs="Arial"/>
          <w:sz w:val="22"/>
          <w:szCs w:val="22"/>
          <w:lang w:val="sq-AL"/>
        </w:rPr>
        <w:t>ë</w:t>
      </w:r>
      <w:r w:rsidRPr="009905D1">
        <w:rPr>
          <w:rFonts w:cs="Arial"/>
          <w:sz w:val="22"/>
          <w:szCs w:val="22"/>
          <w:lang w:val="sq-AL"/>
        </w:rPr>
        <w:t xml:space="preserve"> organet vendimmarrëse, qoft</w:t>
      </w:r>
      <w:r w:rsidR="00700659" w:rsidRPr="009905D1">
        <w:rPr>
          <w:rFonts w:cs="Arial"/>
          <w:sz w:val="22"/>
          <w:szCs w:val="22"/>
          <w:lang w:val="sq-AL"/>
        </w:rPr>
        <w:t>ë</w:t>
      </w:r>
      <w:r w:rsidRPr="009905D1">
        <w:rPr>
          <w:rFonts w:cs="Arial"/>
          <w:sz w:val="22"/>
          <w:szCs w:val="22"/>
          <w:lang w:val="sq-AL"/>
        </w:rPr>
        <w:t xml:space="preserve"> Parlamenti, Qeveria apo NJQV-t</w:t>
      </w:r>
      <w:r w:rsidR="00700659" w:rsidRPr="009905D1">
        <w:rPr>
          <w:rFonts w:cs="Arial"/>
          <w:sz w:val="22"/>
          <w:szCs w:val="22"/>
          <w:lang w:val="sq-AL"/>
        </w:rPr>
        <w:t>ë</w:t>
      </w:r>
      <w:r w:rsidRPr="009905D1">
        <w:rPr>
          <w:rFonts w:cs="Arial"/>
          <w:sz w:val="22"/>
          <w:szCs w:val="22"/>
          <w:lang w:val="sq-AL"/>
        </w:rPr>
        <w:t>. M</w:t>
      </w:r>
      <w:r w:rsidR="001907DF" w:rsidRPr="009905D1">
        <w:rPr>
          <w:rFonts w:cs="Arial"/>
          <w:sz w:val="22"/>
          <w:szCs w:val="22"/>
          <w:lang w:val="sq-AL"/>
        </w:rPr>
        <w:t>e</w:t>
      </w:r>
      <w:r w:rsidRPr="009905D1">
        <w:rPr>
          <w:rFonts w:cs="Arial"/>
          <w:sz w:val="22"/>
          <w:szCs w:val="22"/>
          <w:lang w:val="sq-AL"/>
        </w:rPr>
        <w:t xml:space="preserve"> mbështetjen e dldp-s</w:t>
      </w:r>
      <w:r w:rsidR="00700659" w:rsidRPr="009905D1">
        <w:rPr>
          <w:rFonts w:cs="Arial"/>
          <w:sz w:val="22"/>
          <w:szCs w:val="22"/>
          <w:lang w:val="sq-AL"/>
        </w:rPr>
        <w:t>ë</w:t>
      </w:r>
      <w:r w:rsidRPr="009905D1">
        <w:rPr>
          <w:rFonts w:cs="Arial"/>
          <w:sz w:val="22"/>
          <w:szCs w:val="22"/>
          <w:lang w:val="sq-AL"/>
        </w:rPr>
        <w:t>, n</w:t>
      </w:r>
      <w:r w:rsidR="00700659" w:rsidRPr="009905D1">
        <w:rPr>
          <w:rFonts w:cs="Arial"/>
          <w:sz w:val="22"/>
          <w:szCs w:val="22"/>
          <w:lang w:val="sq-AL"/>
        </w:rPr>
        <w:t>ë</w:t>
      </w:r>
      <w:r w:rsidRPr="009905D1">
        <w:rPr>
          <w:rFonts w:cs="Arial"/>
          <w:sz w:val="22"/>
          <w:szCs w:val="22"/>
          <w:lang w:val="sq-AL"/>
        </w:rPr>
        <w:t xml:space="preserve"> fazat e hershme u krijua Rrjeti i Grave n</w:t>
      </w:r>
      <w:r w:rsidR="00700659" w:rsidRPr="009905D1">
        <w:rPr>
          <w:rFonts w:cs="Arial"/>
          <w:sz w:val="22"/>
          <w:szCs w:val="22"/>
          <w:lang w:val="sq-AL"/>
        </w:rPr>
        <w:t>ë</w:t>
      </w:r>
      <w:r w:rsidRPr="009905D1">
        <w:rPr>
          <w:rFonts w:cs="Arial"/>
          <w:sz w:val="22"/>
          <w:szCs w:val="22"/>
          <w:lang w:val="sq-AL"/>
        </w:rPr>
        <w:t xml:space="preserve"> Politik</w:t>
      </w:r>
      <w:r w:rsidR="00700659" w:rsidRPr="009905D1">
        <w:rPr>
          <w:rFonts w:cs="Arial"/>
          <w:sz w:val="22"/>
          <w:szCs w:val="22"/>
          <w:lang w:val="sq-AL"/>
        </w:rPr>
        <w:t>ë</w:t>
      </w:r>
      <w:r w:rsidRPr="009905D1">
        <w:rPr>
          <w:rFonts w:cs="Arial"/>
          <w:sz w:val="22"/>
          <w:szCs w:val="22"/>
          <w:lang w:val="sq-AL"/>
        </w:rPr>
        <w:t xml:space="preserve"> (RRGP)n</w:t>
      </w:r>
      <w:r w:rsidR="00700659" w:rsidRPr="009905D1">
        <w:rPr>
          <w:rFonts w:cs="Arial"/>
          <w:sz w:val="22"/>
          <w:szCs w:val="22"/>
          <w:lang w:val="sq-AL"/>
        </w:rPr>
        <w:t>ë</w:t>
      </w:r>
      <w:r w:rsidRPr="009905D1">
        <w:rPr>
          <w:rFonts w:cs="Arial"/>
          <w:sz w:val="22"/>
          <w:szCs w:val="22"/>
          <w:lang w:val="sq-AL"/>
        </w:rPr>
        <w:t xml:space="preserve"> trajt</w:t>
      </w:r>
      <w:r w:rsidR="00700659" w:rsidRPr="009905D1">
        <w:rPr>
          <w:rFonts w:cs="Arial"/>
          <w:sz w:val="22"/>
          <w:szCs w:val="22"/>
          <w:lang w:val="sq-AL"/>
        </w:rPr>
        <w:t>ë</w:t>
      </w:r>
      <w:r w:rsidRPr="009905D1">
        <w:rPr>
          <w:rFonts w:cs="Arial"/>
          <w:sz w:val="22"/>
          <w:szCs w:val="22"/>
          <w:lang w:val="sq-AL"/>
        </w:rPr>
        <w:t>n e nj</w:t>
      </w:r>
      <w:r w:rsidR="00700659" w:rsidRPr="009905D1">
        <w:rPr>
          <w:rFonts w:cs="Arial"/>
          <w:sz w:val="22"/>
          <w:szCs w:val="22"/>
          <w:lang w:val="sq-AL"/>
        </w:rPr>
        <w:t>ë</w:t>
      </w:r>
      <w:r w:rsidRPr="009905D1">
        <w:rPr>
          <w:rFonts w:cs="Arial"/>
          <w:sz w:val="22"/>
          <w:szCs w:val="22"/>
          <w:lang w:val="sq-AL"/>
        </w:rPr>
        <w:t xml:space="preserve"> grupimi fluid t</w:t>
      </w:r>
      <w:r w:rsidR="00700659" w:rsidRPr="009905D1">
        <w:rPr>
          <w:rFonts w:cs="Arial"/>
          <w:sz w:val="22"/>
          <w:szCs w:val="22"/>
          <w:lang w:val="sq-AL"/>
        </w:rPr>
        <w:t>ë</w:t>
      </w:r>
      <w:r w:rsidRPr="009905D1">
        <w:rPr>
          <w:rFonts w:cs="Arial"/>
          <w:sz w:val="22"/>
          <w:szCs w:val="22"/>
          <w:lang w:val="sq-AL"/>
        </w:rPr>
        <w:t xml:space="preserve"> udh</w:t>
      </w:r>
      <w:r w:rsidR="00700659" w:rsidRPr="009905D1">
        <w:rPr>
          <w:rFonts w:cs="Arial"/>
          <w:sz w:val="22"/>
          <w:szCs w:val="22"/>
          <w:lang w:val="sq-AL"/>
        </w:rPr>
        <w:t>ë</w:t>
      </w:r>
      <w:r w:rsidRPr="009905D1">
        <w:rPr>
          <w:rFonts w:cs="Arial"/>
          <w:sz w:val="22"/>
          <w:szCs w:val="22"/>
          <w:lang w:val="sq-AL"/>
        </w:rPr>
        <w:t>heq</w:t>
      </w:r>
      <w:r w:rsidR="00700659" w:rsidRPr="009905D1">
        <w:rPr>
          <w:rFonts w:cs="Arial"/>
          <w:sz w:val="22"/>
          <w:szCs w:val="22"/>
          <w:lang w:val="sq-AL"/>
        </w:rPr>
        <w:t>ë</w:t>
      </w:r>
      <w:r w:rsidRPr="009905D1">
        <w:rPr>
          <w:rFonts w:cs="Arial"/>
          <w:sz w:val="22"/>
          <w:szCs w:val="22"/>
          <w:lang w:val="sq-AL"/>
        </w:rPr>
        <w:t>seve gra t</w:t>
      </w:r>
      <w:r w:rsidR="00700659" w:rsidRPr="009905D1">
        <w:rPr>
          <w:rFonts w:cs="Arial"/>
          <w:sz w:val="22"/>
          <w:szCs w:val="22"/>
          <w:lang w:val="sq-AL"/>
        </w:rPr>
        <w:t>ë</w:t>
      </w:r>
      <w:r w:rsidRPr="009905D1">
        <w:rPr>
          <w:rFonts w:cs="Arial"/>
          <w:sz w:val="22"/>
          <w:szCs w:val="22"/>
          <w:lang w:val="sq-AL"/>
        </w:rPr>
        <w:t xml:space="preserve"> cilat i përgjigjeshin dhe mbështeteshin te </w:t>
      </w:r>
      <w:r w:rsidR="00965C2C" w:rsidRPr="009905D1">
        <w:rPr>
          <w:rFonts w:cs="Arial"/>
          <w:sz w:val="22"/>
          <w:szCs w:val="22"/>
          <w:lang w:val="sq-AL"/>
        </w:rPr>
        <w:t>realitetet</w:t>
      </w:r>
      <w:r w:rsidRPr="009905D1">
        <w:rPr>
          <w:rFonts w:cs="Arial"/>
          <w:sz w:val="22"/>
          <w:szCs w:val="22"/>
          <w:lang w:val="sq-AL"/>
        </w:rPr>
        <w:t xml:space="preserve"> dhe përvojat vendore.  Rrjeti i Grave n</w:t>
      </w:r>
      <w:r w:rsidR="00700659" w:rsidRPr="009905D1">
        <w:rPr>
          <w:rFonts w:cs="Arial"/>
          <w:sz w:val="22"/>
          <w:szCs w:val="22"/>
          <w:lang w:val="sq-AL"/>
        </w:rPr>
        <w:t>ë</w:t>
      </w:r>
      <w:r w:rsidRPr="009905D1">
        <w:rPr>
          <w:rFonts w:cs="Arial"/>
          <w:sz w:val="22"/>
          <w:szCs w:val="22"/>
          <w:lang w:val="sq-AL"/>
        </w:rPr>
        <w:t xml:space="preserve"> Politik</w:t>
      </w:r>
      <w:r w:rsidR="00700659" w:rsidRPr="009905D1">
        <w:rPr>
          <w:rFonts w:cs="Arial"/>
          <w:sz w:val="22"/>
          <w:szCs w:val="22"/>
          <w:lang w:val="sq-AL"/>
        </w:rPr>
        <w:t>ë</w:t>
      </w:r>
      <w:r w:rsidRPr="009905D1">
        <w:rPr>
          <w:rFonts w:cs="Arial"/>
          <w:sz w:val="22"/>
          <w:szCs w:val="22"/>
          <w:lang w:val="sq-AL"/>
        </w:rPr>
        <w:t xml:space="preserve"> ka luajtur nj</w:t>
      </w:r>
      <w:r w:rsidR="00700659" w:rsidRPr="009905D1">
        <w:rPr>
          <w:rFonts w:cs="Arial"/>
          <w:sz w:val="22"/>
          <w:szCs w:val="22"/>
          <w:lang w:val="sq-AL"/>
        </w:rPr>
        <w:t>ë</w:t>
      </w:r>
      <w:r w:rsidRPr="009905D1">
        <w:rPr>
          <w:rFonts w:cs="Arial"/>
          <w:sz w:val="22"/>
          <w:szCs w:val="22"/>
          <w:lang w:val="sq-AL"/>
        </w:rPr>
        <w:t xml:space="preserve"> rol veçanërisht t</w:t>
      </w:r>
      <w:r w:rsidR="00700659" w:rsidRPr="009905D1">
        <w:rPr>
          <w:rFonts w:cs="Arial"/>
          <w:sz w:val="22"/>
          <w:szCs w:val="22"/>
          <w:lang w:val="sq-AL"/>
        </w:rPr>
        <w:t>ë</w:t>
      </w:r>
      <w:r w:rsidRPr="009905D1">
        <w:rPr>
          <w:rFonts w:cs="Arial"/>
          <w:sz w:val="22"/>
          <w:szCs w:val="22"/>
          <w:lang w:val="sq-AL"/>
        </w:rPr>
        <w:t xml:space="preserve"> </w:t>
      </w:r>
      <w:r w:rsidR="00965C2C" w:rsidRPr="009905D1">
        <w:rPr>
          <w:rFonts w:cs="Arial"/>
          <w:sz w:val="22"/>
          <w:szCs w:val="22"/>
          <w:lang w:val="sq-AL"/>
        </w:rPr>
        <w:t>rëndësishëm</w:t>
      </w:r>
      <w:r w:rsidRPr="009905D1">
        <w:rPr>
          <w:rFonts w:cs="Arial"/>
          <w:sz w:val="22"/>
          <w:szCs w:val="22"/>
          <w:lang w:val="sq-AL"/>
        </w:rPr>
        <w:t xml:space="preserve"> n</w:t>
      </w:r>
      <w:r w:rsidR="00700659" w:rsidRPr="009905D1">
        <w:rPr>
          <w:rFonts w:cs="Arial"/>
          <w:sz w:val="22"/>
          <w:szCs w:val="22"/>
          <w:lang w:val="sq-AL"/>
        </w:rPr>
        <w:t>ë</w:t>
      </w:r>
      <w:r w:rsidRPr="009905D1">
        <w:rPr>
          <w:rFonts w:cs="Arial"/>
          <w:sz w:val="22"/>
          <w:szCs w:val="22"/>
          <w:lang w:val="sq-AL"/>
        </w:rPr>
        <w:t xml:space="preserve"> sigurimin q</w:t>
      </w:r>
      <w:r w:rsidR="00700659" w:rsidRPr="009905D1">
        <w:rPr>
          <w:rFonts w:cs="Arial"/>
          <w:sz w:val="22"/>
          <w:szCs w:val="22"/>
          <w:lang w:val="sq-AL"/>
        </w:rPr>
        <w:t>ë</w:t>
      </w:r>
      <w:r w:rsidRPr="009905D1">
        <w:rPr>
          <w:rFonts w:cs="Arial"/>
          <w:sz w:val="22"/>
          <w:szCs w:val="22"/>
          <w:lang w:val="sq-AL"/>
        </w:rPr>
        <w:t xml:space="preserve"> dispozitat social</w:t>
      </w:r>
      <w:r w:rsidR="001907DF" w:rsidRPr="009905D1">
        <w:rPr>
          <w:rFonts w:cs="Arial"/>
          <w:sz w:val="22"/>
          <w:szCs w:val="22"/>
          <w:lang w:val="sq-AL"/>
        </w:rPr>
        <w:t>e</w:t>
      </w:r>
      <w:r w:rsidRPr="009905D1">
        <w:rPr>
          <w:rFonts w:cs="Arial"/>
          <w:sz w:val="22"/>
          <w:szCs w:val="22"/>
          <w:lang w:val="sq-AL"/>
        </w:rPr>
        <w:t xml:space="preserve"> dhe gjini gjith</w:t>
      </w:r>
      <w:r w:rsidR="00700659" w:rsidRPr="009905D1">
        <w:rPr>
          <w:rFonts w:cs="Arial"/>
          <w:sz w:val="22"/>
          <w:szCs w:val="22"/>
          <w:lang w:val="sq-AL"/>
        </w:rPr>
        <w:t>ë</w:t>
      </w:r>
      <w:r w:rsidRPr="009905D1">
        <w:rPr>
          <w:rFonts w:cs="Arial"/>
          <w:sz w:val="22"/>
          <w:szCs w:val="22"/>
          <w:lang w:val="sq-AL"/>
        </w:rPr>
        <w:t>p</w:t>
      </w:r>
      <w:r w:rsidR="00700659" w:rsidRPr="009905D1">
        <w:rPr>
          <w:rFonts w:cs="Arial"/>
          <w:sz w:val="22"/>
          <w:szCs w:val="22"/>
          <w:lang w:val="sq-AL"/>
        </w:rPr>
        <w:t>ë</w:t>
      </w:r>
      <w:r w:rsidRPr="009905D1">
        <w:rPr>
          <w:rFonts w:cs="Arial"/>
          <w:sz w:val="22"/>
          <w:szCs w:val="22"/>
          <w:lang w:val="sq-AL"/>
        </w:rPr>
        <w:t>rfshir</w:t>
      </w:r>
      <w:r w:rsidR="00700659" w:rsidRPr="009905D1">
        <w:rPr>
          <w:rFonts w:cs="Arial"/>
          <w:sz w:val="22"/>
          <w:szCs w:val="22"/>
          <w:lang w:val="sq-AL"/>
        </w:rPr>
        <w:t>ë</w:t>
      </w:r>
      <w:r w:rsidRPr="009905D1">
        <w:rPr>
          <w:rFonts w:cs="Arial"/>
          <w:sz w:val="22"/>
          <w:szCs w:val="22"/>
          <w:lang w:val="sq-AL"/>
        </w:rPr>
        <w:t>se t</w:t>
      </w:r>
      <w:r w:rsidR="00700659" w:rsidRPr="009905D1">
        <w:rPr>
          <w:rFonts w:cs="Arial"/>
          <w:sz w:val="22"/>
          <w:szCs w:val="22"/>
          <w:lang w:val="sq-AL"/>
        </w:rPr>
        <w:t>ë</w:t>
      </w:r>
      <w:r w:rsidRPr="009905D1">
        <w:rPr>
          <w:rFonts w:cs="Arial"/>
          <w:sz w:val="22"/>
          <w:szCs w:val="22"/>
          <w:lang w:val="sq-AL"/>
        </w:rPr>
        <w:t xml:space="preserve"> përfshiheshin n</w:t>
      </w:r>
      <w:r w:rsidR="00700659" w:rsidRPr="009905D1">
        <w:rPr>
          <w:rFonts w:cs="Arial"/>
          <w:sz w:val="22"/>
          <w:szCs w:val="22"/>
          <w:lang w:val="sq-AL"/>
        </w:rPr>
        <w:t>ë L</w:t>
      </w:r>
      <w:r w:rsidRPr="009905D1">
        <w:rPr>
          <w:rFonts w:cs="Arial"/>
          <w:sz w:val="22"/>
          <w:szCs w:val="22"/>
          <w:lang w:val="sq-AL"/>
        </w:rPr>
        <w:t>igjin p</w:t>
      </w:r>
      <w:r w:rsidR="00700659" w:rsidRPr="009905D1">
        <w:rPr>
          <w:rFonts w:cs="Arial"/>
          <w:sz w:val="22"/>
          <w:szCs w:val="22"/>
          <w:lang w:val="sq-AL"/>
        </w:rPr>
        <w:t>ë</w:t>
      </w:r>
      <w:r w:rsidRPr="009905D1">
        <w:rPr>
          <w:rFonts w:cs="Arial"/>
          <w:sz w:val="22"/>
          <w:szCs w:val="22"/>
          <w:lang w:val="sq-AL"/>
        </w:rPr>
        <w:t>r Vet</w:t>
      </w:r>
      <w:r w:rsidR="00700659" w:rsidRPr="009905D1">
        <w:rPr>
          <w:rFonts w:cs="Arial"/>
          <w:sz w:val="22"/>
          <w:szCs w:val="22"/>
          <w:lang w:val="sq-AL"/>
        </w:rPr>
        <w:t>ë</w:t>
      </w:r>
      <w:r w:rsidRPr="009905D1">
        <w:rPr>
          <w:rFonts w:cs="Arial"/>
          <w:sz w:val="22"/>
          <w:szCs w:val="22"/>
          <w:lang w:val="sq-AL"/>
        </w:rPr>
        <w:t>qeverisjen Vendore dhe Ligjin p</w:t>
      </w:r>
      <w:r w:rsidR="00700659" w:rsidRPr="009905D1">
        <w:rPr>
          <w:rFonts w:cs="Arial"/>
          <w:sz w:val="22"/>
          <w:szCs w:val="22"/>
          <w:lang w:val="sq-AL"/>
        </w:rPr>
        <w:t>ë</w:t>
      </w:r>
      <w:r w:rsidRPr="009905D1">
        <w:rPr>
          <w:rFonts w:cs="Arial"/>
          <w:sz w:val="22"/>
          <w:szCs w:val="22"/>
          <w:lang w:val="sq-AL"/>
        </w:rPr>
        <w:t xml:space="preserve">r Financat Vendore.  </w:t>
      </w:r>
      <w:r w:rsidR="575FF178" w:rsidRPr="009905D1">
        <w:rPr>
          <w:rFonts w:cs="Arial"/>
          <w:sz w:val="22"/>
          <w:szCs w:val="22"/>
          <w:lang w:val="sq-AL"/>
        </w:rPr>
        <w:t xml:space="preserve"> </w:t>
      </w:r>
      <w:r w:rsidRPr="009905D1">
        <w:rPr>
          <w:rFonts w:cs="Arial"/>
          <w:sz w:val="22"/>
          <w:szCs w:val="22"/>
          <w:lang w:val="sq-AL"/>
        </w:rPr>
        <w:t>Rrjeti gjithashtu ndikoi  drejtp</w:t>
      </w:r>
      <w:r w:rsidR="00700659" w:rsidRPr="009905D1">
        <w:rPr>
          <w:rFonts w:cs="Arial"/>
          <w:sz w:val="22"/>
          <w:szCs w:val="22"/>
          <w:lang w:val="sq-AL"/>
        </w:rPr>
        <w:t>ë</w:t>
      </w:r>
      <w:r w:rsidRPr="009905D1">
        <w:rPr>
          <w:rFonts w:cs="Arial"/>
          <w:sz w:val="22"/>
          <w:szCs w:val="22"/>
          <w:lang w:val="sq-AL"/>
        </w:rPr>
        <w:t>rdrejt</w:t>
      </w:r>
      <w:r w:rsidR="00700659" w:rsidRPr="009905D1">
        <w:rPr>
          <w:rFonts w:cs="Arial"/>
          <w:sz w:val="22"/>
          <w:szCs w:val="22"/>
          <w:lang w:val="sq-AL"/>
        </w:rPr>
        <w:t>ë</w:t>
      </w:r>
      <w:r w:rsidRPr="009905D1">
        <w:rPr>
          <w:rFonts w:cs="Arial"/>
          <w:sz w:val="22"/>
          <w:szCs w:val="22"/>
          <w:lang w:val="sq-AL"/>
        </w:rPr>
        <w:t xml:space="preserve"> n</w:t>
      </w:r>
      <w:r w:rsidR="00700659" w:rsidRPr="009905D1">
        <w:rPr>
          <w:rFonts w:cs="Arial"/>
          <w:sz w:val="22"/>
          <w:szCs w:val="22"/>
          <w:lang w:val="sq-AL"/>
        </w:rPr>
        <w:t>ë</w:t>
      </w:r>
      <w:r w:rsidRPr="009905D1">
        <w:rPr>
          <w:rFonts w:cs="Arial"/>
          <w:sz w:val="22"/>
          <w:szCs w:val="22"/>
          <w:lang w:val="sq-AL"/>
        </w:rPr>
        <w:t xml:space="preserve"> buxhetet e NJQV-ve Shkodër dhe</w:t>
      </w:r>
      <w:r w:rsidR="575FF178" w:rsidRPr="009905D1">
        <w:rPr>
          <w:rFonts w:cs="Arial"/>
          <w:sz w:val="22"/>
          <w:szCs w:val="22"/>
          <w:lang w:val="sq-AL"/>
        </w:rPr>
        <w:t xml:space="preserve"> Klos </w:t>
      </w:r>
      <w:r w:rsidRPr="009905D1">
        <w:rPr>
          <w:rFonts w:cs="Arial"/>
          <w:sz w:val="22"/>
          <w:szCs w:val="22"/>
          <w:lang w:val="sq-AL"/>
        </w:rPr>
        <w:t>p</w:t>
      </w:r>
      <w:r w:rsidR="00700659" w:rsidRPr="009905D1">
        <w:rPr>
          <w:rFonts w:cs="Arial"/>
          <w:sz w:val="22"/>
          <w:szCs w:val="22"/>
          <w:lang w:val="sq-AL"/>
        </w:rPr>
        <w:t>ë</w:t>
      </w:r>
      <w:r w:rsidRPr="009905D1">
        <w:rPr>
          <w:rFonts w:cs="Arial"/>
          <w:sz w:val="22"/>
          <w:szCs w:val="22"/>
          <w:lang w:val="sq-AL"/>
        </w:rPr>
        <w:t>r përfshirjen e dispozitave t</w:t>
      </w:r>
      <w:r w:rsidR="00700659" w:rsidRPr="009905D1">
        <w:rPr>
          <w:rFonts w:cs="Arial"/>
          <w:sz w:val="22"/>
          <w:szCs w:val="22"/>
          <w:lang w:val="sq-AL"/>
        </w:rPr>
        <w:t>ë ndjeshme gjinore për uljen</w:t>
      </w:r>
      <w:r w:rsidRPr="009905D1">
        <w:rPr>
          <w:rFonts w:cs="Arial"/>
          <w:sz w:val="22"/>
          <w:szCs w:val="22"/>
          <w:lang w:val="sq-AL"/>
        </w:rPr>
        <w:t xml:space="preserve"> e taksave dhe tarifave p</w:t>
      </w:r>
      <w:r w:rsidR="00700659" w:rsidRPr="009905D1">
        <w:rPr>
          <w:rFonts w:cs="Arial"/>
          <w:sz w:val="22"/>
          <w:szCs w:val="22"/>
          <w:lang w:val="sq-AL"/>
        </w:rPr>
        <w:t>ë</w:t>
      </w:r>
      <w:r w:rsidRPr="009905D1">
        <w:rPr>
          <w:rFonts w:cs="Arial"/>
          <w:sz w:val="22"/>
          <w:szCs w:val="22"/>
          <w:lang w:val="sq-AL"/>
        </w:rPr>
        <w:t>r vejushat dhe reduktimin e taksës s</w:t>
      </w:r>
      <w:r w:rsidR="00700659" w:rsidRPr="009905D1">
        <w:rPr>
          <w:rFonts w:cs="Arial"/>
          <w:sz w:val="22"/>
          <w:szCs w:val="22"/>
          <w:lang w:val="sq-AL"/>
        </w:rPr>
        <w:t>ë</w:t>
      </w:r>
      <w:r w:rsidRPr="009905D1">
        <w:rPr>
          <w:rFonts w:cs="Arial"/>
          <w:sz w:val="22"/>
          <w:szCs w:val="22"/>
          <w:lang w:val="sq-AL"/>
        </w:rPr>
        <w:t xml:space="preserve"> ujitjes p</w:t>
      </w:r>
      <w:r w:rsidR="00700659" w:rsidRPr="009905D1">
        <w:rPr>
          <w:rFonts w:cs="Arial"/>
          <w:sz w:val="22"/>
          <w:szCs w:val="22"/>
          <w:lang w:val="sq-AL"/>
        </w:rPr>
        <w:t>ë</w:t>
      </w:r>
      <w:r w:rsidRPr="009905D1">
        <w:rPr>
          <w:rFonts w:cs="Arial"/>
          <w:sz w:val="22"/>
          <w:szCs w:val="22"/>
          <w:lang w:val="sq-AL"/>
        </w:rPr>
        <w:t>r grat</w:t>
      </w:r>
      <w:r w:rsidR="00700659" w:rsidRPr="009905D1">
        <w:rPr>
          <w:rFonts w:cs="Arial"/>
          <w:sz w:val="22"/>
          <w:szCs w:val="22"/>
          <w:lang w:val="sq-AL"/>
        </w:rPr>
        <w:t>ë</w:t>
      </w:r>
      <w:r w:rsidRPr="009905D1">
        <w:rPr>
          <w:rFonts w:cs="Arial"/>
          <w:sz w:val="22"/>
          <w:szCs w:val="22"/>
          <w:lang w:val="sq-AL"/>
        </w:rPr>
        <w:t xml:space="preserve"> n</w:t>
      </w:r>
      <w:r w:rsidR="00700659" w:rsidRPr="009905D1">
        <w:rPr>
          <w:rFonts w:cs="Arial"/>
          <w:sz w:val="22"/>
          <w:szCs w:val="22"/>
          <w:lang w:val="sq-AL"/>
        </w:rPr>
        <w:t>ë</w:t>
      </w:r>
      <w:r w:rsidRPr="009905D1">
        <w:rPr>
          <w:rFonts w:cs="Arial"/>
          <w:sz w:val="22"/>
          <w:szCs w:val="22"/>
          <w:lang w:val="sq-AL"/>
        </w:rPr>
        <w:t xml:space="preserve"> Klos. </w:t>
      </w:r>
    </w:p>
    <w:p w:rsidR="009E0111" w:rsidRPr="009905D1" w:rsidRDefault="0068394A" w:rsidP="575FF178">
      <w:pPr>
        <w:spacing w:before="240" w:after="120" w:line="240" w:lineRule="auto"/>
        <w:jc w:val="both"/>
        <w:rPr>
          <w:rFonts w:cs="Arial"/>
          <w:color w:val="000000" w:themeColor="text1"/>
          <w:sz w:val="22"/>
          <w:szCs w:val="22"/>
          <w:lang w:val="sq-AL" w:eastAsia="de-CH"/>
        </w:rPr>
      </w:pPr>
      <w:r w:rsidRPr="009905D1">
        <w:rPr>
          <w:rFonts w:cs="Arial"/>
          <w:color w:val="000000" w:themeColor="text1"/>
          <w:sz w:val="22"/>
          <w:szCs w:val="22"/>
          <w:lang w:val="sq-AL" w:eastAsia="de-CH"/>
        </w:rPr>
        <w:lastRenderedPageBreak/>
        <w:t xml:space="preserve">Gjashtë gra këshilltare u mbështetën gjithashtu për të marrë pjesë në Akademinë Politike të Këshillit të Evropës.  Sipas Drejtorit të Akademisë: anëtaret e Rrjetit të Grave në Politikë nuk janë më pjesëmarrëse të thjeshta por gjithashtu të afta të veprojnë si njerëz burimorë me pjesëmarrësit e tjerë që të mësojnë nga përvoja e tyre. </w:t>
      </w:r>
      <w:r w:rsidR="00965C2C" w:rsidRPr="009905D1">
        <w:rPr>
          <w:rFonts w:cs="Arial"/>
          <w:color w:val="000000" w:themeColor="text1"/>
          <w:sz w:val="22"/>
          <w:szCs w:val="22"/>
          <w:lang w:val="sq-AL" w:eastAsia="de-CH"/>
        </w:rPr>
        <w:t>Gjithashtu</w:t>
      </w:r>
      <w:r w:rsidRPr="009905D1">
        <w:rPr>
          <w:rFonts w:cs="Arial"/>
          <w:color w:val="000000" w:themeColor="text1"/>
          <w:sz w:val="22"/>
          <w:szCs w:val="22"/>
          <w:lang w:val="sq-AL" w:eastAsia="de-CH"/>
        </w:rPr>
        <w:t>, 16 anëtare të tjera të Rrjetit të Grave në Politikë mor</w:t>
      </w:r>
      <w:r w:rsidR="00965C2C" w:rsidRPr="009905D1">
        <w:rPr>
          <w:rFonts w:cs="Arial"/>
          <w:color w:val="000000" w:themeColor="text1"/>
          <w:sz w:val="22"/>
          <w:szCs w:val="22"/>
          <w:lang w:val="sq-AL" w:eastAsia="de-CH"/>
        </w:rPr>
        <w:t>ë</w:t>
      </w:r>
      <w:r w:rsidRPr="009905D1">
        <w:rPr>
          <w:rFonts w:cs="Arial"/>
          <w:color w:val="000000" w:themeColor="text1"/>
          <w:sz w:val="22"/>
          <w:szCs w:val="22"/>
          <w:lang w:val="sq-AL" w:eastAsia="de-CH"/>
        </w:rPr>
        <w:t xml:space="preserve">n pjesë në Akademinë Politike të Këshillit të Evropës dhe morën një certifikatë nga Akademia e Studimeve Politike.   </w:t>
      </w:r>
    </w:p>
    <w:p w:rsidR="009E0111" w:rsidRPr="009905D1" w:rsidRDefault="0068394A" w:rsidP="575FF178">
      <w:pPr>
        <w:spacing w:line="240" w:lineRule="auto"/>
        <w:jc w:val="both"/>
        <w:rPr>
          <w:rFonts w:cs="Arial"/>
          <w:sz w:val="22"/>
          <w:szCs w:val="22"/>
          <w:lang w:val="sq-AL"/>
        </w:rPr>
      </w:pPr>
      <w:r w:rsidRPr="009905D1">
        <w:rPr>
          <w:rFonts w:cs="Arial"/>
          <w:sz w:val="22"/>
          <w:szCs w:val="22"/>
          <w:lang w:val="sq-AL"/>
        </w:rPr>
        <w:t>Tregues specifik</w:t>
      </w:r>
      <w:r w:rsidR="00965C2C" w:rsidRPr="009905D1">
        <w:rPr>
          <w:rFonts w:cs="Arial"/>
          <w:sz w:val="22"/>
          <w:szCs w:val="22"/>
          <w:lang w:val="sq-AL"/>
        </w:rPr>
        <w:t>ë</w:t>
      </w:r>
      <w:r w:rsidRPr="009905D1">
        <w:rPr>
          <w:rFonts w:cs="Arial"/>
          <w:sz w:val="22"/>
          <w:szCs w:val="22"/>
          <w:lang w:val="sq-AL"/>
        </w:rPr>
        <w:t xml:space="preserve"> gjinor</w:t>
      </w:r>
      <w:r w:rsidR="00965C2C" w:rsidRPr="009905D1">
        <w:rPr>
          <w:rFonts w:cs="Arial"/>
          <w:sz w:val="22"/>
          <w:szCs w:val="22"/>
          <w:lang w:val="sq-AL"/>
        </w:rPr>
        <w:t>ë</w:t>
      </w:r>
      <w:r w:rsidRPr="009905D1">
        <w:rPr>
          <w:rFonts w:cs="Arial"/>
          <w:sz w:val="22"/>
          <w:szCs w:val="22"/>
          <w:lang w:val="sq-AL"/>
        </w:rPr>
        <w:t xml:space="preserve"> theksojnë rritjen e numrit t</w:t>
      </w:r>
      <w:r w:rsidR="00965C2C" w:rsidRPr="009905D1">
        <w:rPr>
          <w:rFonts w:cs="Arial"/>
          <w:sz w:val="22"/>
          <w:szCs w:val="22"/>
          <w:lang w:val="sq-AL"/>
        </w:rPr>
        <w:t>ë</w:t>
      </w:r>
      <w:r w:rsidRPr="009905D1">
        <w:rPr>
          <w:rFonts w:cs="Arial"/>
          <w:sz w:val="22"/>
          <w:szCs w:val="22"/>
          <w:lang w:val="sq-AL"/>
        </w:rPr>
        <w:t xml:space="preserve"> grave t</w:t>
      </w:r>
      <w:r w:rsidR="00965C2C" w:rsidRPr="009905D1">
        <w:rPr>
          <w:rFonts w:cs="Arial"/>
          <w:sz w:val="22"/>
          <w:szCs w:val="22"/>
          <w:lang w:val="sq-AL"/>
        </w:rPr>
        <w:t>ë</w:t>
      </w:r>
      <w:r w:rsidRPr="009905D1">
        <w:rPr>
          <w:rFonts w:cs="Arial"/>
          <w:sz w:val="22"/>
          <w:szCs w:val="22"/>
          <w:lang w:val="sq-AL"/>
        </w:rPr>
        <w:t xml:space="preserve"> zgjedhura n</w:t>
      </w:r>
      <w:r w:rsidR="00965C2C" w:rsidRPr="009905D1">
        <w:rPr>
          <w:rFonts w:cs="Arial"/>
          <w:sz w:val="22"/>
          <w:szCs w:val="22"/>
          <w:lang w:val="sq-AL"/>
        </w:rPr>
        <w:t>ë</w:t>
      </w:r>
      <w:r w:rsidRPr="009905D1">
        <w:rPr>
          <w:rFonts w:cs="Arial"/>
          <w:sz w:val="22"/>
          <w:szCs w:val="22"/>
          <w:lang w:val="sq-AL"/>
        </w:rPr>
        <w:t xml:space="preserve"> zgjedhjet vendore (nga 12 p</w:t>
      </w:r>
      <w:r w:rsidR="00965C2C" w:rsidRPr="009905D1">
        <w:rPr>
          <w:rFonts w:cs="Arial"/>
          <w:sz w:val="22"/>
          <w:szCs w:val="22"/>
          <w:lang w:val="sq-AL"/>
        </w:rPr>
        <w:t>ë</w:t>
      </w:r>
      <w:r w:rsidRPr="009905D1">
        <w:rPr>
          <w:rFonts w:cs="Arial"/>
          <w:sz w:val="22"/>
          <w:szCs w:val="22"/>
          <w:lang w:val="sq-AL"/>
        </w:rPr>
        <w:t>r qind n</w:t>
      </w:r>
      <w:r w:rsidR="00965C2C" w:rsidRPr="009905D1">
        <w:rPr>
          <w:rFonts w:cs="Arial"/>
          <w:sz w:val="22"/>
          <w:szCs w:val="22"/>
          <w:lang w:val="sq-AL"/>
        </w:rPr>
        <w:t>ë</w:t>
      </w:r>
      <w:r w:rsidRPr="009905D1">
        <w:rPr>
          <w:rFonts w:cs="Arial"/>
          <w:sz w:val="22"/>
          <w:szCs w:val="22"/>
          <w:lang w:val="sq-AL"/>
        </w:rPr>
        <w:t xml:space="preserve"> vitin 2011 n</w:t>
      </w:r>
      <w:r w:rsidR="00965C2C" w:rsidRPr="009905D1">
        <w:rPr>
          <w:rFonts w:cs="Arial"/>
          <w:sz w:val="22"/>
          <w:szCs w:val="22"/>
          <w:lang w:val="sq-AL"/>
        </w:rPr>
        <w:t>ë</w:t>
      </w:r>
      <w:r w:rsidRPr="009905D1">
        <w:rPr>
          <w:rFonts w:cs="Arial"/>
          <w:sz w:val="22"/>
          <w:szCs w:val="22"/>
          <w:lang w:val="sq-AL"/>
        </w:rPr>
        <w:t xml:space="preserve"> 34 p</w:t>
      </w:r>
      <w:r w:rsidR="00965C2C" w:rsidRPr="009905D1">
        <w:rPr>
          <w:rFonts w:cs="Arial"/>
          <w:sz w:val="22"/>
          <w:szCs w:val="22"/>
          <w:lang w:val="sq-AL"/>
        </w:rPr>
        <w:t>ë</w:t>
      </w:r>
      <w:r w:rsidRPr="009905D1">
        <w:rPr>
          <w:rFonts w:cs="Arial"/>
          <w:sz w:val="22"/>
          <w:szCs w:val="22"/>
          <w:lang w:val="sq-AL"/>
        </w:rPr>
        <w:t>r qind n</w:t>
      </w:r>
      <w:r w:rsidR="00965C2C" w:rsidRPr="009905D1">
        <w:rPr>
          <w:rFonts w:cs="Arial"/>
          <w:sz w:val="22"/>
          <w:szCs w:val="22"/>
          <w:lang w:val="sq-AL"/>
        </w:rPr>
        <w:t>ë</w:t>
      </w:r>
      <w:r w:rsidRPr="009905D1">
        <w:rPr>
          <w:rFonts w:cs="Arial"/>
          <w:sz w:val="22"/>
          <w:szCs w:val="22"/>
          <w:lang w:val="sq-AL"/>
        </w:rPr>
        <w:t xml:space="preserve"> vitin 2015). </w:t>
      </w:r>
      <w:r w:rsidR="00CF409C" w:rsidRPr="009905D1">
        <w:rPr>
          <w:rFonts w:cs="Arial"/>
          <w:sz w:val="22"/>
          <w:szCs w:val="22"/>
          <w:lang w:val="sq-AL"/>
        </w:rPr>
        <w:t>Nd</w:t>
      </w:r>
      <w:r w:rsidR="00965C2C" w:rsidRPr="009905D1">
        <w:rPr>
          <w:rFonts w:cs="Arial"/>
          <w:sz w:val="22"/>
          <w:szCs w:val="22"/>
          <w:lang w:val="sq-AL"/>
        </w:rPr>
        <w:t>ë</w:t>
      </w:r>
      <w:r w:rsidR="00CF409C" w:rsidRPr="009905D1">
        <w:rPr>
          <w:rFonts w:cs="Arial"/>
          <w:sz w:val="22"/>
          <w:szCs w:val="22"/>
          <w:lang w:val="sq-AL"/>
        </w:rPr>
        <w:t>rkoh</w:t>
      </w:r>
      <w:r w:rsidR="00965C2C" w:rsidRPr="009905D1">
        <w:rPr>
          <w:rFonts w:cs="Arial"/>
          <w:sz w:val="22"/>
          <w:szCs w:val="22"/>
          <w:lang w:val="sq-AL"/>
        </w:rPr>
        <w:t>ë</w:t>
      </w:r>
      <w:r w:rsidR="00CF409C" w:rsidRPr="009905D1">
        <w:rPr>
          <w:rFonts w:cs="Arial"/>
          <w:sz w:val="22"/>
          <w:szCs w:val="22"/>
          <w:lang w:val="sq-AL"/>
        </w:rPr>
        <w:t>, numri i grave deputete n</w:t>
      </w:r>
      <w:r w:rsidR="00965C2C" w:rsidRPr="009905D1">
        <w:rPr>
          <w:rFonts w:cs="Arial"/>
          <w:sz w:val="22"/>
          <w:szCs w:val="22"/>
          <w:lang w:val="sq-AL"/>
        </w:rPr>
        <w:t>ë</w:t>
      </w:r>
      <w:r w:rsidR="00CF409C" w:rsidRPr="009905D1">
        <w:rPr>
          <w:rFonts w:cs="Arial"/>
          <w:sz w:val="22"/>
          <w:szCs w:val="22"/>
          <w:lang w:val="sq-AL"/>
        </w:rPr>
        <w:t xml:space="preserve"> Parlamentin e Shqip</w:t>
      </w:r>
      <w:r w:rsidR="00965C2C" w:rsidRPr="009905D1">
        <w:rPr>
          <w:rFonts w:cs="Arial"/>
          <w:sz w:val="22"/>
          <w:szCs w:val="22"/>
          <w:lang w:val="sq-AL"/>
        </w:rPr>
        <w:t>ë</w:t>
      </w:r>
      <w:r w:rsidR="00CF409C" w:rsidRPr="009905D1">
        <w:rPr>
          <w:rFonts w:cs="Arial"/>
          <w:sz w:val="22"/>
          <w:szCs w:val="22"/>
          <w:lang w:val="sq-AL"/>
        </w:rPr>
        <w:t>ris</w:t>
      </w:r>
      <w:r w:rsidR="00965C2C" w:rsidRPr="009905D1">
        <w:rPr>
          <w:rFonts w:cs="Arial"/>
          <w:sz w:val="22"/>
          <w:szCs w:val="22"/>
          <w:lang w:val="sq-AL"/>
        </w:rPr>
        <w:t>ë</w:t>
      </w:r>
      <w:r w:rsidR="00CF409C" w:rsidRPr="009905D1">
        <w:rPr>
          <w:rFonts w:cs="Arial"/>
          <w:sz w:val="22"/>
          <w:szCs w:val="22"/>
          <w:lang w:val="sq-AL"/>
        </w:rPr>
        <w:t xml:space="preserve"> u rrit nga 23 (2009) n</w:t>
      </w:r>
      <w:r w:rsidR="00965C2C" w:rsidRPr="009905D1">
        <w:rPr>
          <w:rFonts w:cs="Arial"/>
          <w:sz w:val="22"/>
          <w:szCs w:val="22"/>
          <w:lang w:val="sq-AL"/>
        </w:rPr>
        <w:t>ë</w:t>
      </w:r>
      <w:r w:rsidR="00CF409C" w:rsidRPr="009905D1">
        <w:rPr>
          <w:rFonts w:cs="Arial"/>
          <w:sz w:val="22"/>
          <w:szCs w:val="22"/>
          <w:lang w:val="sq-AL"/>
        </w:rPr>
        <w:t xml:space="preserve"> 33 (2013) n</w:t>
      </w:r>
      <w:r w:rsidR="00965C2C" w:rsidRPr="009905D1">
        <w:rPr>
          <w:rFonts w:cs="Arial"/>
          <w:sz w:val="22"/>
          <w:szCs w:val="22"/>
          <w:lang w:val="sq-AL"/>
        </w:rPr>
        <w:t>ë</w:t>
      </w:r>
      <w:r w:rsidR="575FF178" w:rsidRPr="009905D1">
        <w:rPr>
          <w:rFonts w:cs="Arial"/>
          <w:sz w:val="22"/>
          <w:szCs w:val="22"/>
          <w:lang w:val="sq-AL"/>
        </w:rPr>
        <w:t xml:space="preserve"> 39 (2017) </w:t>
      </w:r>
      <w:r w:rsidR="00CF409C" w:rsidRPr="009905D1">
        <w:rPr>
          <w:rFonts w:cs="Arial"/>
          <w:sz w:val="22"/>
          <w:szCs w:val="22"/>
          <w:lang w:val="sq-AL"/>
        </w:rPr>
        <w:t>nga 140 p</w:t>
      </w:r>
      <w:r w:rsidR="00965C2C" w:rsidRPr="009905D1">
        <w:rPr>
          <w:rFonts w:cs="Arial"/>
          <w:sz w:val="22"/>
          <w:szCs w:val="22"/>
          <w:lang w:val="sq-AL"/>
        </w:rPr>
        <w:t>ë</w:t>
      </w:r>
      <w:r w:rsidR="00CF409C" w:rsidRPr="009905D1">
        <w:rPr>
          <w:rFonts w:cs="Arial"/>
          <w:sz w:val="22"/>
          <w:szCs w:val="22"/>
          <w:lang w:val="sq-AL"/>
        </w:rPr>
        <w:t>r periudhën 2009 – 2013 dhe</w:t>
      </w:r>
      <w:r w:rsidR="575FF178" w:rsidRPr="009905D1">
        <w:rPr>
          <w:rFonts w:cs="Arial"/>
          <w:sz w:val="22"/>
          <w:szCs w:val="22"/>
          <w:lang w:val="sq-AL"/>
        </w:rPr>
        <w:t xml:space="preserve"> 2017 – 2021 </w:t>
      </w:r>
      <w:r w:rsidR="00CF409C" w:rsidRPr="009905D1">
        <w:rPr>
          <w:rFonts w:cs="Arial"/>
          <w:sz w:val="22"/>
          <w:szCs w:val="22"/>
          <w:lang w:val="sq-AL"/>
        </w:rPr>
        <w:t>n</w:t>
      </w:r>
      <w:r w:rsidR="00965C2C" w:rsidRPr="009905D1">
        <w:rPr>
          <w:rFonts w:cs="Arial"/>
          <w:sz w:val="22"/>
          <w:szCs w:val="22"/>
          <w:lang w:val="sq-AL"/>
        </w:rPr>
        <w:t>ë</w:t>
      </w:r>
      <w:r w:rsidR="00CF409C" w:rsidRPr="009905D1">
        <w:rPr>
          <w:rFonts w:cs="Arial"/>
          <w:sz w:val="22"/>
          <w:szCs w:val="22"/>
          <w:lang w:val="sq-AL"/>
        </w:rPr>
        <w:t xml:space="preserve"> terma politik</w:t>
      </w:r>
      <w:r w:rsidR="00965C2C" w:rsidRPr="009905D1">
        <w:rPr>
          <w:rFonts w:cs="Arial"/>
          <w:sz w:val="22"/>
          <w:szCs w:val="22"/>
          <w:lang w:val="sq-AL"/>
        </w:rPr>
        <w:t>ë</w:t>
      </w:r>
      <w:r w:rsidR="00CF409C" w:rsidRPr="009905D1">
        <w:rPr>
          <w:rFonts w:cs="Arial"/>
          <w:sz w:val="22"/>
          <w:szCs w:val="22"/>
          <w:lang w:val="sq-AL"/>
        </w:rPr>
        <w:t>. Gjithashtu, dy anëtare t</w:t>
      </w:r>
      <w:r w:rsidR="00965C2C" w:rsidRPr="009905D1">
        <w:rPr>
          <w:rFonts w:cs="Arial"/>
          <w:sz w:val="22"/>
          <w:szCs w:val="22"/>
          <w:lang w:val="sq-AL"/>
        </w:rPr>
        <w:t>ë</w:t>
      </w:r>
      <w:r w:rsidR="00CF409C" w:rsidRPr="009905D1">
        <w:rPr>
          <w:rFonts w:cs="Arial"/>
          <w:sz w:val="22"/>
          <w:szCs w:val="22"/>
          <w:lang w:val="sq-AL"/>
        </w:rPr>
        <w:t xml:space="preserve"> Rrjetit t</w:t>
      </w:r>
      <w:r w:rsidR="00965C2C" w:rsidRPr="009905D1">
        <w:rPr>
          <w:rFonts w:cs="Arial"/>
          <w:sz w:val="22"/>
          <w:szCs w:val="22"/>
          <w:lang w:val="sq-AL"/>
        </w:rPr>
        <w:t>ë</w:t>
      </w:r>
      <w:r w:rsidR="00CF409C" w:rsidRPr="009905D1">
        <w:rPr>
          <w:rFonts w:cs="Arial"/>
          <w:sz w:val="22"/>
          <w:szCs w:val="22"/>
          <w:lang w:val="sq-AL"/>
        </w:rPr>
        <w:t xml:space="preserve"> Grave n</w:t>
      </w:r>
      <w:r w:rsidR="00965C2C" w:rsidRPr="009905D1">
        <w:rPr>
          <w:rFonts w:cs="Arial"/>
          <w:sz w:val="22"/>
          <w:szCs w:val="22"/>
          <w:lang w:val="sq-AL"/>
        </w:rPr>
        <w:t>ë</w:t>
      </w:r>
      <w:r w:rsidR="00CF409C" w:rsidRPr="009905D1">
        <w:rPr>
          <w:rFonts w:cs="Arial"/>
          <w:sz w:val="22"/>
          <w:szCs w:val="22"/>
          <w:lang w:val="sq-AL"/>
        </w:rPr>
        <w:t xml:space="preserve"> Politik</w:t>
      </w:r>
      <w:r w:rsidR="00965C2C" w:rsidRPr="009905D1">
        <w:rPr>
          <w:rFonts w:cs="Arial"/>
          <w:sz w:val="22"/>
          <w:szCs w:val="22"/>
          <w:lang w:val="sq-AL"/>
        </w:rPr>
        <w:t>ë</w:t>
      </w:r>
      <w:r w:rsidR="00CF409C" w:rsidRPr="009905D1">
        <w:rPr>
          <w:rFonts w:cs="Arial"/>
          <w:sz w:val="22"/>
          <w:szCs w:val="22"/>
          <w:lang w:val="sq-AL"/>
        </w:rPr>
        <w:t xml:space="preserve"> u b</w:t>
      </w:r>
      <w:r w:rsidR="00965C2C" w:rsidRPr="009905D1">
        <w:rPr>
          <w:rFonts w:cs="Arial"/>
          <w:sz w:val="22"/>
          <w:szCs w:val="22"/>
          <w:lang w:val="sq-AL"/>
        </w:rPr>
        <w:t>ë</w:t>
      </w:r>
      <w:r w:rsidR="00CF409C" w:rsidRPr="009905D1">
        <w:rPr>
          <w:rFonts w:cs="Arial"/>
          <w:sz w:val="22"/>
          <w:szCs w:val="22"/>
          <w:lang w:val="sq-AL"/>
        </w:rPr>
        <w:t>n</w:t>
      </w:r>
      <w:r w:rsidR="00965C2C" w:rsidRPr="009905D1">
        <w:rPr>
          <w:rFonts w:cs="Arial"/>
          <w:sz w:val="22"/>
          <w:szCs w:val="22"/>
          <w:lang w:val="sq-AL"/>
        </w:rPr>
        <w:t>ë</w:t>
      </w:r>
      <w:r w:rsidR="00CF409C" w:rsidRPr="009905D1">
        <w:rPr>
          <w:rFonts w:cs="Arial"/>
          <w:sz w:val="22"/>
          <w:szCs w:val="22"/>
          <w:lang w:val="sq-AL"/>
        </w:rPr>
        <w:t xml:space="preserve"> An</w:t>
      </w:r>
      <w:r w:rsidR="00965C2C" w:rsidRPr="009905D1">
        <w:rPr>
          <w:rFonts w:cs="Arial"/>
          <w:sz w:val="22"/>
          <w:szCs w:val="22"/>
          <w:lang w:val="sq-AL"/>
        </w:rPr>
        <w:t>ë</w:t>
      </w:r>
      <w:r w:rsidR="00CF409C" w:rsidRPr="009905D1">
        <w:rPr>
          <w:rFonts w:cs="Arial"/>
          <w:sz w:val="22"/>
          <w:szCs w:val="22"/>
          <w:lang w:val="sq-AL"/>
        </w:rPr>
        <w:t>tare t</w:t>
      </w:r>
      <w:r w:rsidR="00965C2C" w:rsidRPr="009905D1">
        <w:rPr>
          <w:rFonts w:cs="Arial"/>
          <w:sz w:val="22"/>
          <w:szCs w:val="22"/>
          <w:lang w:val="sq-AL"/>
        </w:rPr>
        <w:t>ë</w:t>
      </w:r>
      <w:r w:rsidR="00CF409C" w:rsidRPr="009905D1">
        <w:rPr>
          <w:rFonts w:cs="Arial"/>
          <w:sz w:val="22"/>
          <w:szCs w:val="22"/>
          <w:lang w:val="sq-AL"/>
        </w:rPr>
        <w:t xml:space="preserve"> Parlamentit p</w:t>
      </w:r>
      <w:r w:rsidR="00965C2C" w:rsidRPr="009905D1">
        <w:rPr>
          <w:rFonts w:cs="Arial"/>
          <w:sz w:val="22"/>
          <w:szCs w:val="22"/>
          <w:lang w:val="sq-AL"/>
        </w:rPr>
        <w:t>ë</w:t>
      </w:r>
      <w:r w:rsidR="00CF409C" w:rsidRPr="009905D1">
        <w:rPr>
          <w:rFonts w:cs="Arial"/>
          <w:sz w:val="22"/>
          <w:szCs w:val="22"/>
          <w:lang w:val="sq-AL"/>
        </w:rPr>
        <w:t>rkat</w:t>
      </w:r>
      <w:r w:rsidR="00965C2C" w:rsidRPr="009905D1">
        <w:rPr>
          <w:rFonts w:cs="Arial"/>
          <w:sz w:val="22"/>
          <w:szCs w:val="22"/>
          <w:lang w:val="sq-AL"/>
        </w:rPr>
        <w:t>ë</w:t>
      </w:r>
      <w:r w:rsidR="00CF409C" w:rsidRPr="009905D1">
        <w:rPr>
          <w:rFonts w:cs="Arial"/>
          <w:sz w:val="22"/>
          <w:szCs w:val="22"/>
          <w:lang w:val="sq-AL"/>
        </w:rPr>
        <w:t>sisht n</w:t>
      </w:r>
      <w:r w:rsidR="00965C2C" w:rsidRPr="009905D1">
        <w:rPr>
          <w:rFonts w:cs="Arial"/>
          <w:sz w:val="22"/>
          <w:szCs w:val="22"/>
          <w:lang w:val="sq-AL"/>
        </w:rPr>
        <w:t>ë</w:t>
      </w:r>
      <w:r w:rsidR="00CF409C" w:rsidRPr="009905D1">
        <w:rPr>
          <w:rFonts w:cs="Arial"/>
          <w:sz w:val="22"/>
          <w:szCs w:val="22"/>
          <w:lang w:val="sq-AL"/>
        </w:rPr>
        <w:t xml:space="preserve"> vitin 2015 dhe 2017, pas p</w:t>
      </w:r>
      <w:r w:rsidR="00965C2C" w:rsidRPr="009905D1">
        <w:rPr>
          <w:rFonts w:cs="Arial"/>
          <w:sz w:val="22"/>
          <w:szCs w:val="22"/>
          <w:lang w:val="sq-AL"/>
        </w:rPr>
        <w:t>ë</w:t>
      </w:r>
      <w:r w:rsidR="00CF409C" w:rsidRPr="009905D1">
        <w:rPr>
          <w:rFonts w:cs="Arial"/>
          <w:sz w:val="22"/>
          <w:szCs w:val="22"/>
          <w:lang w:val="sq-AL"/>
        </w:rPr>
        <w:t>rfaq</w:t>
      </w:r>
      <w:r w:rsidR="00965C2C" w:rsidRPr="009905D1">
        <w:rPr>
          <w:rFonts w:cs="Arial"/>
          <w:sz w:val="22"/>
          <w:szCs w:val="22"/>
          <w:lang w:val="sq-AL"/>
        </w:rPr>
        <w:t>ë</w:t>
      </w:r>
      <w:r w:rsidR="00CF409C" w:rsidRPr="009905D1">
        <w:rPr>
          <w:rFonts w:cs="Arial"/>
          <w:sz w:val="22"/>
          <w:szCs w:val="22"/>
          <w:lang w:val="sq-AL"/>
        </w:rPr>
        <w:t>simit t</w:t>
      </w:r>
      <w:r w:rsidR="00965C2C" w:rsidRPr="009905D1">
        <w:rPr>
          <w:rFonts w:cs="Arial"/>
          <w:sz w:val="22"/>
          <w:szCs w:val="22"/>
          <w:lang w:val="sq-AL"/>
        </w:rPr>
        <w:t>ë</w:t>
      </w:r>
      <w:r w:rsidR="00CF409C" w:rsidRPr="009905D1">
        <w:rPr>
          <w:rFonts w:cs="Arial"/>
          <w:sz w:val="22"/>
          <w:szCs w:val="22"/>
          <w:lang w:val="sq-AL"/>
        </w:rPr>
        <w:t xml:space="preserve"> m</w:t>
      </w:r>
      <w:r w:rsidR="00965C2C" w:rsidRPr="009905D1">
        <w:rPr>
          <w:rFonts w:cs="Arial"/>
          <w:sz w:val="22"/>
          <w:szCs w:val="22"/>
          <w:lang w:val="sq-AL"/>
        </w:rPr>
        <w:t>ë</w:t>
      </w:r>
      <w:r w:rsidR="00CF409C" w:rsidRPr="009905D1">
        <w:rPr>
          <w:rFonts w:cs="Arial"/>
          <w:sz w:val="22"/>
          <w:szCs w:val="22"/>
          <w:lang w:val="sq-AL"/>
        </w:rPr>
        <w:t>parsh</w:t>
      </w:r>
      <w:r w:rsidR="00965C2C" w:rsidRPr="009905D1">
        <w:rPr>
          <w:rFonts w:cs="Arial"/>
          <w:sz w:val="22"/>
          <w:szCs w:val="22"/>
          <w:lang w:val="sq-AL"/>
        </w:rPr>
        <w:t>ë</w:t>
      </w:r>
      <w:r w:rsidR="00CF409C" w:rsidRPr="009905D1">
        <w:rPr>
          <w:rFonts w:cs="Arial"/>
          <w:sz w:val="22"/>
          <w:szCs w:val="22"/>
          <w:lang w:val="sq-AL"/>
        </w:rPr>
        <w:t>m politik n</w:t>
      </w:r>
      <w:r w:rsidR="00965C2C" w:rsidRPr="009905D1">
        <w:rPr>
          <w:rFonts w:cs="Arial"/>
          <w:sz w:val="22"/>
          <w:szCs w:val="22"/>
          <w:lang w:val="sq-AL"/>
        </w:rPr>
        <w:t>ë</w:t>
      </w:r>
      <w:r w:rsidR="00CF409C" w:rsidRPr="009905D1">
        <w:rPr>
          <w:rFonts w:cs="Arial"/>
          <w:sz w:val="22"/>
          <w:szCs w:val="22"/>
          <w:lang w:val="sq-AL"/>
        </w:rPr>
        <w:t xml:space="preserve"> nivel vendor n</w:t>
      </w:r>
      <w:r w:rsidR="00965C2C" w:rsidRPr="009905D1">
        <w:rPr>
          <w:rFonts w:cs="Arial"/>
          <w:sz w:val="22"/>
          <w:szCs w:val="22"/>
          <w:lang w:val="sq-AL"/>
        </w:rPr>
        <w:t>ë</w:t>
      </w:r>
      <w:r w:rsidR="00CF409C" w:rsidRPr="009905D1">
        <w:rPr>
          <w:rFonts w:cs="Arial"/>
          <w:sz w:val="22"/>
          <w:szCs w:val="22"/>
          <w:lang w:val="sq-AL"/>
        </w:rPr>
        <w:t xml:space="preserve"> këshillat bashkiak</w:t>
      </w:r>
      <w:r w:rsidR="00965C2C" w:rsidRPr="009905D1">
        <w:rPr>
          <w:rFonts w:cs="Arial"/>
          <w:sz w:val="22"/>
          <w:szCs w:val="22"/>
          <w:lang w:val="sq-AL"/>
        </w:rPr>
        <w:t>ë</w:t>
      </w:r>
      <w:r w:rsidR="00CF409C" w:rsidRPr="009905D1">
        <w:rPr>
          <w:rFonts w:cs="Arial"/>
          <w:sz w:val="22"/>
          <w:szCs w:val="22"/>
          <w:lang w:val="sq-AL"/>
        </w:rPr>
        <w:t xml:space="preserve">. </w:t>
      </w:r>
    </w:p>
    <w:p w:rsidR="004B00A2"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CF409C" w:rsidRPr="009905D1">
        <w:rPr>
          <w:rFonts w:cs="Arial"/>
          <w:sz w:val="22"/>
          <w:szCs w:val="22"/>
          <w:lang w:val="sq-AL"/>
        </w:rPr>
        <w:t>-ja ka b</w:t>
      </w:r>
      <w:r w:rsidR="00965C2C" w:rsidRPr="009905D1">
        <w:rPr>
          <w:rFonts w:cs="Arial"/>
          <w:sz w:val="22"/>
          <w:szCs w:val="22"/>
          <w:lang w:val="sq-AL"/>
        </w:rPr>
        <w:t>ë</w:t>
      </w:r>
      <w:r w:rsidR="00CF409C" w:rsidRPr="009905D1">
        <w:rPr>
          <w:rFonts w:cs="Arial"/>
          <w:sz w:val="22"/>
          <w:szCs w:val="22"/>
          <w:lang w:val="sq-AL"/>
        </w:rPr>
        <w:t>r</w:t>
      </w:r>
      <w:r w:rsidR="00965C2C" w:rsidRPr="009905D1">
        <w:rPr>
          <w:rFonts w:cs="Arial"/>
          <w:sz w:val="22"/>
          <w:szCs w:val="22"/>
          <w:lang w:val="sq-AL"/>
        </w:rPr>
        <w:t>ë</w:t>
      </w:r>
      <w:r w:rsidR="00CF409C" w:rsidRPr="009905D1">
        <w:rPr>
          <w:rFonts w:cs="Arial"/>
          <w:sz w:val="22"/>
          <w:szCs w:val="22"/>
          <w:lang w:val="sq-AL"/>
        </w:rPr>
        <w:t xml:space="preserve"> përpjekje p</w:t>
      </w:r>
      <w:r w:rsidR="00965C2C" w:rsidRPr="009905D1">
        <w:rPr>
          <w:rFonts w:cs="Arial"/>
          <w:sz w:val="22"/>
          <w:szCs w:val="22"/>
          <w:lang w:val="sq-AL"/>
        </w:rPr>
        <w:t>ë</w:t>
      </w:r>
      <w:r w:rsidR="00CF409C" w:rsidRPr="009905D1">
        <w:rPr>
          <w:rFonts w:cs="Arial"/>
          <w:sz w:val="22"/>
          <w:szCs w:val="22"/>
          <w:lang w:val="sq-AL"/>
        </w:rPr>
        <w:t>r t</w:t>
      </w:r>
      <w:r w:rsidR="00965C2C" w:rsidRPr="009905D1">
        <w:rPr>
          <w:rFonts w:cs="Arial"/>
          <w:sz w:val="22"/>
          <w:szCs w:val="22"/>
          <w:lang w:val="sq-AL"/>
        </w:rPr>
        <w:t>ë</w:t>
      </w:r>
      <w:r w:rsidR="00CF409C" w:rsidRPr="009905D1">
        <w:rPr>
          <w:rFonts w:cs="Arial"/>
          <w:sz w:val="22"/>
          <w:szCs w:val="22"/>
          <w:lang w:val="sq-AL"/>
        </w:rPr>
        <w:t xml:space="preserve"> siguruar p</w:t>
      </w:r>
      <w:r w:rsidR="00965C2C" w:rsidRPr="009905D1">
        <w:rPr>
          <w:rFonts w:cs="Arial"/>
          <w:sz w:val="22"/>
          <w:szCs w:val="22"/>
          <w:lang w:val="sq-AL"/>
        </w:rPr>
        <w:t>ë</w:t>
      </w:r>
      <w:r w:rsidR="00CF409C" w:rsidRPr="009905D1">
        <w:rPr>
          <w:rFonts w:cs="Arial"/>
          <w:sz w:val="22"/>
          <w:szCs w:val="22"/>
          <w:lang w:val="sq-AL"/>
        </w:rPr>
        <w:t>rfaq</w:t>
      </w:r>
      <w:r w:rsidR="00965C2C" w:rsidRPr="009905D1">
        <w:rPr>
          <w:rFonts w:cs="Arial"/>
          <w:sz w:val="22"/>
          <w:szCs w:val="22"/>
          <w:lang w:val="sq-AL"/>
        </w:rPr>
        <w:t>ë</w:t>
      </w:r>
      <w:r w:rsidR="00CF409C" w:rsidRPr="009905D1">
        <w:rPr>
          <w:rFonts w:cs="Arial"/>
          <w:sz w:val="22"/>
          <w:szCs w:val="22"/>
          <w:lang w:val="sq-AL"/>
        </w:rPr>
        <w:t>sim dometh</w:t>
      </w:r>
      <w:r w:rsidR="00965C2C" w:rsidRPr="009905D1">
        <w:rPr>
          <w:rFonts w:cs="Arial"/>
          <w:sz w:val="22"/>
          <w:szCs w:val="22"/>
          <w:lang w:val="sq-AL"/>
        </w:rPr>
        <w:t>ë</w:t>
      </w:r>
      <w:r w:rsidR="00CF409C" w:rsidRPr="009905D1">
        <w:rPr>
          <w:rFonts w:cs="Arial"/>
          <w:sz w:val="22"/>
          <w:szCs w:val="22"/>
          <w:lang w:val="sq-AL"/>
        </w:rPr>
        <w:t>n</w:t>
      </w:r>
      <w:r w:rsidR="00965C2C" w:rsidRPr="009905D1">
        <w:rPr>
          <w:rFonts w:cs="Arial"/>
          <w:sz w:val="22"/>
          <w:szCs w:val="22"/>
          <w:lang w:val="sq-AL"/>
        </w:rPr>
        <w:t>ë</w:t>
      </w:r>
      <w:r w:rsidR="00CF409C" w:rsidRPr="009905D1">
        <w:rPr>
          <w:rFonts w:cs="Arial"/>
          <w:sz w:val="22"/>
          <w:szCs w:val="22"/>
          <w:lang w:val="sq-AL"/>
        </w:rPr>
        <w:t>s t</w:t>
      </w:r>
      <w:r w:rsidR="00965C2C" w:rsidRPr="009905D1">
        <w:rPr>
          <w:rFonts w:cs="Arial"/>
          <w:sz w:val="22"/>
          <w:szCs w:val="22"/>
          <w:lang w:val="sq-AL"/>
        </w:rPr>
        <w:t>ë</w:t>
      </w:r>
      <w:r w:rsidR="00CF409C" w:rsidRPr="009905D1">
        <w:rPr>
          <w:rFonts w:cs="Arial"/>
          <w:sz w:val="22"/>
          <w:szCs w:val="22"/>
          <w:lang w:val="sq-AL"/>
        </w:rPr>
        <w:t xml:space="preserve"> grave n</w:t>
      </w:r>
      <w:r w:rsidR="00965C2C" w:rsidRPr="009905D1">
        <w:rPr>
          <w:rFonts w:cs="Arial"/>
          <w:sz w:val="22"/>
          <w:szCs w:val="22"/>
          <w:lang w:val="sq-AL"/>
        </w:rPr>
        <w:t>ë</w:t>
      </w:r>
      <w:r w:rsidR="00CF409C" w:rsidRPr="009905D1">
        <w:rPr>
          <w:rFonts w:cs="Arial"/>
          <w:sz w:val="22"/>
          <w:szCs w:val="22"/>
          <w:lang w:val="sq-AL"/>
        </w:rPr>
        <w:t xml:space="preserve"> veprimtarit</w:t>
      </w:r>
      <w:r w:rsidR="00965C2C" w:rsidRPr="009905D1">
        <w:rPr>
          <w:rFonts w:cs="Arial"/>
          <w:sz w:val="22"/>
          <w:szCs w:val="22"/>
          <w:lang w:val="sq-AL"/>
        </w:rPr>
        <w:t>ë</w:t>
      </w:r>
      <w:r w:rsidR="00CF409C" w:rsidRPr="009905D1">
        <w:rPr>
          <w:rFonts w:cs="Arial"/>
          <w:sz w:val="22"/>
          <w:szCs w:val="22"/>
          <w:lang w:val="sq-AL"/>
        </w:rPr>
        <w:t xml:space="preserve"> e programit n</w:t>
      </w:r>
      <w:r w:rsidR="00965C2C" w:rsidRPr="009905D1">
        <w:rPr>
          <w:rFonts w:cs="Arial"/>
          <w:sz w:val="22"/>
          <w:szCs w:val="22"/>
          <w:lang w:val="sq-AL"/>
        </w:rPr>
        <w:t>ë</w:t>
      </w:r>
      <w:r w:rsidR="00CF409C" w:rsidRPr="009905D1">
        <w:rPr>
          <w:rFonts w:cs="Arial"/>
          <w:sz w:val="22"/>
          <w:szCs w:val="22"/>
          <w:lang w:val="sq-AL"/>
        </w:rPr>
        <w:t>p</w:t>
      </w:r>
      <w:r w:rsidR="00965C2C" w:rsidRPr="009905D1">
        <w:rPr>
          <w:rFonts w:cs="Arial"/>
          <w:sz w:val="22"/>
          <w:szCs w:val="22"/>
          <w:lang w:val="sq-AL"/>
        </w:rPr>
        <w:t>ë</w:t>
      </w:r>
      <w:r w:rsidR="00CF409C" w:rsidRPr="009905D1">
        <w:rPr>
          <w:rFonts w:cs="Arial"/>
          <w:sz w:val="22"/>
          <w:szCs w:val="22"/>
          <w:lang w:val="sq-AL"/>
        </w:rPr>
        <w:t>rmjet Qendrave t</w:t>
      </w:r>
      <w:r w:rsidR="00965C2C" w:rsidRPr="009905D1">
        <w:rPr>
          <w:rFonts w:cs="Arial"/>
          <w:sz w:val="22"/>
          <w:szCs w:val="22"/>
          <w:lang w:val="sq-AL"/>
        </w:rPr>
        <w:t>ë</w:t>
      </w:r>
      <w:r w:rsidR="00CF409C" w:rsidRPr="009905D1">
        <w:rPr>
          <w:rFonts w:cs="Arial"/>
          <w:sz w:val="22"/>
          <w:szCs w:val="22"/>
          <w:lang w:val="sq-AL"/>
        </w:rPr>
        <w:t xml:space="preserve"> Kompetenc</w:t>
      </w:r>
      <w:r w:rsidR="00965C2C" w:rsidRPr="009905D1">
        <w:rPr>
          <w:rFonts w:cs="Arial"/>
          <w:sz w:val="22"/>
          <w:szCs w:val="22"/>
          <w:lang w:val="sq-AL"/>
        </w:rPr>
        <w:t>ë</w:t>
      </w:r>
      <w:r w:rsidR="00CF409C" w:rsidRPr="009905D1">
        <w:rPr>
          <w:rFonts w:cs="Arial"/>
          <w:sz w:val="22"/>
          <w:szCs w:val="22"/>
          <w:lang w:val="sq-AL"/>
        </w:rPr>
        <w:t>s. Nga gjithsej 851 ekspert</w:t>
      </w:r>
      <w:r w:rsidR="00965C2C" w:rsidRPr="009905D1">
        <w:rPr>
          <w:rFonts w:cs="Arial"/>
          <w:sz w:val="22"/>
          <w:szCs w:val="22"/>
          <w:lang w:val="sq-AL"/>
        </w:rPr>
        <w:t>ë</w:t>
      </w:r>
      <w:r w:rsidR="00CF409C" w:rsidRPr="009905D1">
        <w:rPr>
          <w:rFonts w:cs="Arial"/>
          <w:sz w:val="22"/>
          <w:szCs w:val="22"/>
          <w:lang w:val="sq-AL"/>
        </w:rPr>
        <w:t xml:space="preserve"> vendor</w:t>
      </w:r>
      <w:r w:rsidR="00965C2C" w:rsidRPr="009905D1">
        <w:rPr>
          <w:rFonts w:cs="Arial"/>
          <w:sz w:val="22"/>
          <w:szCs w:val="22"/>
          <w:lang w:val="sq-AL"/>
        </w:rPr>
        <w:t>ë</w:t>
      </w:r>
      <w:r w:rsidR="00CF409C" w:rsidRPr="009905D1">
        <w:rPr>
          <w:rFonts w:cs="Arial"/>
          <w:sz w:val="22"/>
          <w:szCs w:val="22"/>
          <w:lang w:val="sq-AL"/>
        </w:rPr>
        <w:t xml:space="preserve"> t</w:t>
      </w:r>
      <w:r w:rsidR="00965C2C" w:rsidRPr="009905D1">
        <w:rPr>
          <w:rFonts w:cs="Arial"/>
          <w:sz w:val="22"/>
          <w:szCs w:val="22"/>
          <w:lang w:val="sq-AL"/>
        </w:rPr>
        <w:t>ë</w:t>
      </w:r>
      <w:r w:rsidR="00CF409C" w:rsidRPr="009905D1">
        <w:rPr>
          <w:rFonts w:cs="Arial"/>
          <w:sz w:val="22"/>
          <w:szCs w:val="22"/>
          <w:lang w:val="sq-AL"/>
        </w:rPr>
        <w:t xml:space="preserve"> cil</w:t>
      </w:r>
      <w:r w:rsidR="00965C2C" w:rsidRPr="009905D1">
        <w:rPr>
          <w:rFonts w:cs="Arial"/>
          <w:sz w:val="22"/>
          <w:szCs w:val="22"/>
          <w:lang w:val="sq-AL"/>
        </w:rPr>
        <w:t>ë</w:t>
      </w:r>
      <w:r w:rsidR="00CF409C" w:rsidRPr="009905D1">
        <w:rPr>
          <w:rFonts w:cs="Arial"/>
          <w:sz w:val="22"/>
          <w:szCs w:val="22"/>
          <w:lang w:val="sq-AL"/>
        </w:rPr>
        <w:t>t u trajnuan p</w:t>
      </w:r>
      <w:r w:rsidR="00965C2C" w:rsidRPr="009905D1">
        <w:rPr>
          <w:rFonts w:cs="Arial"/>
          <w:sz w:val="22"/>
          <w:szCs w:val="22"/>
          <w:lang w:val="sq-AL"/>
        </w:rPr>
        <w:t>ë</w:t>
      </w:r>
      <w:r w:rsidR="00CF409C" w:rsidRPr="009905D1">
        <w:rPr>
          <w:rFonts w:cs="Arial"/>
          <w:sz w:val="22"/>
          <w:szCs w:val="22"/>
          <w:lang w:val="sq-AL"/>
        </w:rPr>
        <w:t>r ç</w:t>
      </w:r>
      <w:r w:rsidR="00965C2C" w:rsidRPr="009905D1">
        <w:rPr>
          <w:rFonts w:cs="Arial"/>
          <w:sz w:val="22"/>
          <w:szCs w:val="22"/>
          <w:lang w:val="sq-AL"/>
        </w:rPr>
        <w:t>ë</w:t>
      </w:r>
      <w:r w:rsidR="00CF409C" w:rsidRPr="009905D1">
        <w:rPr>
          <w:rFonts w:cs="Arial"/>
          <w:sz w:val="22"/>
          <w:szCs w:val="22"/>
          <w:lang w:val="sq-AL"/>
        </w:rPr>
        <w:t>shtje t</w:t>
      </w:r>
      <w:r w:rsidR="00965C2C" w:rsidRPr="009905D1">
        <w:rPr>
          <w:rFonts w:cs="Arial"/>
          <w:sz w:val="22"/>
          <w:szCs w:val="22"/>
          <w:lang w:val="sq-AL"/>
        </w:rPr>
        <w:t>ë</w:t>
      </w:r>
      <w:r w:rsidR="00CF409C" w:rsidRPr="009905D1">
        <w:rPr>
          <w:rFonts w:cs="Arial"/>
          <w:sz w:val="22"/>
          <w:szCs w:val="22"/>
          <w:lang w:val="sq-AL"/>
        </w:rPr>
        <w:t xml:space="preserve"> linjave tematike, </w:t>
      </w:r>
      <w:r w:rsidRPr="009905D1">
        <w:rPr>
          <w:rFonts w:cs="Arial"/>
          <w:sz w:val="22"/>
          <w:szCs w:val="22"/>
          <w:lang w:val="sq-AL"/>
        </w:rPr>
        <w:t xml:space="preserve"> </w:t>
      </w:r>
      <w:r w:rsidR="00CF409C" w:rsidRPr="009905D1">
        <w:rPr>
          <w:rFonts w:cs="Arial"/>
          <w:sz w:val="22"/>
          <w:szCs w:val="22"/>
          <w:lang w:val="sq-AL"/>
        </w:rPr>
        <w:t>432 (ose 51 p</w:t>
      </w:r>
      <w:r w:rsidR="00965C2C" w:rsidRPr="009905D1">
        <w:rPr>
          <w:rFonts w:cs="Arial"/>
          <w:sz w:val="22"/>
          <w:szCs w:val="22"/>
          <w:lang w:val="sq-AL"/>
        </w:rPr>
        <w:t>ë</w:t>
      </w:r>
      <w:r w:rsidR="00CF409C" w:rsidRPr="009905D1">
        <w:rPr>
          <w:rFonts w:cs="Arial"/>
          <w:sz w:val="22"/>
          <w:szCs w:val="22"/>
          <w:lang w:val="sq-AL"/>
        </w:rPr>
        <w:t>r qind</w:t>
      </w:r>
      <w:r w:rsidRPr="009905D1">
        <w:rPr>
          <w:rFonts w:cs="Arial"/>
          <w:sz w:val="22"/>
          <w:szCs w:val="22"/>
          <w:lang w:val="sq-AL"/>
        </w:rPr>
        <w:t xml:space="preserve">) </w:t>
      </w:r>
      <w:r w:rsidR="00965C2C" w:rsidRPr="009905D1">
        <w:rPr>
          <w:rFonts w:cs="Arial"/>
          <w:sz w:val="22"/>
          <w:szCs w:val="22"/>
          <w:lang w:val="sq-AL"/>
        </w:rPr>
        <w:t>ishin</w:t>
      </w:r>
      <w:r w:rsidR="00CF409C" w:rsidRPr="009905D1">
        <w:rPr>
          <w:rFonts w:cs="Arial"/>
          <w:sz w:val="22"/>
          <w:szCs w:val="22"/>
          <w:lang w:val="sq-AL"/>
        </w:rPr>
        <w:t xml:space="preserve"> femra. Gjithashtu, numri i grave t</w:t>
      </w:r>
      <w:r w:rsidR="00965C2C" w:rsidRPr="009905D1">
        <w:rPr>
          <w:rFonts w:cs="Arial"/>
          <w:sz w:val="22"/>
          <w:szCs w:val="22"/>
          <w:lang w:val="sq-AL"/>
        </w:rPr>
        <w:t>ë</w:t>
      </w:r>
      <w:r w:rsidR="00CF409C" w:rsidRPr="009905D1">
        <w:rPr>
          <w:rFonts w:cs="Arial"/>
          <w:sz w:val="22"/>
          <w:szCs w:val="22"/>
          <w:lang w:val="sq-AL"/>
        </w:rPr>
        <w:t xml:space="preserve"> përfshira n</w:t>
      </w:r>
      <w:r w:rsidR="00965C2C" w:rsidRPr="009905D1">
        <w:rPr>
          <w:rFonts w:cs="Arial"/>
          <w:sz w:val="22"/>
          <w:szCs w:val="22"/>
          <w:lang w:val="sq-AL"/>
        </w:rPr>
        <w:t>ë</w:t>
      </w:r>
      <w:r w:rsidR="00CF409C" w:rsidRPr="009905D1">
        <w:rPr>
          <w:rFonts w:cs="Arial"/>
          <w:sz w:val="22"/>
          <w:szCs w:val="22"/>
          <w:lang w:val="sq-AL"/>
        </w:rPr>
        <w:t xml:space="preserve"> përshtatjen dhe konsolidimin e dokumenteve t</w:t>
      </w:r>
      <w:r w:rsidR="00965C2C" w:rsidRPr="009905D1">
        <w:rPr>
          <w:rFonts w:cs="Arial"/>
          <w:sz w:val="22"/>
          <w:szCs w:val="22"/>
          <w:lang w:val="sq-AL"/>
        </w:rPr>
        <w:t>ë</w:t>
      </w:r>
      <w:r w:rsidR="00CF409C" w:rsidRPr="009905D1">
        <w:rPr>
          <w:rFonts w:cs="Arial"/>
          <w:sz w:val="22"/>
          <w:szCs w:val="22"/>
          <w:lang w:val="sq-AL"/>
        </w:rPr>
        <w:t xml:space="preserve"> reja strategjike 248 nga 527 ekspert</w:t>
      </w:r>
      <w:r w:rsidR="00965C2C" w:rsidRPr="009905D1">
        <w:rPr>
          <w:rFonts w:cs="Arial"/>
          <w:sz w:val="22"/>
          <w:szCs w:val="22"/>
          <w:lang w:val="sq-AL"/>
        </w:rPr>
        <w:t>ë</w:t>
      </w:r>
      <w:r w:rsidR="00CF409C" w:rsidRPr="009905D1">
        <w:rPr>
          <w:rFonts w:cs="Arial"/>
          <w:sz w:val="22"/>
          <w:szCs w:val="22"/>
          <w:lang w:val="sq-AL"/>
        </w:rPr>
        <w:t xml:space="preserve"> vendor</w:t>
      </w:r>
      <w:r w:rsidR="00965C2C" w:rsidRPr="009905D1">
        <w:rPr>
          <w:rFonts w:cs="Arial"/>
          <w:sz w:val="22"/>
          <w:szCs w:val="22"/>
          <w:lang w:val="sq-AL"/>
        </w:rPr>
        <w:t>ë</w:t>
      </w:r>
      <w:r w:rsidR="00CF409C" w:rsidRPr="009905D1">
        <w:rPr>
          <w:rFonts w:cs="Arial"/>
          <w:sz w:val="22"/>
          <w:szCs w:val="22"/>
          <w:lang w:val="sq-AL"/>
        </w:rPr>
        <w:t xml:space="preserve"> (47 p</w:t>
      </w:r>
      <w:r w:rsidR="00965C2C" w:rsidRPr="009905D1">
        <w:rPr>
          <w:rFonts w:cs="Arial"/>
          <w:sz w:val="22"/>
          <w:szCs w:val="22"/>
          <w:lang w:val="sq-AL"/>
        </w:rPr>
        <w:t>ë</w:t>
      </w:r>
      <w:r w:rsidR="00CF409C" w:rsidRPr="009905D1">
        <w:rPr>
          <w:rFonts w:cs="Arial"/>
          <w:sz w:val="22"/>
          <w:szCs w:val="22"/>
          <w:lang w:val="sq-AL"/>
        </w:rPr>
        <w:t>r qind</w:t>
      </w:r>
      <w:r w:rsidRPr="009905D1">
        <w:rPr>
          <w:rFonts w:cs="Arial"/>
          <w:sz w:val="22"/>
          <w:szCs w:val="22"/>
          <w:lang w:val="sq-AL"/>
        </w:rPr>
        <w:t>).</w:t>
      </w:r>
    </w:p>
    <w:p w:rsidR="003806B8" w:rsidRPr="009905D1" w:rsidRDefault="575FF178" w:rsidP="575FF178">
      <w:pPr>
        <w:spacing w:before="100" w:beforeAutospacing="1" w:after="100" w:afterAutospacing="1" w:line="240" w:lineRule="auto"/>
        <w:jc w:val="both"/>
        <w:rPr>
          <w:rFonts w:cs="Arial"/>
          <w:sz w:val="22"/>
          <w:szCs w:val="22"/>
          <w:lang w:val="sq-AL"/>
        </w:rPr>
      </w:pPr>
      <w:r w:rsidRPr="009905D1">
        <w:rPr>
          <w:rFonts w:cs="Arial"/>
          <w:sz w:val="22"/>
          <w:szCs w:val="22"/>
          <w:lang w:val="sq-AL"/>
        </w:rPr>
        <w:t>Dldp</w:t>
      </w:r>
      <w:r w:rsidR="00CF409C" w:rsidRPr="009905D1">
        <w:rPr>
          <w:rFonts w:cs="Arial"/>
          <w:sz w:val="22"/>
          <w:szCs w:val="22"/>
          <w:lang w:val="sq-AL"/>
        </w:rPr>
        <w:t>-s</w:t>
      </w:r>
      <w:r w:rsidR="00965C2C" w:rsidRPr="009905D1">
        <w:rPr>
          <w:rFonts w:cs="Arial"/>
          <w:sz w:val="22"/>
          <w:szCs w:val="22"/>
          <w:lang w:val="sq-AL"/>
        </w:rPr>
        <w:t>ë</w:t>
      </w:r>
      <w:r w:rsidR="00CF409C" w:rsidRPr="009905D1">
        <w:rPr>
          <w:rFonts w:cs="Arial"/>
          <w:sz w:val="22"/>
          <w:szCs w:val="22"/>
          <w:lang w:val="sq-AL"/>
        </w:rPr>
        <w:t xml:space="preserve"> iu kërkua</w:t>
      </w:r>
      <w:r w:rsidR="00965C2C" w:rsidRPr="009905D1">
        <w:rPr>
          <w:rFonts w:cs="Arial"/>
          <w:sz w:val="22"/>
          <w:szCs w:val="22"/>
          <w:lang w:val="sq-AL"/>
        </w:rPr>
        <w:t xml:space="preserve"> gjithashtu</w:t>
      </w:r>
      <w:r w:rsidR="00CF409C" w:rsidRPr="009905D1">
        <w:rPr>
          <w:rFonts w:cs="Arial"/>
          <w:sz w:val="22"/>
          <w:szCs w:val="22"/>
          <w:lang w:val="sq-AL"/>
        </w:rPr>
        <w:t xml:space="preserve"> t</w:t>
      </w:r>
      <w:r w:rsidR="00965C2C" w:rsidRPr="009905D1">
        <w:rPr>
          <w:rFonts w:cs="Arial"/>
          <w:sz w:val="22"/>
          <w:szCs w:val="22"/>
          <w:lang w:val="sq-AL"/>
        </w:rPr>
        <w:t>ë</w:t>
      </w:r>
      <w:r w:rsidR="00CF409C" w:rsidRPr="009905D1">
        <w:rPr>
          <w:rFonts w:cs="Arial"/>
          <w:sz w:val="22"/>
          <w:szCs w:val="22"/>
          <w:lang w:val="sq-AL"/>
        </w:rPr>
        <w:t xml:space="preserve"> organizonte seminarin p</w:t>
      </w:r>
      <w:r w:rsidR="00965C2C" w:rsidRPr="009905D1">
        <w:rPr>
          <w:rFonts w:cs="Arial"/>
          <w:sz w:val="22"/>
          <w:szCs w:val="22"/>
          <w:lang w:val="sq-AL"/>
        </w:rPr>
        <w:t>ë</w:t>
      </w:r>
      <w:r w:rsidR="00CF409C" w:rsidRPr="009905D1">
        <w:rPr>
          <w:rFonts w:cs="Arial"/>
          <w:sz w:val="22"/>
          <w:szCs w:val="22"/>
          <w:lang w:val="sq-AL"/>
        </w:rPr>
        <w:t>r Fuqizimin Politik t</w:t>
      </w:r>
      <w:r w:rsidR="00965C2C" w:rsidRPr="009905D1">
        <w:rPr>
          <w:rFonts w:cs="Arial"/>
          <w:sz w:val="22"/>
          <w:szCs w:val="22"/>
          <w:lang w:val="sq-AL"/>
        </w:rPr>
        <w:t>ë</w:t>
      </w:r>
      <w:r w:rsidR="00CF409C" w:rsidRPr="009905D1">
        <w:rPr>
          <w:rFonts w:cs="Arial"/>
          <w:sz w:val="22"/>
          <w:szCs w:val="22"/>
          <w:lang w:val="sq-AL"/>
        </w:rPr>
        <w:t xml:space="preserve"> Grave n</w:t>
      </w:r>
      <w:r w:rsidR="00965C2C" w:rsidRPr="009905D1">
        <w:rPr>
          <w:rFonts w:cs="Arial"/>
          <w:sz w:val="22"/>
          <w:szCs w:val="22"/>
          <w:lang w:val="sq-AL"/>
        </w:rPr>
        <w:t>ë</w:t>
      </w:r>
      <w:r w:rsidR="00CF409C" w:rsidRPr="009905D1">
        <w:rPr>
          <w:rFonts w:cs="Arial"/>
          <w:sz w:val="22"/>
          <w:szCs w:val="22"/>
          <w:lang w:val="sq-AL"/>
        </w:rPr>
        <w:t xml:space="preserve"> shtator t</w:t>
      </w:r>
      <w:r w:rsidR="00965C2C" w:rsidRPr="009905D1">
        <w:rPr>
          <w:rFonts w:cs="Arial"/>
          <w:sz w:val="22"/>
          <w:szCs w:val="22"/>
          <w:lang w:val="sq-AL"/>
        </w:rPr>
        <w:t>ë</w:t>
      </w:r>
      <w:r w:rsidR="00CF409C" w:rsidRPr="009905D1">
        <w:rPr>
          <w:rFonts w:cs="Arial"/>
          <w:sz w:val="22"/>
          <w:szCs w:val="22"/>
          <w:lang w:val="sq-AL"/>
        </w:rPr>
        <w:t xml:space="preserve"> vitit 2017 i cili u dha mund</w:t>
      </w:r>
      <w:r w:rsidR="00965C2C" w:rsidRPr="009905D1">
        <w:rPr>
          <w:rFonts w:cs="Arial"/>
          <w:sz w:val="22"/>
          <w:szCs w:val="22"/>
          <w:lang w:val="sq-AL"/>
        </w:rPr>
        <w:t>ë</w:t>
      </w:r>
      <w:r w:rsidR="00CF409C" w:rsidRPr="009905D1">
        <w:rPr>
          <w:rFonts w:cs="Arial"/>
          <w:sz w:val="22"/>
          <w:szCs w:val="22"/>
          <w:lang w:val="sq-AL"/>
        </w:rPr>
        <w:t>sin</w:t>
      </w:r>
      <w:r w:rsidR="00965C2C" w:rsidRPr="009905D1">
        <w:rPr>
          <w:rFonts w:cs="Arial"/>
          <w:sz w:val="22"/>
          <w:szCs w:val="22"/>
          <w:lang w:val="sq-AL"/>
        </w:rPr>
        <w:t>ë</w:t>
      </w:r>
      <w:r w:rsidR="00CF409C" w:rsidRPr="009905D1">
        <w:rPr>
          <w:rFonts w:cs="Arial"/>
          <w:sz w:val="22"/>
          <w:szCs w:val="22"/>
          <w:lang w:val="sq-AL"/>
        </w:rPr>
        <w:t xml:space="preserve"> an</w:t>
      </w:r>
      <w:r w:rsidR="00965C2C" w:rsidRPr="009905D1">
        <w:rPr>
          <w:rFonts w:cs="Arial"/>
          <w:sz w:val="22"/>
          <w:szCs w:val="22"/>
          <w:lang w:val="sq-AL"/>
        </w:rPr>
        <w:t>ë</w:t>
      </w:r>
      <w:r w:rsidR="00CF409C" w:rsidRPr="009905D1">
        <w:rPr>
          <w:rFonts w:cs="Arial"/>
          <w:sz w:val="22"/>
          <w:szCs w:val="22"/>
          <w:lang w:val="sq-AL"/>
        </w:rPr>
        <w:t>tar</w:t>
      </w:r>
      <w:r w:rsidR="00965C2C" w:rsidRPr="009905D1">
        <w:rPr>
          <w:rFonts w:cs="Arial"/>
          <w:sz w:val="22"/>
          <w:szCs w:val="22"/>
          <w:lang w:val="sq-AL"/>
        </w:rPr>
        <w:t>ë</w:t>
      </w:r>
      <w:r w:rsidR="00CF409C" w:rsidRPr="009905D1">
        <w:rPr>
          <w:rFonts w:cs="Arial"/>
          <w:sz w:val="22"/>
          <w:szCs w:val="22"/>
          <w:lang w:val="sq-AL"/>
        </w:rPr>
        <w:t>ve t</w:t>
      </w:r>
      <w:r w:rsidR="00965C2C" w:rsidRPr="009905D1">
        <w:rPr>
          <w:rFonts w:cs="Arial"/>
          <w:sz w:val="22"/>
          <w:szCs w:val="22"/>
          <w:lang w:val="sq-AL"/>
        </w:rPr>
        <w:t>ë</w:t>
      </w:r>
      <w:r w:rsidR="00CF409C" w:rsidRPr="009905D1">
        <w:rPr>
          <w:rFonts w:cs="Arial"/>
          <w:sz w:val="22"/>
          <w:szCs w:val="22"/>
          <w:lang w:val="sq-AL"/>
        </w:rPr>
        <w:t xml:space="preserve"> ndrysh</w:t>
      </w:r>
      <w:r w:rsidR="00965C2C" w:rsidRPr="009905D1">
        <w:rPr>
          <w:rFonts w:cs="Arial"/>
          <w:sz w:val="22"/>
          <w:szCs w:val="22"/>
          <w:lang w:val="sq-AL"/>
        </w:rPr>
        <w:t>ë</w:t>
      </w:r>
      <w:r w:rsidR="00CF409C" w:rsidRPr="009905D1">
        <w:rPr>
          <w:rFonts w:cs="Arial"/>
          <w:sz w:val="22"/>
          <w:szCs w:val="22"/>
          <w:lang w:val="sq-AL"/>
        </w:rPr>
        <w:t>m t</w:t>
      </w:r>
      <w:r w:rsidR="00965C2C" w:rsidRPr="009905D1">
        <w:rPr>
          <w:rFonts w:cs="Arial"/>
          <w:sz w:val="22"/>
          <w:szCs w:val="22"/>
          <w:lang w:val="sq-AL"/>
        </w:rPr>
        <w:t>ë</w:t>
      </w:r>
      <w:r w:rsidR="00CF409C" w:rsidRPr="009905D1">
        <w:rPr>
          <w:rFonts w:cs="Arial"/>
          <w:sz w:val="22"/>
          <w:szCs w:val="22"/>
          <w:lang w:val="sq-AL"/>
        </w:rPr>
        <w:t xml:space="preserve"> stafit t</w:t>
      </w:r>
      <w:r w:rsidR="00965C2C" w:rsidRPr="009905D1">
        <w:rPr>
          <w:rFonts w:cs="Arial"/>
          <w:sz w:val="22"/>
          <w:szCs w:val="22"/>
          <w:lang w:val="sq-AL"/>
        </w:rPr>
        <w:t>ë</w:t>
      </w:r>
      <w:r w:rsidR="00CF409C" w:rsidRPr="009905D1">
        <w:rPr>
          <w:rFonts w:cs="Arial"/>
          <w:sz w:val="22"/>
          <w:szCs w:val="22"/>
          <w:lang w:val="sq-AL"/>
        </w:rPr>
        <w:t xml:space="preserve"> </w:t>
      </w:r>
      <w:r w:rsidRPr="009905D1">
        <w:rPr>
          <w:rFonts w:cs="Arial"/>
          <w:sz w:val="22"/>
          <w:szCs w:val="22"/>
          <w:lang w:val="sq-AL"/>
        </w:rPr>
        <w:t>HELVETAS</w:t>
      </w:r>
      <w:r w:rsidR="00CF409C" w:rsidRPr="009905D1">
        <w:rPr>
          <w:rFonts w:cs="Arial"/>
          <w:sz w:val="22"/>
          <w:szCs w:val="22"/>
          <w:lang w:val="sq-AL"/>
        </w:rPr>
        <w:t>-it t</w:t>
      </w:r>
      <w:r w:rsidR="00965C2C" w:rsidRPr="009905D1">
        <w:rPr>
          <w:rFonts w:cs="Arial"/>
          <w:sz w:val="22"/>
          <w:szCs w:val="22"/>
          <w:lang w:val="sq-AL"/>
        </w:rPr>
        <w:t>ë</w:t>
      </w:r>
      <w:r w:rsidR="00CF409C" w:rsidRPr="009905D1">
        <w:rPr>
          <w:rFonts w:cs="Arial"/>
          <w:sz w:val="22"/>
          <w:szCs w:val="22"/>
          <w:lang w:val="sq-AL"/>
        </w:rPr>
        <w:t xml:space="preserve"> ndanin përvojat dhe mësimet e nxjerra nga nismat ekzistuese n</w:t>
      </w:r>
      <w:r w:rsidR="00965C2C" w:rsidRPr="009905D1">
        <w:rPr>
          <w:rFonts w:cs="Arial"/>
          <w:sz w:val="22"/>
          <w:szCs w:val="22"/>
          <w:lang w:val="sq-AL"/>
        </w:rPr>
        <w:t>ë</w:t>
      </w:r>
      <w:r w:rsidR="00CF409C" w:rsidRPr="009905D1">
        <w:rPr>
          <w:rFonts w:cs="Arial"/>
          <w:sz w:val="22"/>
          <w:szCs w:val="22"/>
          <w:lang w:val="sq-AL"/>
        </w:rPr>
        <w:t xml:space="preserve"> terren dhe gjithashtu t</w:t>
      </w:r>
      <w:r w:rsidR="00965C2C" w:rsidRPr="009905D1">
        <w:rPr>
          <w:rFonts w:cs="Arial"/>
          <w:sz w:val="22"/>
          <w:szCs w:val="22"/>
          <w:lang w:val="sq-AL"/>
        </w:rPr>
        <w:t>ë</w:t>
      </w:r>
      <w:r w:rsidR="00CF409C" w:rsidRPr="009905D1">
        <w:rPr>
          <w:rFonts w:cs="Arial"/>
          <w:sz w:val="22"/>
          <w:szCs w:val="22"/>
          <w:lang w:val="sq-AL"/>
        </w:rPr>
        <w:t xml:space="preserve"> nd</w:t>
      </w:r>
      <w:r w:rsidR="00965C2C" w:rsidRPr="009905D1">
        <w:rPr>
          <w:rFonts w:cs="Arial"/>
          <w:sz w:val="22"/>
          <w:szCs w:val="22"/>
          <w:lang w:val="sq-AL"/>
        </w:rPr>
        <w:t>ë</w:t>
      </w:r>
      <w:r w:rsidR="00CF409C" w:rsidRPr="009905D1">
        <w:rPr>
          <w:rFonts w:cs="Arial"/>
          <w:sz w:val="22"/>
          <w:szCs w:val="22"/>
          <w:lang w:val="sq-AL"/>
        </w:rPr>
        <w:t>rvepronin me grat</w:t>
      </w:r>
      <w:r w:rsidR="00965C2C" w:rsidRPr="009905D1">
        <w:rPr>
          <w:rFonts w:cs="Arial"/>
          <w:sz w:val="22"/>
          <w:szCs w:val="22"/>
          <w:lang w:val="sq-AL"/>
        </w:rPr>
        <w:t>ë</w:t>
      </w:r>
      <w:r w:rsidR="00CF409C" w:rsidRPr="009905D1">
        <w:rPr>
          <w:rFonts w:cs="Arial"/>
          <w:sz w:val="22"/>
          <w:szCs w:val="22"/>
          <w:lang w:val="sq-AL"/>
        </w:rPr>
        <w:t xml:space="preserve"> politikane nga Shqip</w:t>
      </w:r>
      <w:r w:rsidR="00965C2C" w:rsidRPr="009905D1">
        <w:rPr>
          <w:rFonts w:cs="Arial"/>
          <w:sz w:val="22"/>
          <w:szCs w:val="22"/>
          <w:lang w:val="sq-AL"/>
        </w:rPr>
        <w:t>ë</w:t>
      </w:r>
      <w:r w:rsidR="00CF409C" w:rsidRPr="009905D1">
        <w:rPr>
          <w:rFonts w:cs="Arial"/>
          <w:sz w:val="22"/>
          <w:szCs w:val="22"/>
          <w:lang w:val="sq-AL"/>
        </w:rPr>
        <w:t>ria t</w:t>
      </w:r>
      <w:r w:rsidR="00965C2C" w:rsidRPr="009905D1">
        <w:rPr>
          <w:rFonts w:cs="Arial"/>
          <w:sz w:val="22"/>
          <w:szCs w:val="22"/>
          <w:lang w:val="sq-AL"/>
        </w:rPr>
        <w:t>ë</w:t>
      </w:r>
      <w:r w:rsidR="00CF409C" w:rsidRPr="009905D1">
        <w:rPr>
          <w:rFonts w:cs="Arial"/>
          <w:sz w:val="22"/>
          <w:szCs w:val="22"/>
          <w:lang w:val="sq-AL"/>
        </w:rPr>
        <w:t xml:space="preserve"> cilat ishin pjes</w:t>
      </w:r>
      <w:r w:rsidR="00965C2C" w:rsidRPr="009905D1">
        <w:rPr>
          <w:rFonts w:cs="Arial"/>
          <w:sz w:val="22"/>
          <w:szCs w:val="22"/>
          <w:lang w:val="sq-AL"/>
        </w:rPr>
        <w:t>ë</w:t>
      </w:r>
      <w:r w:rsidR="00CF409C" w:rsidRPr="009905D1">
        <w:rPr>
          <w:rFonts w:cs="Arial"/>
          <w:sz w:val="22"/>
          <w:szCs w:val="22"/>
          <w:lang w:val="sq-AL"/>
        </w:rPr>
        <w:t xml:space="preserve"> e Rrjetit t</w:t>
      </w:r>
      <w:r w:rsidR="00965C2C" w:rsidRPr="009905D1">
        <w:rPr>
          <w:rFonts w:cs="Arial"/>
          <w:sz w:val="22"/>
          <w:szCs w:val="22"/>
          <w:lang w:val="sq-AL"/>
        </w:rPr>
        <w:t>ë</w:t>
      </w:r>
      <w:r w:rsidR="00CF409C" w:rsidRPr="009905D1">
        <w:rPr>
          <w:rFonts w:cs="Arial"/>
          <w:sz w:val="22"/>
          <w:szCs w:val="22"/>
          <w:lang w:val="sq-AL"/>
        </w:rPr>
        <w:t xml:space="preserve"> Grave n</w:t>
      </w:r>
      <w:r w:rsidR="00965C2C" w:rsidRPr="009905D1">
        <w:rPr>
          <w:rFonts w:cs="Arial"/>
          <w:sz w:val="22"/>
          <w:szCs w:val="22"/>
          <w:lang w:val="sq-AL"/>
        </w:rPr>
        <w:t>ë</w:t>
      </w:r>
      <w:r w:rsidR="00CF409C" w:rsidRPr="009905D1">
        <w:rPr>
          <w:rFonts w:cs="Arial"/>
          <w:sz w:val="22"/>
          <w:szCs w:val="22"/>
          <w:lang w:val="sq-AL"/>
        </w:rPr>
        <w:t xml:space="preserve"> Politik</w:t>
      </w:r>
      <w:r w:rsidR="00965C2C" w:rsidRPr="009905D1">
        <w:rPr>
          <w:rFonts w:cs="Arial"/>
          <w:sz w:val="22"/>
          <w:szCs w:val="22"/>
          <w:lang w:val="sq-AL"/>
        </w:rPr>
        <w:t>ë</w:t>
      </w:r>
      <w:r w:rsidR="00CF409C" w:rsidRPr="009905D1">
        <w:rPr>
          <w:rFonts w:cs="Arial"/>
          <w:sz w:val="22"/>
          <w:szCs w:val="22"/>
          <w:lang w:val="sq-AL"/>
        </w:rPr>
        <w:t xml:space="preserve">. </w:t>
      </w:r>
      <w:r w:rsidRPr="009905D1">
        <w:rPr>
          <w:rFonts w:cs="Arial"/>
          <w:sz w:val="22"/>
          <w:szCs w:val="22"/>
          <w:lang w:val="sq-AL"/>
        </w:rPr>
        <w:t xml:space="preserve"> </w:t>
      </w:r>
      <w:r w:rsidR="00CF409C" w:rsidRPr="009905D1">
        <w:rPr>
          <w:rFonts w:cs="Arial"/>
          <w:sz w:val="22"/>
          <w:szCs w:val="22"/>
          <w:lang w:val="sq-AL"/>
        </w:rPr>
        <w:t>Seminari përfshiu nj</w:t>
      </w:r>
      <w:r w:rsidR="00965C2C" w:rsidRPr="009905D1">
        <w:rPr>
          <w:rFonts w:cs="Arial"/>
          <w:sz w:val="22"/>
          <w:szCs w:val="22"/>
          <w:lang w:val="sq-AL"/>
        </w:rPr>
        <w:t>ë</w:t>
      </w:r>
      <w:r w:rsidR="00CF409C" w:rsidRPr="009905D1">
        <w:rPr>
          <w:rFonts w:cs="Arial"/>
          <w:sz w:val="22"/>
          <w:szCs w:val="22"/>
          <w:lang w:val="sq-AL"/>
        </w:rPr>
        <w:t xml:space="preserve"> vizit</w:t>
      </w:r>
      <w:r w:rsidR="00965C2C" w:rsidRPr="009905D1">
        <w:rPr>
          <w:rFonts w:cs="Arial"/>
          <w:sz w:val="22"/>
          <w:szCs w:val="22"/>
          <w:lang w:val="sq-AL"/>
        </w:rPr>
        <w:t>ë</w:t>
      </w:r>
      <w:r w:rsidR="00CF409C" w:rsidRPr="009905D1">
        <w:rPr>
          <w:rFonts w:cs="Arial"/>
          <w:sz w:val="22"/>
          <w:szCs w:val="22"/>
          <w:lang w:val="sq-AL"/>
        </w:rPr>
        <w:t xml:space="preserve"> n</w:t>
      </w:r>
      <w:r w:rsidR="00965C2C" w:rsidRPr="009905D1">
        <w:rPr>
          <w:rFonts w:cs="Arial"/>
          <w:sz w:val="22"/>
          <w:szCs w:val="22"/>
          <w:lang w:val="sq-AL"/>
        </w:rPr>
        <w:t>ë</w:t>
      </w:r>
      <w:r w:rsidR="00CF409C" w:rsidRPr="009905D1">
        <w:rPr>
          <w:rFonts w:cs="Arial"/>
          <w:sz w:val="22"/>
          <w:szCs w:val="22"/>
          <w:lang w:val="sq-AL"/>
        </w:rPr>
        <w:t xml:space="preserve"> Shkod</w:t>
      </w:r>
      <w:r w:rsidR="00965C2C" w:rsidRPr="009905D1">
        <w:rPr>
          <w:rFonts w:cs="Arial"/>
          <w:sz w:val="22"/>
          <w:szCs w:val="22"/>
          <w:lang w:val="sq-AL"/>
        </w:rPr>
        <w:t>ë</w:t>
      </w:r>
      <w:r w:rsidR="00CF409C" w:rsidRPr="009905D1">
        <w:rPr>
          <w:rFonts w:cs="Arial"/>
          <w:sz w:val="22"/>
          <w:szCs w:val="22"/>
          <w:lang w:val="sq-AL"/>
        </w:rPr>
        <w:t>r dhe nj</w:t>
      </w:r>
      <w:r w:rsidR="00965C2C" w:rsidRPr="009905D1">
        <w:rPr>
          <w:rFonts w:cs="Arial"/>
          <w:sz w:val="22"/>
          <w:szCs w:val="22"/>
          <w:lang w:val="sq-AL"/>
        </w:rPr>
        <w:t>ë</w:t>
      </w:r>
      <w:r w:rsidR="00CF409C" w:rsidRPr="009905D1">
        <w:rPr>
          <w:rFonts w:cs="Arial"/>
          <w:sz w:val="22"/>
          <w:szCs w:val="22"/>
          <w:lang w:val="sq-AL"/>
        </w:rPr>
        <w:t xml:space="preserve"> diskutim me dy gra politikane dhe an</w:t>
      </w:r>
      <w:r w:rsidR="00965C2C" w:rsidRPr="009905D1">
        <w:rPr>
          <w:rFonts w:cs="Arial"/>
          <w:sz w:val="22"/>
          <w:szCs w:val="22"/>
          <w:lang w:val="sq-AL"/>
        </w:rPr>
        <w:t>ë</w:t>
      </w:r>
      <w:r w:rsidR="00CF409C" w:rsidRPr="009905D1">
        <w:rPr>
          <w:rFonts w:cs="Arial"/>
          <w:sz w:val="22"/>
          <w:szCs w:val="22"/>
          <w:lang w:val="sq-AL"/>
        </w:rPr>
        <w:t>tar</w:t>
      </w:r>
      <w:r w:rsidR="00965C2C" w:rsidRPr="009905D1">
        <w:rPr>
          <w:rFonts w:cs="Arial"/>
          <w:sz w:val="22"/>
          <w:szCs w:val="22"/>
          <w:lang w:val="sq-AL"/>
        </w:rPr>
        <w:t>ë</w:t>
      </w:r>
      <w:r w:rsidR="00CF409C" w:rsidRPr="009905D1">
        <w:rPr>
          <w:rFonts w:cs="Arial"/>
          <w:sz w:val="22"/>
          <w:szCs w:val="22"/>
          <w:lang w:val="sq-AL"/>
        </w:rPr>
        <w:t>t meshkuj t</w:t>
      </w:r>
      <w:r w:rsidR="00965C2C" w:rsidRPr="009905D1">
        <w:rPr>
          <w:rFonts w:cs="Arial"/>
          <w:sz w:val="22"/>
          <w:szCs w:val="22"/>
          <w:lang w:val="sq-AL"/>
        </w:rPr>
        <w:t>ë</w:t>
      </w:r>
      <w:r w:rsidR="00CF409C" w:rsidRPr="009905D1">
        <w:rPr>
          <w:rFonts w:cs="Arial"/>
          <w:sz w:val="22"/>
          <w:szCs w:val="22"/>
          <w:lang w:val="sq-AL"/>
        </w:rPr>
        <w:t xml:space="preserve"> këshillit bashkiak n</w:t>
      </w:r>
      <w:r w:rsidR="00965C2C" w:rsidRPr="009905D1">
        <w:rPr>
          <w:rFonts w:cs="Arial"/>
          <w:sz w:val="22"/>
          <w:szCs w:val="22"/>
          <w:lang w:val="sq-AL"/>
        </w:rPr>
        <w:t>ë</w:t>
      </w:r>
      <w:r w:rsidR="00CF409C" w:rsidRPr="009905D1">
        <w:rPr>
          <w:rFonts w:cs="Arial"/>
          <w:sz w:val="22"/>
          <w:szCs w:val="22"/>
          <w:lang w:val="sq-AL"/>
        </w:rPr>
        <w:t xml:space="preserve"> lidhje me ekuilibrimin e jet</w:t>
      </w:r>
      <w:r w:rsidR="00965C2C" w:rsidRPr="009905D1">
        <w:rPr>
          <w:rFonts w:cs="Arial"/>
          <w:sz w:val="22"/>
          <w:szCs w:val="22"/>
          <w:lang w:val="sq-AL"/>
        </w:rPr>
        <w:t>ë</w:t>
      </w:r>
      <w:r w:rsidR="00CF409C" w:rsidRPr="009905D1">
        <w:rPr>
          <w:rFonts w:cs="Arial"/>
          <w:sz w:val="22"/>
          <w:szCs w:val="22"/>
          <w:lang w:val="sq-AL"/>
        </w:rPr>
        <w:t>s personale dhe asaj profesionale, kërkesat, sfidat dhe mund</w:t>
      </w:r>
      <w:r w:rsidR="00965C2C" w:rsidRPr="009905D1">
        <w:rPr>
          <w:rFonts w:cs="Arial"/>
          <w:sz w:val="22"/>
          <w:szCs w:val="22"/>
          <w:lang w:val="sq-AL"/>
        </w:rPr>
        <w:t>ë</w:t>
      </w:r>
      <w:r w:rsidR="00CF409C" w:rsidRPr="009905D1">
        <w:rPr>
          <w:rFonts w:cs="Arial"/>
          <w:sz w:val="22"/>
          <w:szCs w:val="22"/>
          <w:lang w:val="sq-AL"/>
        </w:rPr>
        <w:t>sit</w:t>
      </w:r>
      <w:r w:rsidR="00965C2C" w:rsidRPr="009905D1">
        <w:rPr>
          <w:rFonts w:cs="Arial"/>
          <w:sz w:val="22"/>
          <w:szCs w:val="22"/>
          <w:lang w:val="sq-AL"/>
        </w:rPr>
        <w:t>ë</w:t>
      </w:r>
      <w:r w:rsidR="00CF409C" w:rsidRPr="009905D1">
        <w:rPr>
          <w:rFonts w:cs="Arial"/>
          <w:sz w:val="22"/>
          <w:szCs w:val="22"/>
          <w:lang w:val="sq-AL"/>
        </w:rPr>
        <w:t xml:space="preserve"> e t</w:t>
      </w:r>
      <w:r w:rsidR="00965C2C" w:rsidRPr="009905D1">
        <w:rPr>
          <w:rFonts w:cs="Arial"/>
          <w:sz w:val="22"/>
          <w:szCs w:val="22"/>
          <w:lang w:val="sq-AL"/>
        </w:rPr>
        <w:t>ë</w:t>
      </w:r>
      <w:r w:rsidR="00CF409C" w:rsidRPr="009905D1">
        <w:rPr>
          <w:rFonts w:cs="Arial"/>
          <w:sz w:val="22"/>
          <w:szCs w:val="22"/>
          <w:lang w:val="sq-AL"/>
        </w:rPr>
        <w:t xml:space="preserve"> qenit grua n</w:t>
      </w:r>
      <w:r w:rsidR="00965C2C" w:rsidRPr="009905D1">
        <w:rPr>
          <w:rFonts w:cs="Arial"/>
          <w:sz w:val="22"/>
          <w:szCs w:val="22"/>
          <w:lang w:val="sq-AL"/>
        </w:rPr>
        <w:t>ë</w:t>
      </w:r>
      <w:r w:rsidR="00CF409C" w:rsidRPr="009905D1">
        <w:rPr>
          <w:rFonts w:cs="Arial"/>
          <w:sz w:val="22"/>
          <w:szCs w:val="22"/>
          <w:lang w:val="sq-AL"/>
        </w:rPr>
        <w:t xml:space="preserve"> politik</w:t>
      </w:r>
      <w:r w:rsidR="00965C2C" w:rsidRPr="009905D1">
        <w:rPr>
          <w:rFonts w:cs="Arial"/>
          <w:sz w:val="22"/>
          <w:szCs w:val="22"/>
          <w:lang w:val="sq-AL"/>
        </w:rPr>
        <w:t>ë</w:t>
      </w:r>
      <w:r w:rsidR="00CF409C" w:rsidRPr="009905D1">
        <w:rPr>
          <w:rFonts w:cs="Arial"/>
          <w:sz w:val="22"/>
          <w:szCs w:val="22"/>
          <w:lang w:val="sq-AL"/>
        </w:rPr>
        <w:t xml:space="preserve">, si edhe strategjitë </w:t>
      </w:r>
      <w:r w:rsidR="00965C2C" w:rsidRPr="009905D1">
        <w:rPr>
          <w:rFonts w:cs="Arial"/>
          <w:sz w:val="22"/>
          <w:szCs w:val="22"/>
          <w:lang w:val="sq-AL"/>
        </w:rPr>
        <w:t xml:space="preserve">për angazhimin e burrave në diskutime gjinore. </w:t>
      </w:r>
    </w:p>
    <w:p w:rsidR="0069168C" w:rsidRPr="009905D1" w:rsidRDefault="00965C2C" w:rsidP="575FF178">
      <w:pPr>
        <w:spacing w:before="100" w:beforeAutospacing="1" w:after="100" w:afterAutospacing="1" w:line="285" w:lineRule="atLeast"/>
        <w:rPr>
          <w:rFonts w:cs="Arial"/>
          <w:sz w:val="22"/>
          <w:szCs w:val="22"/>
          <w:lang w:val="sq-AL" w:eastAsia="de-CH"/>
        </w:rPr>
      </w:pPr>
      <w:r w:rsidRPr="009905D1">
        <w:rPr>
          <w:rFonts w:cs="Arial"/>
          <w:sz w:val="22"/>
          <w:szCs w:val="22"/>
          <w:lang w:val="sq-AL"/>
        </w:rPr>
        <w:t xml:space="preserve">Ia vlen të përmendet që edhe ekipi i dldp-së është i ekuilibruar nga pikëpamja gjinore. </w:t>
      </w:r>
    </w:p>
    <w:p w:rsidR="00D233AF" w:rsidRPr="009905D1" w:rsidRDefault="00965C2C" w:rsidP="00C9632B">
      <w:pPr>
        <w:spacing w:line="240" w:lineRule="auto"/>
        <w:jc w:val="both"/>
        <w:rPr>
          <w:rFonts w:cs="Arial"/>
          <w:sz w:val="22"/>
          <w:szCs w:val="22"/>
          <w:u w:val="single"/>
          <w:lang w:val="sq-AL"/>
        </w:rPr>
      </w:pPr>
      <w:r w:rsidRPr="009905D1">
        <w:rPr>
          <w:rFonts w:cs="Arial"/>
          <w:sz w:val="22"/>
          <w:szCs w:val="22"/>
          <w:u w:val="single"/>
          <w:lang w:val="sq-AL"/>
        </w:rPr>
        <w:t xml:space="preserve">Përfshirja sociale </w:t>
      </w:r>
    </w:p>
    <w:p w:rsidR="00886149"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7F44D6" w:rsidRPr="009905D1">
        <w:rPr>
          <w:rFonts w:cs="Arial"/>
          <w:sz w:val="22"/>
          <w:szCs w:val="22"/>
          <w:lang w:val="sq-AL"/>
        </w:rPr>
        <w:t>-ja mbështeti nëntë NJQV në përgatitjen dhe miratimin e buxheteve bashkiake të ndjeshme nga pikëpamja sociale nëpërmjet të proceseve pjesëmarrëse. Gjashtë NJQV gjithashtu</w:t>
      </w:r>
      <w:r w:rsidR="008C7593" w:rsidRPr="009905D1">
        <w:rPr>
          <w:rFonts w:cs="Arial"/>
          <w:sz w:val="22"/>
          <w:szCs w:val="22"/>
          <w:lang w:val="sq-AL"/>
        </w:rPr>
        <w:t xml:space="preserve"> kanë zbatuar Modelin e Kostove dhe Tarifave të Mbetjeve të Ng</w:t>
      </w:r>
      <w:r w:rsidR="007F44D6" w:rsidRPr="009905D1">
        <w:rPr>
          <w:rFonts w:cs="Arial"/>
          <w:sz w:val="22"/>
          <w:szCs w:val="22"/>
          <w:lang w:val="sq-AL"/>
        </w:rPr>
        <w:t>urta të z</w:t>
      </w:r>
      <w:r w:rsidR="008C7593" w:rsidRPr="009905D1">
        <w:rPr>
          <w:rFonts w:cs="Arial"/>
          <w:sz w:val="22"/>
          <w:szCs w:val="22"/>
          <w:lang w:val="sq-AL"/>
        </w:rPr>
        <w:t>hvilluar ng</w:t>
      </w:r>
      <w:r w:rsidR="007F44D6" w:rsidRPr="009905D1">
        <w:rPr>
          <w:rFonts w:cs="Arial"/>
          <w:sz w:val="22"/>
          <w:szCs w:val="22"/>
          <w:lang w:val="sq-AL"/>
        </w:rPr>
        <w:t xml:space="preserve">a dldp-ja e cila përfshin dispozita të ndjeshme nga pikëpamja sociale që kanë të bëjnë me familjet me të ardhura të pakta dhe komunitetin rom. </w:t>
      </w:r>
      <w:r w:rsidRPr="009905D1">
        <w:rPr>
          <w:rFonts w:cs="Arial"/>
          <w:sz w:val="22"/>
          <w:szCs w:val="22"/>
          <w:lang w:val="sq-AL"/>
        </w:rPr>
        <w:t xml:space="preserve"> </w:t>
      </w:r>
      <w:r w:rsidR="007F44D6" w:rsidRPr="009905D1">
        <w:rPr>
          <w:rFonts w:cs="Arial"/>
          <w:sz w:val="22"/>
          <w:szCs w:val="22"/>
          <w:lang w:val="sq-AL"/>
        </w:rPr>
        <w:t>Modeli ofron mundësinë për përjashtimin e mundshëm nga pagesa e tarifës të familjeve të cilat janë pjesë e skemës së ndihmës  sociale të qeverisë.  P</w:t>
      </w:r>
      <w:r w:rsidR="008C7593" w:rsidRPr="009905D1">
        <w:rPr>
          <w:rFonts w:cs="Arial"/>
          <w:sz w:val="22"/>
          <w:szCs w:val="22"/>
          <w:lang w:val="sq-AL"/>
        </w:rPr>
        <w:t>ë</w:t>
      </w:r>
      <w:r w:rsidR="00C9632B" w:rsidRPr="009905D1">
        <w:rPr>
          <w:rFonts w:cs="Arial"/>
          <w:sz w:val="22"/>
          <w:szCs w:val="22"/>
          <w:lang w:val="sq-AL"/>
        </w:rPr>
        <w:t>rdorimi i këtij parametri r</w:t>
      </w:r>
      <w:r w:rsidR="007F44D6" w:rsidRPr="009905D1">
        <w:rPr>
          <w:rFonts w:cs="Arial"/>
          <w:sz w:val="22"/>
          <w:szCs w:val="22"/>
          <w:lang w:val="sq-AL"/>
        </w:rPr>
        <w:t xml:space="preserve">eduktimi </w:t>
      </w:r>
      <w:r w:rsidR="008C7593" w:rsidRPr="009905D1">
        <w:rPr>
          <w:rFonts w:cs="Arial"/>
          <w:sz w:val="22"/>
          <w:szCs w:val="22"/>
          <w:lang w:val="sq-AL"/>
        </w:rPr>
        <w:t>ë</w:t>
      </w:r>
      <w:r w:rsidR="007F44D6" w:rsidRPr="009905D1">
        <w:rPr>
          <w:rFonts w:cs="Arial"/>
          <w:sz w:val="22"/>
          <w:szCs w:val="22"/>
          <w:lang w:val="sq-AL"/>
        </w:rPr>
        <w:t>sht</w:t>
      </w:r>
      <w:r w:rsidR="008C7593" w:rsidRPr="009905D1">
        <w:rPr>
          <w:rFonts w:cs="Arial"/>
          <w:sz w:val="22"/>
          <w:szCs w:val="22"/>
          <w:lang w:val="sq-AL"/>
        </w:rPr>
        <w:t>ë</w:t>
      </w:r>
      <w:r w:rsidR="007F44D6" w:rsidRPr="009905D1">
        <w:rPr>
          <w:rFonts w:cs="Arial"/>
          <w:sz w:val="22"/>
          <w:szCs w:val="22"/>
          <w:lang w:val="sq-AL"/>
        </w:rPr>
        <w:t xml:space="preserve"> nj</w:t>
      </w:r>
      <w:r w:rsidR="008C7593" w:rsidRPr="009905D1">
        <w:rPr>
          <w:rFonts w:cs="Arial"/>
          <w:sz w:val="22"/>
          <w:szCs w:val="22"/>
          <w:lang w:val="sq-AL"/>
        </w:rPr>
        <w:t>ë</w:t>
      </w:r>
      <w:r w:rsidR="007F44D6" w:rsidRPr="009905D1">
        <w:rPr>
          <w:rFonts w:cs="Arial"/>
          <w:sz w:val="22"/>
          <w:szCs w:val="22"/>
          <w:lang w:val="sq-AL"/>
        </w:rPr>
        <w:t xml:space="preserve"> vendim politik vendor, meqë n</w:t>
      </w:r>
      <w:r w:rsidR="008C7593" w:rsidRPr="009905D1">
        <w:rPr>
          <w:rFonts w:cs="Arial"/>
          <w:sz w:val="22"/>
          <w:szCs w:val="22"/>
          <w:lang w:val="sq-AL"/>
        </w:rPr>
        <w:t>ë</w:t>
      </w:r>
      <w:r w:rsidR="007F44D6" w:rsidRPr="009905D1">
        <w:rPr>
          <w:rFonts w:cs="Arial"/>
          <w:sz w:val="22"/>
          <w:szCs w:val="22"/>
          <w:lang w:val="sq-AL"/>
        </w:rPr>
        <w:t xml:space="preserve"> baz</w:t>
      </w:r>
      <w:r w:rsidR="008C7593" w:rsidRPr="009905D1">
        <w:rPr>
          <w:rFonts w:cs="Arial"/>
          <w:sz w:val="22"/>
          <w:szCs w:val="22"/>
          <w:lang w:val="sq-AL"/>
        </w:rPr>
        <w:t>ë</w:t>
      </w:r>
      <w:r w:rsidR="007F44D6" w:rsidRPr="009905D1">
        <w:rPr>
          <w:rFonts w:cs="Arial"/>
          <w:sz w:val="22"/>
          <w:szCs w:val="22"/>
          <w:lang w:val="sq-AL"/>
        </w:rPr>
        <w:t xml:space="preserve"> t</w:t>
      </w:r>
      <w:r w:rsidR="008C7593" w:rsidRPr="009905D1">
        <w:rPr>
          <w:rFonts w:cs="Arial"/>
          <w:sz w:val="22"/>
          <w:szCs w:val="22"/>
          <w:lang w:val="sq-AL"/>
        </w:rPr>
        <w:t>ë</w:t>
      </w:r>
      <w:r w:rsidR="007F44D6" w:rsidRPr="009905D1">
        <w:rPr>
          <w:rFonts w:cs="Arial"/>
          <w:sz w:val="22"/>
          <w:szCs w:val="22"/>
          <w:lang w:val="sq-AL"/>
        </w:rPr>
        <w:t xml:space="preserve"> ligjit </w:t>
      </w:r>
      <w:r w:rsidR="00062F49" w:rsidRPr="009905D1">
        <w:rPr>
          <w:rFonts w:cs="Arial"/>
          <w:sz w:val="22"/>
          <w:szCs w:val="22"/>
          <w:lang w:val="sq-AL"/>
        </w:rPr>
        <w:t>është</w:t>
      </w:r>
      <w:r w:rsidR="007F44D6" w:rsidRPr="009905D1">
        <w:rPr>
          <w:rFonts w:cs="Arial"/>
          <w:sz w:val="22"/>
          <w:szCs w:val="22"/>
          <w:lang w:val="sq-AL"/>
        </w:rPr>
        <w:t xml:space="preserve"> K</w:t>
      </w:r>
      <w:r w:rsidR="008C7593" w:rsidRPr="009905D1">
        <w:rPr>
          <w:rFonts w:cs="Arial"/>
          <w:sz w:val="22"/>
          <w:szCs w:val="22"/>
          <w:lang w:val="sq-AL"/>
        </w:rPr>
        <w:t>ë</w:t>
      </w:r>
      <w:r w:rsidR="007F44D6" w:rsidRPr="009905D1">
        <w:rPr>
          <w:rFonts w:cs="Arial"/>
          <w:sz w:val="22"/>
          <w:szCs w:val="22"/>
          <w:lang w:val="sq-AL"/>
        </w:rPr>
        <w:t>shilli Vendor i cili vendos p</w:t>
      </w:r>
      <w:r w:rsidR="008C7593" w:rsidRPr="009905D1">
        <w:rPr>
          <w:rFonts w:cs="Arial"/>
          <w:sz w:val="22"/>
          <w:szCs w:val="22"/>
          <w:lang w:val="sq-AL"/>
        </w:rPr>
        <w:t>ë</w:t>
      </w:r>
      <w:r w:rsidR="007F44D6" w:rsidRPr="009905D1">
        <w:rPr>
          <w:rFonts w:cs="Arial"/>
          <w:sz w:val="22"/>
          <w:szCs w:val="22"/>
          <w:lang w:val="sq-AL"/>
        </w:rPr>
        <w:t>r përjashtimin e plot</w:t>
      </w:r>
      <w:r w:rsidR="008C7593" w:rsidRPr="009905D1">
        <w:rPr>
          <w:rFonts w:cs="Arial"/>
          <w:sz w:val="22"/>
          <w:szCs w:val="22"/>
          <w:lang w:val="sq-AL"/>
        </w:rPr>
        <w:t>ë</w:t>
      </w:r>
      <w:r w:rsidR="007F44D6" w:rsidRPr="009905D1">
        <w:rPr>
          <w:rFonts w:cs="Arial"/>
          <w:sz w:val="22"/>
          <w:szCs w:val="22"/>
          <w:lang w:val="sq-AL"/>
        </w:rPr>
        <w:t xml:space="preserve"> apo jo, uljen e tarifës apo përfshirjen e këtij grupi. </w:t>
      </w:r>
      <w:r w:rsidR="00062F49" w:rsidRPr="009905D1">
        <w:rPr>
          <w:rFonts w:cs="Arial"/>
          <w:sz w:val="22"/>
          <w:szCs w:val="22"/>
          <w:lang w:val="sq-AL"/>
        </w:rPr>
        <w:t>Gjithashtu</w:t>
      </w:r>
      <w:r w:rsidR="007F44D6" w:rsidRPr="009905D1">
        <w:rPr>
          <w:rFonts w:cs="Arial"/>
          <w:sz w:val="22"/>
          <w:szCs w:val="22"/>
          <w:lang w:val="sq-AL"/>
        </w:rPr>
        <w:t>, module t</w:t>
      </w:r>
      <w:r w:rsidR="008C7593" w:rsidRPr="009905D1">
        <w:rPr>
          <w:rFonts w:cs="Arial"/>
          <w:sz w:val="22"/>
          <w:szCs w:val="22"/>
          <w:lang w:val="sq-AL"/>
        </w:rPr>
        <w:t>ë</w:t>
      </w:r>
      <w:r w:rsidR="007F44D6" w:rsidRPr="009905D1">
        <w:rPr>
          <w:rFonts w:cs="Arial"/>
          <w:sz w:val="22"/>
          <w:szCs w:val="22"/>
          <w:lang w:val="sq-AL"/>
        </w:rPr>
        <w:t xml:space="preserve"> veçanta </w:t>
      </w:r>
      <w:r w:rsidR="008C7593" w:rsidRPr="009905D1">
        <w:rPr>
          <w:rFonts w:cs="Arial"/>
          <w:sz w:val="22"/>
          <w:szCs w:val="22"/>
          <w:lang w:val="sq-AL"/>
        </w:rPr>
        <w:t xml:space="preserve">u vunë në dispozicion të NJQV-ve që kanë zbatuar ZIMNJN-të. Këto module mbështeten në sigurimin e ofrimit të shërbimeve për familjet apo qytetarët individualë që marrin asistencë sociale si edhe për personat me aftësi të kufizuara. Përfshirja sociale ishte gjithashtu një komponent kryesor i Fondit  të Granteve. Për shembull, në Kukës u ngrit një qendër sociale për integrimin e grave, fëmijëve dhe të moshuarve me </w:t>
      </w:r>
      <w:r w:rsidR="00062F49" w:rsidRPr="009905D1">
        <w:rPr>
          <w:rFonts w:cs="Arial"/>
          <w:sz w:val="22"/>
          <w:szCs w:val="22"/>
          <w:lang w:val="sq-AL"/>
        </w:rPr>
        <w:t>paaftësi</w:t>
      </w:r>
      <w:r w:rsidR="008C7593" w:rsidRPr="009905D1">
        <w:rPr>
          <w:rFonts w:cs="Arial"/>
          <w:sz w:val="22"/>
          <w:szCs w:val="22"/>
          <w:lang w:val="sq-AL"/>
        </w:rPr>
        <w:t xml:space="preserve"> të ndryshme. Qendra ofron terapi për fëmijët me paaftësi mendore dhe fizike, këshillim për gratë viktima të dhunës dhe mbështetje sociale për të moshuarit të cilët nuk kanë një rrjet mbështetjeje familjare.  </w:t>
      </w:r>
    </w:p>
    <w:p w:rsidR="00886149" w:rsidRPr="009905D1" w:rsidRDefault="00886149" w:rsidP="00040E11">
      <w:pPr>
        <w:rPr>
          <w:rFonts w:cs="Arial"/>
          <w:lang w:val="sq-AL"/>
        </w:rPr>
      </w:pPr>
    </w:p>
    <w:p w:rsidR="00040E11" w:rsidRPr="009905D1" w:rsidRDefault="00F45977" w:rsidP="575FF178">
      <w:pPr>
        <w:pStyle w:val="Heading1"/>
        <w:rPr>
          <w:rFonts w:ascii="Arial" w:hAnsi="Arial"/>
          <w:lang w:val="sq-AL"/>
        </w:rPr>
      </w:pPr>
      <w:bookmarkStart w:id="5" w:name="_Toc514411810"/>
      <w:r w:rsidRPr="009905D1">
        <w:rPr>
          <w:rFonts w:ascii="Arial" w:hAnsi="Arial"/>
          <w:lang w:val="sq-AL"/>
        </w:rPr>
        <w:t>Produktet dhe performanca, partner</w:t>
      </w:r>
      <w:r w:rsidR="00062F49" w:rsidRPr="009905D1">
        <w:rPr>
          <w:rFonts w:ascii="Arial" w:hAnsi="Arial"/>
          <w:lang w:val="sq-AL"/>
        </w:rPr>
        <w:t>ë</w:t>
      </w:r>
      <w:r w:rsidRPr="009905D1">
        <w:rPr>
          <w:rFonts w:ascii="Arial" w:hAnsi="Arial"/>
          <w:lang w:val="sq-AL"/>
        </w:rPr>
        <w:t>t dhe konteksti</w:t>
      </w:r>
      <w:bookmarkEnd w:id="5"/>
      <w:r w:rsidR="575FF178" w:rsidRPr="009905D1">
        <w:rPr>
          <w:rFonts w:ascii="Arial" w:hAnsi="Arial"/>
          <w:lang w:val="sq-AL"/>
        </w:rPr>
        <w:t xml:space="preserve"> </w:t>
      </w:r>
    </w:p>
    <w:p w:rsidR="0049092D" w:rsidRPr="009905D1" w:rsidRDefault="00F45977" w:rsidP="575FF178">
      <w:pPr>
        <w:rPr>
          <w:rFonts w:cs="Arial"/>
          <w:sz w:val="22"/>
          <w:szCs w:val="22"/>
          <w:lang w:val="sq-AL"/>
        </w:rPr>
      </w:pPr>
      <w:r w:rsidRPr="009905D1">
        <w:rPr>
          <w:rFonts w:cs="Arial"/>
          <w:sz w:val="22"/>
          <w:szCs w:val="22"/>
          <w:lang w:val="sq-AL"/>
        </w:rPr>
        <w:t>Programi ka pasur performanc</w:t>
      </w:r>
      <w:r w:rsidR="00062F49" w:rsidRPr="009905D1">
        <w:rPr>
          <w:rFonts w:cs="Arial"/>
          <w:sz w:val="22"/>
          <w:szCs w:val="22"/>
          <w:lang w:val="sq-AL"/>
        </w:rPr>
        <w:t>ë</w:t>
      </w:r>
      <w:r w:rsidRPr="009905D1">
        <w:rPr>
          <w:rFonts w:cs="Arial"/>
          <w:sz w:val="22"/>
          <w:szCs w:val="22"/>
          <w:lang w:val="sq-AL"/>
        </w:rPr>
        <w:t xml:space="preserve"> t</w:t>
      </w:r>
      <w:r w:rsidR="00062F49" w:rsidRPr="009905D1">
        <w:rPr>
          <w:rFonts w:cs="Arial"/>
          <w:sz w:val="22"/>
          <w:szCs w:val="22"/>
          <w:lang w:val="sq-AL"/>
        </w:rPr>
        <w:t>ë</w:t>
      </w:r>
      <w:r w:rsidRPr="009905D1">
        <w:rPr>
          <w:rFonts w:cs="Arial"/>
          <w:sz w:val="22"/>
          <w:szCs w:val="22"/>
          <w:lang w:val="sq-AL"/>
        </w:rPr>
        <w:t xml:space="preserve"> mir</w:t>
      </w:r>
      <w:r w:rsidR="00062F49" w:rsidRPr="009905D1">
        <w:rPr>
          <w:rFonts w:cs="Arial"/>
          <w:sz w:val="22"/>
          <w:szCs w:val="22"/>
          <w:lang w:val="sq-AL"/>
        </w:rPr>
        <w:t>ë</w:t>
      </w:r>
      <w:r w:rsidRPr="009905D1">
        <w:rPr>
          <w:rFonts w:cs="Arial"/>
          <w:sz w:val="22"/>
          <w:szCs w:val="22"/>
          <w:lang w:val="sq-AL"/>
        </w:rPr>
        <w:t xml:space="preserve"> n</w:t>
      </w:r>
      <w:r w:rsidR="00062F49" w:rsidRPr="009905D1">
        <w:rPr>
          <w:rFonts w:cs="Arial"/>
          <w:sz w:val="22"/>
          <w:szCs w:val="22"/>
          <w:lang w:val="sq-AL"/>
        </w:rPr>
        <w:t>ë</w:t>
      </w:r>
      <w:r w:rsidRPr="009905D1">
        <w:rPr>
          <w:rFonts w:cs="Arial"/>
          <w:sz w:val="22"/>
          <w:szCs w:val="22"/>
          <w:lang w:val="sq-AL"/>
        </w:rPr>
        <w:t xml:space="preserve"> nivel produkti (shihni Kuadrin Ligjor bashk</w:t>
      </w:r>
      <w:r w:rsidR="00062F49" w:rsidRPr="009905D1">
        <w:rPr>
          <w:rFonts w:cs="Arial"/>
          <w:sz w:val="22"/>
          <w:szCs w:val="22"/>
          <w:lang w:val="sq-AL"/>
        </w:rPr>
        <w:t>ë</w:t>
      </w:r>
      <w:r w:rsidRPr="009905D1">
        <w:rPr>
          <w:rFonts w:cs="Arial"/>
          <w:sz w:val="22"/>
          <w:szCs w:val="22"/>
          <w:lang w:val="sq-AL"/>
        </w:rPr>
        <w:t xml:space="preserve">ngjitur). </w:t>
      </w:r>
      <w:r w:rsidR="575FF178" w:rsidRPr="009905D1">
        <w:rPr>
          <w:rFonts w:cs="Arial"/>
          <w:sz w:val="22"/>
          <w:szCs w:val="22"/>
          <w:lang w:val="sq-AL"/>
        </w:rPr>
        <w:t>T</w:t>
      </w:r>
      <w:r w:rsidRPr="009905D1">
        <w:rPr>
          <w:rFonts w:cs="Arial"/>
          <w:sz w:val="22"/>
          <w:szCs w:val="22"/>
          <w:lang w:val="sq-AL"/>
        </w:rPr>
        <w:t>reguesit kryesor</w:t>
      </w:r>
      <w:r w:rsidR="00062F49" w:rsidRPr="009905D1">
        <w:rPr>
          <w:rFonts w:cs="Arial"/>
          <w:sz w:val="22"/>
          <w:szCs w:val="22"/>
          <w:lang w:val="sq-AL"/>
        </w:rPr>
        <w:t>ë</w:t>
      </w:r>
      <w:r w:rsidRPr="009905D1">
        <w:rPr>
          <w:rFonts w:cs="Arial"/>
          <w:sz w:val="22"/>
          <w:szCs w:val="22"/>
          <w:lang w:val="sq-AL"/>
        </w:rPr>
        <w:t xml:space="preserve"> theksohen m</w:t>
      </w:r>
      <w:r w:rsidR="00062F49" w:rsidRPr="009905D1">
        <w:rPr>
          <w:rFonts w:cs="Arial"/>
          <w:sz w:val="22"/>
          <w:szCs w:val="22"/>
          <w:lang w:val="sq-AL"/>
        </w:rPr>
        <w:t>ë</w:t>
      </w:r>
      <w:r w:rsidRPr="009905D1">
        <w:rPr>
          <w:rFonts w:cs="Arial"/>
          <w:sz w:val="22"/>
          <w:szCs w:val="22"/>
          <w:lang w:val="sq-AL"/>
        </w:rPr>
        <w:t xml:space="preserve"> posht</w:t>
      </w:r>
      <w:r w:rsidR="00062F49" w:rsidRPr="009905D1">
        <w:rPr>
          <w:rFonts w:cs="Arial"/>
          <w:sz w:val="22"/>
          <w:szCs w:val="22"/>
          <w:lang w:val="sq-AL"/>
        </w:rPr>
        <w:t>ë</w:t>
      </w:r>
      <w:r w:rsidRPr="009905D1">
        <w:rPr>
          <w:rFonts w:cs="Arial"/>
          <w:sz w:val="22"/>
          <w:szCs w:val="22"/>
          <w:lang w:val="sq-AL"/>
        </w:rPr>
        <w:t xml:space="preserve">. </w:t>
      </w:r>
    </w:p>
    <w:p w:rsidR="00040E11" w:rsidRPr="009905D1" w:rsidRDefault="00F45977" w:rsidP="575FF178">
      <w:pPr>
        <w:pStyle w:val="Heading2"/>
        <w:rPr>
          <w:rFonts w:ascii="Arial" w:hAnsi="Arial"/>
          <w:lang w:val="sq-AL"/>
        </w:rPr>
      </w:pPr>
      <w:bookmarkStart w:id="6" w:name="_Toc514411811"/>
      <w:r w:rsidRPr="009905D1">
        <w:rPr>
          <w:rFonts w:ascii="Arial" w:hAnsi="Arial"/>
          <w:lang w:val="sq-AL"/>
        </w:rPr>
        <w:lastRenderedPageBreak/>
        <w:t xml:space="preserve">Përmbledhje e produkteve/ ndikimeve kryesore </w:t>
      </w:r>
      <w:bookmarkEnd w:id="6"/>
    </w:p>
    <w:p w:rsidR="00640317" w:rsidRPr="009905D1" w:rsidRDefault="00F45977" w:rsidP="575FF178">
      <w:pPr>
        <w:rPr>
          <w:rFonts w:cs="Arial"/>
          <w:sz w:val="22"/>
          <w:szCs w:val="22"/>
          <w:u w:val="single"/>
          <w:lang w:val="sq-AL"/>
        </w:rPr>
      </w:pPr>
      <w:r w:rsidRPr="009905D1">
        <w:rPr>
          <w:rFonts w:cs="Arial"/>
          <w:sz w:val="22"/>
          <w:szCs w:val="22"/>
          <w:u w:val="single"/>
          <w:lang w:val="sq-AL"/>
        </w:rPr>
        <w:t>Produktet e</w:t>
      </w:r>
      <w:r w:rsidR="00E203CE" w:rsidRPr="009905D1">
        <w:rPr>
          <w:rFonts w:cs="Arial"/>
          <w:sz w:val="22"/>
          <w:szCs w:val="22"/>
          <w:u w:val="single"/>
          <w:lang w:val="sq-AL"/>
        </w:rPr>
        <w:t xml:space="preserve"> Rezultati</w:t>
      </w:r>
      <w:r w:rsidR="00713984" w:rsidRPr="009905D1">
        <w:rPr>
          <w:rFonts w:cs="Arial"/>
          <w:sz w:val="22"/>
          <w:szCs w:val="22"/>
          <w:u w:val="single"/>
          <w:lang w:val="sq-AL"/>
        </w:rPr>
        <w:t>t</w:t>
      </w:r>
      <w:r w:rsidRPr="009905D1">
        <w:rPr>
          <w:rFonts w:cs="Arial"/>
          <w:sz w:val="22"/>
          <w:szCs w:val="22"/>
          <w:u w:val="single"/>
          <w:lang w:val="sq-AL"/>
        </w:rPr>
        <w:t xml:space="preserve"> 1</w:t>
      </w:r>
    </w:p>
    <w:p w:rsidR="00393BE5" w:rsidRPr="009905D1" w:rsidRDefault="575FF178" w:rsidP="575FF178">
      <w:pPr>
        <w:spacing w:after="120" w:line="280" w:lineRule="atLeast"/>
        <w:jc w:val="both"/>
        <w:rPr>
          <w:rFonts w:cs="Arial"/>
          <w:sz w:val="22"/>
          <w:szCs w:val="22"/>
          <w:lang w:val="sq-AL"/>
        </w:rPr>
      </w:pPr>
      <w:r w:rsidRPr="009905D1">
        <w:rPr>
          <w:rFonts w:cs="Arial"/>
          <w:sz w:val="22"/>
          <w:szCs w:val="22"/>
          <w:lang w:val="sq-AL"/>
        </w:rPr>
        <w:t>T</w:t>
      </w:r>
      <w:r w:rsidR="00F45977" w:rsidRPr="009905D1">
        <w:rPr>
          <w:rFonts w:cs="Arial"/>
          <w:sz w:val="22"/>
          <w:szCs w:val="22"/>
          <w:lang w:val="sq-AL"/>
        </w:rPr>
        <w:t>reguesit tregojnë q</w:t>
      </w:r>
      <w:r w:rsidR="005F78F4" w:rsidRPr="009905D1">
        <w:rPr>
          <w:rFonts w:cs="Arial"/>
          <w:sz w:val="22"/>
          <w:szCs w:val="22"/>
          <w:lang w:val="sq-AL"/>
        </w:rPr>
        <w:t>ë</w:t>
      </w:r>
      <w:r w:rsidR="00F45977" w:rsidRPr="009905D1">
        <w:rPr>
          <w:rFonts w:cs="Arial"/>
          <w:sz w:val="22"/>
          <w:szCs w:val="22"/>
          <w:lang w:val="sq-AL"/>
        </w:rPr>
        <w:t xml:space="preserve"> t</w:t>
      </w:r>
      <w:r w:rsidR="005F78F4" w:rsidRPr="009905D1">
        <w:rPr>
          <w:rFonts w:cs="Arial"/>
          <w:sz w:val="22"/>
          <w:szCs w:val="22"/>
          <w:lang w:val="sq-AL"/>
        </w:rPr>
        <w:t>ë</w:t>
      </w:r>
      <w:r w:rsidR="00F45977" w:rsidRPr="009905D1">
        <w:rPr>
          <w:rFonts w:cs="Arial"/>
          <w:sz w:val="22"/>
          <w:szCs w:val="22"/>
          <w:lang w:val="sq-AL"/>
        </w:rPr>
        <w:t xml:space="preserve"> gjitha produktet e Rezultatit 1 jan</w:t>
      </w:r>
      <w:r w:rsidR="005F78F4" w:rsidRPr="009905D1">
        <w:rPr>
          <w:rFonts w:cs="Arial"/>
          <w:sz w:val="22"/>
          <w:szCs w:val="22"/>
          <w:lang w:val="sq-AL"/>
        </w:rPr>
        <w:t>ë</w:t>
      </w:r>
      <w:r w:rsidR="00F45977" w:rsidRPr="009905D1">
        <w:rPr>
          <w:rFonts w:cs="Arial"/>
          <w:sz w:val="22"/>
          <w:szCs w:val="22"/>
          <w:lang w:val="sq-AL"/>
        </w:rPr>
        <w:t xml:space="preserve"> realizuar apo tejkaluar. </w:t>
      </w:r>
    </w:p>
    <w:p w:rsidR="00393BE5" w:rsidRPr="009905D1" w:rsidRDefault="00F45977" w:rsidP="575FF178">
      <w:pPr>
        <w:spacing w:after="120" w:line="280" w:lineRule="atLeast"/>
        <w:jc w:val="both"/>
        <w:rPr>
          <w:rFonts w:cs="Arial"/>
          <w:sz w:val="22"/>
          <w:szCs w:val="22"/>
          <w:lang w:val="sq-AL"/>
        </w:rPr>
      </w:pPr>
      <w:r w:rsidRPr="009905D1">
        <w:rPr>
          <w:rFonts w:cs="Arial"/>
          <w:b/>
          <w:bCs/>
          <w:sz w:val="22"/>
          <w:szCs w:val="22"/>
          <w:lang w:val="sq-AL"/>
        </w:rPr>
        <w:t>Jan</w:t>
      </w:r>
      <w:r w:rsidR="005F78F4" w:rsidRPr="009905D1">
        <w:rPr>
          <w:rFonts w:cs="Arial"/>
          <w:b/>
          <w:bCs/>
          <w:sz w:val="22"/>
          <w:szCs w:val="22"/>
          <w:lang w:val="sq-AL"/>
        </w:rPr>
        <w:t>ë</w:t>
      </w:r>
      <w:r w:rsidRPr="009905D1">
        <w:rPr>
          <w:rFonts w:cs="Arial"/>
          <w:b/>
          <w:bCs/>
          <w:sz w:val="22"/>
          <w:szCs w:val="22"/>
          <w:lang w:val="sq-AL"/>
        </w:rPr>
        <w:t xml:space="preserve"> konsoliduar kapacitetet teknike t</w:t>
      </w:r>
      <w:r w:rsidR="005F78F4" w:rsidRPr="009905D1">
        <w:rPr>
          <w:rFonts w:cs="Arial"/>
          <w:b/>
          <w:bCs/>
          <w:sz w:val="22"/>
          <w:szCs w:val="22"/>
          <w:lang w:val="sq-AL"/>
        </w:rPr>
        <w:t>ë</w:t>
      </w:r>
      <w:r w:rsidR="00930A30" w:rsidRPr="009905D1">
        <w:rPr>
          <w:rFonts w:cs="Arial"/>
          <w:b/>
          <w:bCs/>
          <w:sz w:val="22"/>
          <w:szCs w:val="22"/>
          <w:lang w:val="sq-AL"/>
        </w:rPr>
        <w:t xml:space="preserve"> bashkive partnere d</w:t>
      </w:r>
      <w:r w:rsidRPr="009905D1">
        <w:rPr>
          <w:rFonts w:cs="Arial"/>
          <w:b/>
          <w:bCs/>
          <w:sz w:val="22"/>
          <w:szCs w:val="22"/>
          <w:lang w:val="sq-AL"/>
        </w:rPr>
        <w:t>h</w:t>
      </w:r>
      <w:r w:rsidR="00930A30" w:rsidRPr="009905D1">
        <w:rPr>
          <w:rFonts w:cs="Arial"/>
          <w:b/>
          <w:bCs/>
          <w:sz w:val="22"/>
          <w:szCs w:val="22"/>
          <w:lang w:val="sq-AL"/>
        </w:rPr>
        <w:t>e</w:t>
      </w:r>
      <w:r w:rsidRPr="009905D1">
        <w:rPr>
          <w:rFonts w:cs="Arial"/>
          <w:b/>
          <w:bCs/>
          <w:sz w:val="22"/>
          <w:szCs w:val="22"/>
          <w:lang w:val="sq-AL"/>
        </w:rPr>
        <w:t xml:space="preserve"> zbatimi n</w:t>
      </w:r>
      <w:r w:rsidR="005F78F4" w:rsidRPr="009905D1">
        <w:rPr>
          <w:rFonts w:cs="Arial"/>
          <w:b/>
          <w:bCs/>
          <w:sz w:val="22"/>
          <w:szCs w:val="22"/>
          <w:lang w:val="sq-AL"/>
        </w:rPr>
        <w:t>ë</w:t>
      </w:r>
      <w:r w:rsidRPr="009905D1">
        <w:rPr>
          <w:rFonts w:cs="Arial"/>
          <w:b/>
          <w:bCs/>
          <w:sz w:val="22"/>
          <w:szCs w:val="22"/>
          <w:lang w:val="sq-AL"/>
        </w:rPr>
        <w:t xml:space="preserve"> nivel strategjik dhe sektorial  </w:t>
      </w:r>
    </w:p>
    <w:p w:rsidR="009F1A74" w:rsidRPr="009905D1" w:rsidRDefault="00455A52" w:rsidP="575FF178">
      <w:pPr>
        <w:spacing w:line="240" w:lineRule="auto"/>
        <w:jc w:val="both"/>
        <w:rPr>
          <w:rFonts w:cs="Arial"/>
          <w:sz w:val="22"/>
          <w:szCs w:val="22"/>
          <w:lang w:val="sq-AL"/>
        </w:rPr>
      </w:pPr>
      <w:r w:rsidRPr="009905D1">
        <w:rPr>
          <w:rFonts w:cs="Arial"/>
          <w:sz w:val="22"/>
          <w:szCs w:val="22"/>
          <w:lang w:val="sq-AL"/>
        </w:rPr>
        <w:t xml:space="preserve">Theksi </w:t>
      </w:r>
      <w:r w:rsidR="005F78F4" w:rsidRPr="009905D1">
        <w:rPr>
          <w:rFonts w:cs="Arial"/>
          <w:sz w:val="22"/>
          <w:szCs w:val="22"/>
          <w:lang w:val="sq-AL"/>
        </w:rPr>
        <w:t>ë</w:t>
      </w:r>
      <w:r w:rsidRPr="009905D1">
        <w:rPr>
          <w:rFonts w:cs="Arial"/>
          <w:sz w:val="22"/>
          <w:szCs w:val="22"/>
          <w:lang w:val="sq-AL"/>
        </w:rPr>
        <w:t>sht</w:t>
      </w:r>
      <w:r w:rsidR="005F78F4" w:rsidRPr="009905D1">
        <w:rPr>
          <w:rFonts w:cs="Arial"/>
          <w:sz w:val="22"/>
          <w:szCs w:val="22"/>
          <w:lang w:val="sq-AL"/>
        </w:rPr>
        <w:t>ë</w:t>
      </w:r>
      <w:r w:rsidRPr="009905D1">
        <w:rPr>
          <w:rFonts w:cs="Arial"/>
          <w:sz w:val="22"/>
          <w:szCs w:val="22"/>
          <w:lang w:val="sq-AL"/>
        </w:rPr>
        <w:t xml:space="preserve"> v</w:t>
      </w:r>
      <w:r w:rsidR="005F78F4" w:rsidRPr="009905D1">
        <w:rPr>
          <w:rFonts w:cs="Arial"/>
          <w:sz w:val="22"/>
          <w:szCs w:val="22"/>
          <w:lang w:val="sq-AL"/>
        </w:rPr>
        <w:t>ë</w:t>
      </w:r>
      <w:r w:rsidRPr="009905D1">
        <w:rPr>
          <w:rFonts w:cs="Arial"/>
          <w:sz w:val="22"/>
          <w:szCs w:val="22"/>
          <w:lang w:val="sq-AL"/>
        </w:rPr>
        <w:t>n</w:t>
      </w:r>
      <w:r w:rsidR="005F78F4" w:rsidRPr="009905D1">
        <w:rPr>
          <w:rFonts w:cs="Arial"/>
          <w:sz w:val="22"/>
          <w:szCs w:val="22"/>
          <w:lang w:val="sq-AL"/>
        </w:rPr>
        <w:t>ë</w:t>
      </w:r>
      <w:r w:rsidRPr="009905D1">
        <w:rPr>
          <w:rFonts w:cs="Arial"/>
          <w:sz w:val="22"/>
          <w:szCs w:val="22"/>
          <w:lang w:val="sq-AL"/>
        </w:rPr>
        <w:t xml:space="preserve"> n</w:t>
      </w:r>
      <w:r w:rsidR="005F78F4" w:rsidRPr="009905D1">
        <w:rPr>
          <w:rFonts w:cs="Arial"/>
          <w:sz w:val="22"/>
          <w:szCs w:val="22"/>
          <w:lang w:val="sq-AL"/>
        </w:rPr>
        <w:t>ë</w:t>
      </w:r>
      <w:r w:rsidRPr="009905D1">
        <w:rPr>
          <w:rFonts w:cs="Arial"/>
          <w:sz w:val="22"/>
          <w:szCs w:val="22"/>
          <w:lang w:val="sq-AL"/>
        </w:rPr>
        <w:t xml:space="preserve"> mbështetjen e trajnimit t</w:t>
      </w:r>
      <w:r w:rsidR="005F78F4" w:rsidRPr="009905D1">
        <w:rPr>
          <w:rFonts w:cs="Arial"/>
          <w:sz w:val="22"/>
          <w:szCs w:val="22"/>
          <w:lang w:val="sq-AL"/>
        </w:rPr>
        <w:t>ë</w:t>
      </w:r>
      <w:r w:rsidRPr="009905D1">
        <w:rPr>
          <w:rFonts w:cs="Arial"/>
          <w:sz w:val="22"/>
          <w:szCs w:val="22"/>
          <w:lang w:val="sq-AL"/>
        </w:rPr>
        <w:t xml:space="preserve"> stafit gra dhe burra t</w:t>
      </w:r>
      <w:r w:rsidR="005F78F4" w:rsidRPr="009905D1">
        <w:rPr>
          <w:rFonts w:cs="Arial"/>
          <w:sz w:val="22"/>
          <w:szCs w:val="22"/>
          <w:lang w:val="sq-AL"/>
        </w:rPr>
        <w:t>ë</w:t>
      </w:r>
      <w:r w:rsidRPr="009905D1">
        <w:rPr>
          <w:rFonts w:cs="Arial"/>
          <w:sz w:val="22"/>
          <w:szCs w:val="22"/>
          <w:lang w:val="sq-AL"/>
        </w:rPr>
        <w:t xml:space="preserve"> NJQV-ve q</w:t>
      </w:r>
      <w:r w:rsidR="005F78F4" w:rsidRPr="009905D1">
        <w:rPr>
          <w:rFonts w:cs="Arial"/>
          <w:sz w:val="22"/>
          <w:szCs w:val="22"/>
          <w:lang w:val="sq-AL"/>
        </w:rPr>
        <w:t>ë</w:t>
      </w:r>
      <w:r w:rsidRPr="009905D1">
        <w:rPr>
          <w:rFonts w:cs="Arial"/>
          <w:sz w:val="22"/>
          <w:szCs w:val="22"/>
          <w:lang w:val="sq-AL"/>
        </w:rPr>
        <w:t xml:space="preserve"> punojnë n</w:t>
      </w:r>
      <w:r w:rsidR="005F78F4" w:rsidRPr="009905D1">
        <w:rPr>
          <w:rFonts w:cs="Arial"/>
          <w:sz w:val="22"/>
          <w:szCs w:val="22"/>
          <w:lang w:val="sq-AL"/>
        </w:rPr>
        <w:t>ë</w:t>
      </w:r>
      <w:r w:rsidRPr="009905D1">
        <w:rPr>
          <w:rFonts w:cs="Arial"/>
          <w:sz w:val="22"/>
          <w:szCs w:val="22"/>
          <w:lang w:val="sq-AL"/>
        </w:rPr>
        <w:t xml:space="preserve"> fushat tematike t</w:t>
      </w:r>
      <w:r w:rsidR="005F78F4" w:rsidRPr="009905D1">
        <w:rPr>
          <w:rFonts w:cs="Arial"/>
          <w:sz w:val="22"/>
          <w:szCs w:val="22"/>
          <w:lang w:val="sq-AL"/>
        </w:rPr>
        <w:t>ë</w:t>
      </w:r>
      <w:r w:rsidRPr="009905D1">
        <w:rPr>
          <w:rFonts w:cs="Arial"/>
          <w:sz w:val="22"/>
          <w:szCs w:val="22"/>
          <w:lang w:val="sq-AL"/>
        </w:rPr>
        <w:t xml:space="preserve"> punës s</w:t>
      </w:r>
      <w:r w:rsidR="005F78F4" w:rsidRPr="009905D1">
        <w:rPr>
          <w:rFonts w:cs="Arial"/>
          <w:sz w:val="22"/>
          <w:szCs w:val="22"/>
          <w:lang w:val="sq-AL"/>
        </w:rPr>
        <w:t>ë</w:t>
      </w:r>
      <w:r w:rsidRPr="009905D1">
        <w:rPr>
          <w:rFonts w:cs="Arial"/>
          <w:sz w:val="22"/>
          <w:szCs w:val="22"/>
          <w:lang w:val="sq-AL"/>
        </w:rPr>
        <w:t xml:space="preserve"> dldp-s</w:t>
      </w:r>
      <w:r w:rsidR="005F78F4" w:rsidRPr="009905D1">
        <w:rPr>
          <w:rFonts w:cs="Arial"/>
          <w:sz w:val="22"/>
          <w:szCs w:val="22"/>
          <w:lang w:val="sq-AL"/>
        </w:rPr>
        <w:t>ë</w:t>
      </w:r>
      <w:r w:rsidRPr="009905D1">
        <w:rPr>
          <w:rFonts w:cs="Arial"/>
          <w:sz w:val="22"/>
          <w:szCs w:val="22"/>
          <w:lang w:val="sq-AL"/>
        </w:rPr>
        <w:t xml:space="preserve"> si edhe n</w:t>
      </w:r>
      <w:r w:rsidR="005F78F4" w:rsidRPr="009905D1">
        <w:rPr>
          <w:rFonts w:cs="Arial"/>
          <w:sz w:val="22"/>
          <w:szCs w:val="22"/>
          <w:lang w:val="sq-AL"/>
        </w:rPr>
        <w:t>ë</w:t>
      </w:r>
      <w:r w:rsidRPr="009905D1">
        <w:rPr>
          <w:rFonts w:cs="Arial"/>
          <w:sz w:val="22"/>
          <w:szCs w:val="22"/>
          <w:lang w:val="sq-AL"/>
        </w:rPr>
        <w:t xml:space="preserve"> </w:t>
      </w:r>
      <w:r w:rsidR="001E5AF0" w:rsidRPr="009905D1">
        <w:rPr>
          <w:rFonts w:cs="Arial"/>
          <w:sz w:val="22"/>
          <w:szCs w:val="22"/>
          <w:lang w:val="sq-AL"/>
        </w:rPr>
        <w:t>sigurimin q</w:t>
      </w:r>
      <w:r w:rsidR="005F78F4" w:rsidRPr="009905D1">
        <w:rPr>
          <w:rFonts w:cs="Arial"/>
          <w:sz w:val="22"/>
          <w:szCs w:val="22"/>
          <w:lang w:val="sq-AL"/>
        </w:rPr>
        <w:t>ë</w:t>
      </w:r>
      <w:r w:rsidR="001E5AF0" w:rsidRPr="009905D1">
        <w:rPr>
          <w:rFonts w:cs="Arial"/>
          <w:sz w:val="22"/>
          <w:szCs w:val="22"/>
          <w:lang w:val="sq-AL"/>
        </w:rPr>
        <w:t xml:space="preserve"> stafi i NJQV-ve partnere t</w:t>
      </w:r>
      <w:r w:rsidR="005F78F4" w:rsidRPr="009905D1">
        <w:rPr>
          <w:rFonts w:cs="Arial"/>
          <w:sz w:val="22"/>
          <w:szCs w:val="22"/>
          <w:lang w:val="sq-AL"/>
        </w:rPr>
        <w:t>ë</w:t>
      </w:r>
      <w:r w:rsidR="001E5AF0" w:rsidRPr="009905D1">
        <w:rPr>
          <w:rFonts w:cs="Arial"/>
          <w:sz w:val="22"/>
          <w:szCs w:val="22"/>
          <w:lang w:val="sq-AL"/>
        </w:rPr>
        <w:t xml:space="preserve"> përfshihet n</w:t>
      </w:r>
      <w:r w:rsidR="005F78F4" w:rsidRPr="009905D1">
        <w:rPr>
          <w:rFonts w:cs="Arial"/>
          <w:sz w:val="22"/>
          <w:szCs w:val="22"/>
          <w:lang w:val="sq-AL"/>
        </w:rPr>
        <w:t>ë</w:t>
      </w:r>
      <w:r w:rsidR="001E5AF0" w:rsidRPr="009905D1">
        <w:rPr>
          <w:rFonts w:cs="Arial"/>
          <w:sz w:val="22"/>
          <w:szCs w:val="22"/>
          <w:lang w:val="sq-AL"/>
        </w:rPr>
        <w:t xml:space="preserve"> përshtatjen dhe konsolidimin e dokumenteve t</w:t>
      </w:r>
      <w:r w:rsidR="005F78F4" w:rsidRPr="009905D1">
        <w:rPr>
          <w:rFonts w:cs="Arial"/>
          <w:sz w:val="22"/>
          <w:szCs w:val="22"/>
          <w:lang w:val="sq-AL"/>
        </w:rPr>
        <w:t>ë</w:t>
      </w:r>
      <w:r w:rsidR="001E5AF0" w:rsidRPr="009905D1">
        <w:rPr>
          <w:rFonts w:cs="Arial"/>
          <w:sz w:val="22"/>
          <w:szCs w:val="22"/>
          <w:lang w:val="sq-AL"/>
        </w:rPr>
        <w:t xml:space="preserve"> reja strategjike t</w:t>
      </w:r>
      <w:r w:rsidR="005F78F4" w:rsidRPr="009905D1">
        <w:rPr>
          <w:rFonts w:cs="Arial"/>
          <w:sz w:val="22"/>
          <w:szCs w:val="22"/>
          <w:lang w:val="sq-AL"/>
        </w:rPr>
        <w:t>ë</w:t>
      </w:r>
      <w:r w:rsidR="001E5AF0" w:rsidRPr="009905D1">
        <w:rPr>
          <w:rFonts w:cs="Arial"/>
          <w:sz w:val="22"/>
          <w:szCs w:val="22"/>
          <w:lang w:val="sq-AL"/>
        </w:rPr>
        <w:t xml:space="preserve"> dldp-s</w:t>
      </w:r>
      <w:r w:rsidR="005F78F4" w:rsidRPr="009905D1">
        <w:rPr>
          <w:rFonts w:cs="Arial"/>
          <w:sz w:val="22"/>
          <w:szCs w:val="22"/>
          <w:lang w:val="sq-AL"/>
        </w:rPr>
        <w:t>ë</w:t>
      </w:r>
      <w:r w:rsidR="001E5AF0" w:rsidRPr="009905D1">
        <w:rPr>
          <w:rFonts w:cs="Arial"/>
          <w:sz w:val="22"/>
          <w:szCs w:val="22"/>
          <w:lang w:val="sq-AL"/>
        </w:rPr>
        <w:t>. Gjithsej</w:t>
      </w:r>
      <w:r w:rsidR="575FF178" w:rsidRPr="009905D1">
        <w:rPr>
          <w:rFonts w:cs="Arial"/>
          <w:sz w:val="22"/>
          <w:szCs w:val="22"/>
          <w:lang w:val="sq-AL"/>
        </w:rPr>
        <w:t xml:space="preserve">, 851 </w:t>
      </w:r>
      <w:r w:rsidR="001E5AF0" w:rsidRPr="009905D1">
        <w:rPr>
          <w:rFonts w:cs="Arial"/>
          <w:sz w:val="22"/>
          <w:szCs w:val="22"/>
          <w:lang w:val="sq-AL"/>
        </w:rPr>
        <w:t>ekspert</w:t>
      </w:r>
      <w:r w:rsidR="005F78F4" w:rsidRPr="009905D1">
        <w:rPr>
          <w:rFonts w:cs="Arial"/>
          <w:sz w:val="22"/>
          <w:szCs w:val="22"/>
          <w:lang w:val="sq-AL"/>
        </w:rPr>
        <w:t>ë</w:t>
      </w:r>
      <w:r w:rsidR="001E5AF0" w:rsidRPr="009905D1">
        <w:rPr>
          <w:rFonts w:cs="Arial"/>
          <w:sz w:val="22"/>
          <w:szCs w:val="22"/>
          <w:lang w:val="sq-AL"/>
        </w:rPr>
        <w:t xml:space="preserve"> vendor</w:t>
      </w:r>
      <w:r w:rsidR="005F78F4" w:rsidRPr="009905D1">
        <w:rPr>
          <w:rFonts w:cs="Arial"/>
          <w:sz w:val="22"/>
          <w:szCs w:val="22"/>
          <w:lang w:val="sq-AL"/>
        </w:rPr>
        <w:t>ë</w:t>
      </w:r>
      <w:r w:rsidR="001E5AF0" w:rsidRPr="009905D1">
        <w:rPr>
          <w:rFonts w:cs="Arial"/>
          <w:sz w:val="22"/>
          <w:szCs w:val="22"/>
          <w:lang w:val="sq-AL"/>
        </w:rPr>
        <w:t xml:space="preserve"> u trajnuan n</w:t>
      </w:r>
      <w:r w:rsidR="005F78F4" w:rsidRPr="009905D1">
        <w:rPr>
          <w:rFonts w:cs="Arial"/>
          <w:sz w:val="22"/>
          <w:szCs w:val="22"/>
          <w:lang w:val="sq-AL"/>
        </w:rPr>
        <w:t>ë</w:t>
      </w:r>
      <w:r w:rsidR="001E5AF0" w:rsidRPr="009905D1">
        <w:rPr>
          <w:rFonts w:cs="Arial"/>
          <w:sz w:val="22"/>
          <w:szCs w:val="22"/>
          <w:lang w:val="sq-AL"/>
        </w:rPr>
        <w:t xml:space="preserve"> fush</w:t>
      </w:r>
      <w:r w:rsidR="005F78F4" w:rsidRPr="009905D1">
        <w:rPr>
          <w:rFonts w:cs="Arial"/>
          <w:sz w:val="22"/>
          <w:szCs w:val="22"/>
          <w:lang w:val="sq-AL"/>
        </w:rPr>
        <w:t>ë</w:t>
      </w:r>
      <w:r w:rsidR="001E5AF0" w:rsidRPr="009905D1">
        <w:rPr>
          <w:rFonts w:cs="Arial"/>
          <w:sz w:val="22"/>
          <w:szCs w:val="22"/>
          <w:lang w:val="sq-AL"/>
        </w:rPr>
        <w:t>n e planifikimit strategjik, menaxhimit t</w:t>
      </w:r>
      <w:r w:rsidR="005F78F4" w:rsidRPr="009905D1">
        <w:rPr>
          <w:rFonts w:cs="Arial"/>
          <w:sz w:val="22"/>
          <w:szCs w:val="22"/>
          <w:lang w:val="sq-AL"/>
        </w:rPr>
        <w:t>ë</w:t>
      </w:r>
      <w:r w:rsidR="001E5AF0" w:rsidRPr="009905D1">
        <w:rPr>
          <w:rFonts w:cs="Arial"/>
          <w:sz w:val="22"/>
          <w:szCs w:val="22"/>
          <w:lang w:val="sq-AL"/>
        </w:rPr>
        <w:t xml:space="preserve"> financave publike, Planet e P</w:t>
      </w:r>
      <w:r w:rsidR="005F78F4" w:rsidRPr="009905D1">
        <w:rPr>
          <w:rFonts w:cs="Arial"/>
          <w:sz w:val="22"/>
          <w:szCs w:val="22"/>
          <w:lang w:val="sq-AL"/>
        </w:rPr>
        <w:t>ë</w:t>
      </w:r>
      <w:r w:rsidR="00930A30" w:rsidRPr="009905D1">
        <w:rPr>
          <w:rFonts w:cs="Arial"/>
          <w:sz w:val="22"/>
          <w:szCs w:val="22"/>
          <w:lang w:val="sq-AL"/>
        </w:rPr>
        <w:t>rgjithshme Vendore, M</w:t>
      </w:r>
      <w:r w:rsidR="001E5AF0" w:rsidRPr="009905D1">
        <w:rPr>
          <w:rFonts w:cs="Arial"/>
          <w:sz w:val="22"/>
          <w:szCs w:val="22"/>
          <w:lang w:val="sq-AL"/>
        </w:rPr>
        <w:t xml:space="preserve">enaxhimi </w:t>
      </w:r>
      <w:r w:rsidR="00930A30" w:rsidRPr="009905D1">
        <w:rPr>
          <w:rFonts w:cs="Arial"/>
          <w:sz w:val="22"/>
          <w:szCs w:val="22"/>
          <w:lang w:val="sq-AL"/>
        </w:rPr>
        <w:t>i Mbetjeve, Qeverisjen E</w:t>
      </w:r>
      <w:r w:rsidR="001E5AF0" w:rsidRPr="009905D1">
        <w:rPr>
          <w:rFonts w:cs="Arial"/>
          <w:sz w:val="22"/>
          <w:szCs w:val="22"/>
          <w:lang w:val="sq-AL"/>
        </w:rPr>
        <w:t>lektronike, aksesi ndaj fondeve dhe Grat</w:t>
      </w:r>
      <w:r w:rsidR="005F78F4" w:rsidRPr="009905D1">
        <w:rPr>
          <w:rFonts w:cs="Arial"/>
          <w:sz w:val="22"/>
          <w:szCs w:val="22"/>
          <w:lang w:val="sq-AL"/>
        </w:rPr>
        <w:t>ë</w:t>
      </w:r>
      <w:r w:rsidR="001E5AF0" w:rsidRPr="009905D1">
        <w:rPr>
          <w:rFonts w:cs="Arial"/>
          <w:sz w:val="22"/>
          <w:szCs w:val="22"/>
          <w:lang w:val="sq-AL"/>
        </w:rPr>
        <w:t xml:space="preserve"> n</w:t>
      </w:r>
      <w:r w:rsidR="005F78F4" w:rsidRPr="009905D1">
        <w:rPr>
          <w:rFonts w:cs="Arial"/>
          <w:sz w:val="22"/>
          <w:szCs w:val="22"/>
          <w:lang w:val="sq-AL"/>
        </w:rPr>
        <w:t>ë</w:t>
      </w:r>
      <w:r w:rsidR="00930A30" w:rsidRPr="009905D1">
        <w:rPr>
          <w:rFonts w:cs="Arial"/>
          <w:sz w:val="22"/>
          <w:szCs w:val="22"/>
          <w:lang w:val="sq-AL"/>
        </w:rPr>
        <w:t xml:space="preserve"> Politikë</w:t>
      </w:r>
      <w:r w:rsidR="001E5AF0" w:rsidRPr="009905D1">
        <w:rPr>
          <w:rFonts w:cs="Arial"/>
          <w:sz w:val="22"/>
          <w:szCs w:val="22"/>
          <w:lang w:val="sq-AL"/>
        </w:rPr>
        <w:t xml:space="preserve"> ndërsa </w:t>
      </w:r>
      <w:r w:rsidR="575FF178" w:rsidRPr="009905D1">
        <w:rPr>
          <w:rFonts w:cs="Arial"/>
          <w:sz w:val="22"/>
          <w:szCs w:val="22"/>
          <w:lang w:val="sq-AL"/>
        </w:rPr>
        <w:t xml:space="preserve">248 </w:t>
      </w:r>
      <w:r w:rsidR="001E5AF0" w:rsidRPr="009905D1">
        <w:rPr>
          <w:rFonts w:cs="Arial"/>
          <w:sz w:val="22"/>
          <w:szCs w:val="22"/>
          <w:lang w:val="sq-AL"/>
        </w:rPr>
        <w:t xml:space="preserve">eksperte femra dhe </w:t>
      </w:r>
      <w:r w:rsidR="575FF178" w:rsidRPr="009905D1">
        <w:rPr>
          <w:rFonts w:cs="Arial"/>
          <w:sz w:val="22"/>
          <w:szCs w:val="22"/>
          <w:lang w:val="sq-AL"/>
        </w:rPr>
        <w:t xml:space="preserve">279 </w:t>
      </w:r>
      <w:r w:rsidR="001E5AF0" w:rsidRPr="009905D1">
        <w:rPr>
          <w:rFonts w:cs="Arial"/>
          <w:sz w:val="22"/>
          <w:szCs w:val="22"/>
          <w:lang w:val="sq-AL"/>
        </w:rPr>
        <w:t>ekspert</w:t>
      </w:r>
      <w:r w:rsidR="005F78F4" w:rsidRPr="009905D1">
        <w:rPr>
          <w:rFonts w:cs="Arial"/>
          <w:sz w:val="22"/>
          <w:szCs w:val="22"/>
          <w:lang w:val="sq-AL"/>
        </w:rPr>
        <w:t>ë</w:t>
      </w:r>
      <w:r w:rsidR="001E5AF0" w:rsidRPr="009905D1">
        <w:rPr>
          <w:rFonts w:cs="Arial"/>
          <w:sz w:val="22"/>
          <w:szCs w:val="22"/>
          <w:lang w:val="sq-AL"/>
        </w:rPr>
        <w:t xml:space="preserve"> meshkuj t</w:t>
      </w:r>
      <w:r w:rsidR="005F78F4" w:rsidRPr="009905D1">
        <w:rPr>
          <w:rFonts w:cs="Arial"/>
          <w:sz w:val="22"/>
          <w:szCs w:val="22"/>
          <w:lang w:val="sq-AL"/>
        </w:rPr>
        <w:t>ë</w:t>
      </w:r>
      <w:r w:rsidR="001E5AF0" w:rsidRPr="009905D1">
        <w:rPr>
          <w:rFonts w:cs="Arial"/>
          <w:sz w:val="22"/>
          <w:szCs w:val="22"/>
          <w:lang w:val="sq-AL"/>
        </w:rPr>
        <w:t xml:space="preserve"> NJQV-ve partnere mb</w:t>
      </w:r>
      <w:r w:rsidR="005F78F4" w:rsidRPr="009905D1">
        <w:rPr>
          <w:rFonts w:cs="Arial"/>
          <w:sz w:val="22"/>
          <w:szCs w:val="22"/>
          <w:lang w:val="sq-AL"/>
        </w:rPr>
        <w:t>ë</w:t>
      </w:r>
      <w:r w:rsidR="001E5AF0" w:rsidRPr="009905D1">
        <w:rPr>
          <w:rFonts w:cs="Arial"/>
          <w:sz w:val="22"/>
          <w:szCs w:val="22"/>
          <w:lang w:val="sq-AL"/>
        </w:rPr>
        <w:t>shtet</w:t>
      </w:r>
      <w:r w:rsidR="005F78F4" w:rsidRPr="009905D1">
        <w:rPr>
          <w:rFonts w:cs="Arial"/>
          <w:sz w:val="22"/>
          <w:szCs w:val="22"/>
          <w:lang w:val="sq-AL"/>
        </w:rPr>
        <w:t>ë</w:t>
      </w:r>
      <w:r w:rsidR="001E5AF0" w:rsidRPr="009905D1">
        <w:rPr>
          <w:rFonts w:cs="Arial"/>
          <w:sz w:val="22"/>
          <w:szCs w:val="22"/>
          <w:lang w:val="sq-AL"/>
        </w:rPr>
        <w:t>n proceset e përshtatjes dhe konsolidimit t</w:t>
      </w:r>
      <w:r w:rsidR="005F78F4" w:rsidRPr="009905D1">
        <w:rPr>
          <w:rFonts w:cs="Arial"/>
          <w:sz w:val="22"/>
          <w:szCs w:val="22"/>
          <w:lang w:val="sq-AL"/>
        </w:rPr>
        <w:t>ë</w:t>
      </w:r>
      <w:r w:rsidR="001E5AF0" w:rsidRPr="009905D1">
        <w:rPr>
          <w:rFonts w:cs="Arial"/>
          <w:sz w:val="22"/>
          <w:szCs w:val="22"/>
          <w:lang w:val="sq-AL"/>
        </w:rPr>
        <w:t xml:space="preserve"> dokumenteve t</w:t>
      </w:r>
      <w:r w:rsidR="005F78F4" w:rsidRPr="009905D1">
        <w:rPr>
          <w:rFonts w:cs="Arial"/>
          <w:sz w:val="22"/>
          <w:szCs w:val="22"/>
          <w:lang w:val="sq-AL"/>
        </w:rPr>
        <w:t>ë</w:t>
      </w:r>
      <w:r w:rsidR="001E5AF0" w:rsidRPr="009905D1">
        <w:rPr>
          <w:rFonts w:cs="Arial"/>
          <w:sz w:val="22"/>
          <w:szCs w:val="22"/>
          <w:lang w:val="sq-AL"/>
        </w:rPr>
        <w:t xml:space="preserve"> reja strategjike (p.sh. Strategjit</w:t>
      </w:r>
      <w:r w:rsidR="005F78F4" w:rsidRPr="009905D1">
        <w:rPr>
          <w:rFonts w:cs="Arial"/>
          <w:sz w:val="22"/>
          <w:szCs w:val="22"/>
          <w:lang w:val="sq-AL"/>
        </w:rPr>
        <w:t>ë</w:t>
      </w:r>
      <w:r w:rsidR="001E5AF0" w:rsidRPr="009905D1">
        <w:rPr>
          <w:rFonts w:cs="Arial"/>
          <w:sz w:val="22"/>
          <w:szCs w:val="22"/>
          <w:lang w:val="sq-AL"/>
        </w:rPr>
        <w:t xml:space="preserve"> Territoriale, lidhja e Planeve Strategjike me Buxhetin Vjetor, dhe Planet e P</w:t>
      </w:r>
      <w:r w:rsidR="005F78F4" w:rsidRPr="009905D1">
        <w:rPr>
          <w:rFonts w:cs="Arial"/>
          <w:sz w:val="22"/>
          <w:szCs w:val="22"/>
          <w:lang w:val="sq-AL"/>
        </w:rPr>
        <w:t>ë</w:t>
      </w:r>
      <w:r w:rsidR="001E5AF0" w:rsidRPr="009905D1">
        <w:rPr>
          <w:rFonts w:cs="Arial"/>
          <w:sz w:val="22"/>
          <w:szCs w:val="22"/>
          <w:lang w:val="sq-AL"/>
        </w:rPr>
        <w:t>rgjithshme Vendore) si an</w:t>
      </w:r>
      <w:r w:rsidR="005F78F4" w:rsidRPr="009905D1">
        <w:rPr>
          <w:rFonts w:cs="Arial"/>
          <w:sz w:val="22"/>
          <w:szCs w:val="22"/>
          <w:lang w:val="sq-AL"/>
        </w:rPr>
        <w:t>ë</w:t>
      </w:r>
      <w:r w:rsidR="001E5AF0" w:rsidRPr="009905D1">
        <w:rPr>
          <w:rFonts w:cs="Arial"/>
          <w:sz w:val="22"/>
          <w:szCs w:val="22"/>
          <w:lang w:val="sq-AL"/>
        </w:rPr>
        <w:t>tar</w:t>
      </w:r>
      <w:r w:rsidR="005F78F4" w:rsidRPr="009905D1">
        <w:rPr>
          <w:rFonts w:cs="Arial"/>
          <w:sz w:val="22"/>
          <w:szCs w:val="22"/>
          <w:lang w:val="sq-AL"/>
        </w:rPr>
        <w:t>ë</w:t>
      </w:r>
      <w:r w:rsidR="001E5AF0" w:rsidRPr="009905D1">
        <w:rPr>
          <w:rFonts w:cs="Arial"/>
          <w:sz w:val="22"/>
          <w:szCs w:val="22"/>
          <w:lang w:val="sq-AL"/>
        </w:rPr>
        <w:t xml:space="preserve"> t</w:t>
      </w:r>
      <w:r w:rsidR="005F78F4" w:rsidRPr="009905D1">
        <w:rPr>
          <w:rFonts w:cs="Arial"/>
          <w:sz w:val="22"/>
          <w:szCs w:val="22"/>
          <w:lang w:val="sq-AL"/>
        </w:rPr>
        <w:t>ë</w:t>
      </w:r>
      <w:r w:rsidR="001E5AF0" w:rsidRPr="009905D1">
        <w:rPr>
          <w:rFonts w:cs="Arial"/>
          <w:sz w:val="22"/>
          <w:szCs w:val="22"/>
          <w:lang w:val="sq-AL"/>
        </w:rPr>
        <w:t xml:space="preserve"> qendrave t</w:t>
      </w:r>
      <w:r w:rsidR="005F78F4" w:rsidRPr="009905D1">
        <w:rPr>
          <w:rFonts w:cs="Arial"/>
          <w:sz w:val="22"/>
          <w:szCs w:val="22"/>
          <w:lang w:val="sq-AL"/>
        </w:rPr>
        <w:t>ë</w:t>
      </w:r>
      <w:r w:rsidR="001E5AF0" w:rsidRPr="009905D1">
        <w:rPr>
          <w:rFonts w:cs="Arial"/>
          <w:sz w:val="22"/>
          <w:szCs w:val="22"/>
          <w:lang w:val="sq-AL"/>
        </w:rPr>
        <w:t xml:space="preserve"> Kompetenc</w:t>
      </w:r>
      <w:r w:rsidR="005F78F4" w:rsidRPr="009905D1">
        <w:rPr>
          <w:rFonts w:cs="Arial"/>
          <w:sz w:val="22"/>
          <w:szCs w:val="22"/>
          <w:lang w:val="sq-AL"/>
        </w:rPr>
        <w:t>ë</w:t>
      </w:r>
      <w:r w:rsidR="00930A30" w:rsidRPr="009905D1">
        <w:rPr>
          <w:rFonts w:cs="Arial"/>
          <w:sz w:val="22"/>
          <w:szCs w:val="22"/>
          <w:lang w:val="sq-AL"/>
        </w:rPr>
        <w:t>s (shih</w:t>
      </w:r>
      <w:r w:rsidR="001E5AF0" w:rsidRPr="009905D1">
        <w:rPr>
          <w:rFonts w:cs="Arial"/>
          <w:sz w:val="22"/>
          <w:szCs w:val="22"/>
          <w:lang w:val="sq-AL"/>
        </w:rPr>
        <w:t xml:space="preserve"> gjithashtu edhe rezultatin 3).  </w:t>
      </w:r>
    </w:p>
    <w:p w:rsidR="009F1A74" w:rsidRPr="009905D1" w:rsidRDefault="009F1A74" w:rsidP="00393BE5">
      <w:pPr>
        <w:spacing w:line="240" w:lineRule="auto"/>
        <w:rPr>
          <w:rFonts w:cs="Arial"/>
          <w:lang w:val="sq-AL"/>
        </w:rPr>
      </w:pPr>
    </w:p>
    <w:p w:rsidR="009F1A74" w:rsidRPr="009905D1" w:rsidRDefault="001E5AF0" w:rsidP="575FF178">
      <w:pPr>
        <w:spacing w:line="240" w:lineRule="auto"/>
        <w:jc w:val="both"/>
        <w:rPr>
          <w:rFonts w:cs="Arial"/>
          <w:b/>
          <w:bCs/>
          <w:sz w:val="22"/>
          <w:szCs w:val="22"/>
          <w:lang w:val="sq-AL"/>
        </w:rPr>
      </w:pPr>
      <w:r w:rsidRPr="009905D1">
        <w:rPr>
          <w:rFonts w:cs="Arial"/>
          <w:b/>
          <w:bCs/>
          <w:sz w:val="22"/>
          <w:szCs w:val="22"/>
          <w:lang w:val="sq-AL"/>
        </w:rPr>
        <w:t xml:space="preserve">Skema e granteve </w:t>
      </w:r>
      <w:r w:rsidR="009929E3" w:rsidRPr="009905D1">
        <w:rPr>
          <w:rFonts w:cs="Arial"/>
          <w:b/>
          <w:bCs/>
          <w:sz w:val="22"/>
          <w:szCs w:val="22"/>
          <w:lang w:val="sq-AL"/>
        </w:rPr>
        <w:t>(brenda sistemit</w:t>
      </w:r>
      <w:r w:rsidR="575FF178" w:rsidRPr="009905D1">
        <w:rPr>
          <w:rFonts w:cs="Arial"/>
          <w:b/>
          <w:bCs/>
          <w:sz w:val="22"/>
          <w:szCs w:val="22"/>
          <w:lang w:val="sq-AL"/>
        </w:rPr>
        <w:t xml:space="preserve">) </w:t>
      </w:r>
      <w:r w:rsidRPr="009905D1">
        <w:rPr>
          <w:rFonts w:cs="Arial"/>
          <w:b/>
          <w:bCs/>
          <w:sz w:val="22"/>
          <w:szCs w:val="22"/>
          <w:lang w:val="sq-AL"/>
        </w:rPr>
        <w:t>mbështet bashkitë partnere n</w:t>
      </w:r>
      <w:r w:rsidR="005F78F4" w:rsidRPr="009905D1">
        <w:rPr>
          <w:rFonts w:cs="Arial"/>
          <w:b/>
          <w:bCs/>
          <w:sz w:val="22"/>
          <w:szCs w:val="22"/>
          <w:lang w:val="sq-AL"/>
        </w:rPr>
        <w:t>ë</w:t>
      </w:r>
      <w:r w:rsidRPr="009905D1">
        <w:rPr>
          <w:rFonts w:cs="Arial"/>
          <w:b/>
          <w:bCs/>
          <w:sz w:val="22"/>
          <w:szCs w:val="22"/>
          <w:lang w:val="sq-AL"/>
        </w:rPr>
        <w:t xml:space="preserve"> zbatimin e shërbimeve t</w:t>
      </w:r>
      <w:r w:rsidR="005F78F4" w:rsidRPr="009905D1">
        <w:rPr>
          <w:rFonts w:cs="Arial"/>
          <w:b/>
          <w:bCs/>
          <w:sz w:val="22"/>
          <w:szCs w:val="22"/>
          <w:lang w:val="sq-AL"/>
        </w:rPr>
        <w:t>ë</w:t>
      </w:r>
      <w:r w:rsidRPr="009905D1">
        <w:rPr>
          <w:rFonts w:cs="Arial"/>
          <w:b/>
          <w:bCs/>
          <w:sz w:val="22"/>
          <w:szCs w:val="22"/>
          <w:lang w:val="sq-AL"/>
        </w:rPr>
        <w:t xml:space="preserve"> riorganizuara </w:t>
      </w:r>
    </w:p>
    <w:p w:rsidR="009F1A74" w:rsidRPr="009905D1" w:rsidRDefault="001E5AF0" w:rsidP="575FF178">
      <w:pPr>
        <w:spacing w:line="240" w:lineRule="auto"/>
        <w:jc w:val="both"/>
        <w:rPr>
          <w:rFonts w:cs="Arial"/>
          <w:sz w:val="22"/>
          <w:szCs w:val="22"/>
          <w:lang w:val="sq-AL"/>
        </w:rPr>
      </w:pPr>
      <w:r w:rsidRPr="009905D1">
        <w:rPr>
          <w:rFonts w:cs="Arial"/>
          <w:sz w:val="22"/>
          <w:szCs w:val="22"/>
          <w:lang w:val="sq-AL"/>
        </w:rPr>
        <w:t>I konsoliduar n</w:t>
      </w:r>
      <w:r w:rsidR="005F78F4" w:rsidRPr="009905D1">
        <w:rPr>
          <w:rFonts w:cs="Arial"/>
          <w:sz w:val="22"/>
          <w:szCs w:val="22"/>
          <w:lang w:val="sq-AL"/>
        </w:rPr>
        <w:t>ë</w:t>
      </w:r>
      <w:r w:rsidRPr="009905D1">
        <w:rPr>
          <w:rFonts w:cs="Arial"/>
          <w:sz w:val="22"/>
          <w:szCs w:val="22"/>
          <w:lang w:val="sq-AL"/>
        </w:rPr>
        <w:t>p</w:t>
      </w:r>
      <w:r w:rsidR="005F78F4" w:rsidRPr="009905D1">
        <w:rPr>
          <w:rFonts w:cs="Arial"/>
          <w:sz w:val="22"/>
          <w:szCs w:val="22"/>
          <w:lang w:val="sq-AL"/>
        </w:rPr>
        <w:t>ë</w:t>
      </w:r>
      <w:r w:rsidRPr="009905D1">
        <w:rPr>
          <w:rFonts w:cs="Arial"/>
          <w:sz w:val="22"/>
          <w:szCs w:val="22"/>
          <w:lang w:val="sq-AL"/>
        </w:rPr>
        <w:t>rmjet mbështetjes s</w:t>
      </w:r>
      <w:r w:rsidR="005F78F4" w:rsidRPr="009905D1">
        <w:rPr>
          <w:rFonts w:cs="Arial"/>
          <w:sz w:val="22"/>
          <w:szCs w:val="22"/>
          <w:lang w:val="sq-AL"/>
        </w:rPr>
        <w:t>ë</w:t>
      </w:r>
      <w:r w:rsidRPr="009905D1">
        <w:rPr>
          <w:rFonts w:cs="Arial"/>
          <w:sz w:val="22"/>
          <w:szCs w:val="22"/>
          <w:lang w:val="sq-AL"/>
        </w:rPr>
        <w:t xml:space="preserve"> Fondit t</w:t>
      </w:r>
      <w:r w:rsidR="005F78F4" w:rsidRPr="009905D1">
        <w:rPr>
          <w:rFonts w:cs="Arial"/>
          <w:sz w:val="22"/>
          <w:szCs w:val="22"/>
          <w:lang w:val="sq-AL"/>
        </w:rPr>
        <w:t>ë</w:t>
      </w:r>
      <w:r w:rsidRPr="009905D1">
        <w:rPr>
          <w:rFonts w:cs="Arial"/>
          <w:sz w:val="22"/>
          <w:szCs w:val="22"/>
          <w:lang w:val="sq-AL"/>
        </w:rPr>
        <w:t xml:space="preserve"> Granteve, modeli i ZMNJN-ve u </w:t>
      </w:r>
      <w:r w:rsidR="00AD3683" w:rsidRPr="009905D1">
        <w:rPr>
          <w:rFonts w:cs="Arial"/>
          <w:sz w:val="22"/>
          <w:szCs w:val="22"/>
          <w:lang w:val="sq-AL"/>
        </w:rPr>
        <w:t>p</w:t>
      </w:r>
      <w:r w:rsidR="005F78F4" w:rsidRPr="009905D1">
        <w:rPr>
          <w:rFonts w:cs="Arial"/>
          <w:sz w:val="22"/>
          <w:szCs w:val="22"/>
          <w:lang w:val="sq-AL"/>
        </w:rPr>
        <w:t>ë</w:t>
      </w:r>
      <w:r w:rsidR="00AD3683" w:rsidRPr="009905D1">
        <w:rPr>
          <w:rFonts w:cs="Arial"/>
          <w:sz w:val="22"/>
          <w:szCs w:val="22"/>
          <w:lang w:val="sq-AL"/>
        </w:rPr>
        <w:t>rmir</w:t>
      </w:r>
      <w:r w:rsidR="005F78F4" w:rsidRPr="009905D1">
        <w:rPr>
          <w:rFonts w:cs="Arial"/>
          <w:sz w:val="22"/>
          <w:szCs w:val="22"/>
          <w:lang w:val="sq-AL"/>
        </w:rPr>
        <w:t>ë</w:t>
      </w:r>
      <w:r w:rsidR="00AD3683" w:rsidRPr="009905D1">
        <w:rPr>
          <w:rFonts w:cs="Arial"/>
          <w:sz w:val="22"/>
          <w:szCs w:val="22"/>
          <w:lang w:val="sq-AL"/>
        </w:rPr>
        <w:t>sua n</w:t>
      </w:r>
      <w:r w:rsidR="005F78F4" w:rsidRPr="009905D1">
        <w:rPr>
          <w:rFonts w:cs="Arial"/>
          <w:sz w:val="22"/>
          <w:szCs w:val="22"/>
          <w:lang w:val="sq-AL"/>
        </w:rPr>
        <w:t>ë</w:t>
      </w:r>
      <w:r w:rsidR="00AD3683" w:rsidRPr="009905D1">
        <w:rPr>
          <w:rFonts w:cs="Arial"/>
          <w:sz w:val="22"/>
          <w:szCs w:val="22"/>
          <w:lang w:val="sq-AL"/>
        </w:rPr>
        <w:t xml:space="preserve"> ZMNJN t</w:t>
      </w:r>
      <w:r w:rsidR="005F78F4" w:rsidRPr="009905D1">
        <w:rPr>
          <w:rFonts w:cs="Arial"/>
          <w:sz w:val="22"/>
          <w:szCs w:val="22"/>
          <w:lang w:val="sq-AL"/>
        </w:rPr>
        <w:t>ë</w:t>
      </w:r>
      <w:r w:rsidR="00AD3683" w:rsidRPr="009905D1">
        <w:rPr>
          <w:rFonts w:cs="Arial"/>
          <w:sz w:val="22"/>
          <w:szCs w:val="22"/>
          <w:lang w:val="sq-AL"/>
        </w:rPr>
        <w:t xml:space="preserve"> integruar si përgjigje ndaj RAT-it, duke iu mundësuar kësisoj ofrimin e shërbimeve Nj</w:t>
      </w:r>
      <w:r w:rsidR="005F78F4" w:rsidRPr="009905D1">
        <w:rPr>
          <w:rFonts w:cs="Arial"/>
          <w:sz w:val="22"/>
          <w:szCs w:val="22"/>
          <w:lang w:val="sq-AL"/>
        </w:rPr>
        <w:t>ë</w:t>
      </w:r>
      <w:r w:rsidR="00AD3683" w:rsidRPr="009905D1">
        <w:rPr>
          <w:rFonts w:cs="Arial"/>
          <w:sz w:val="22"/>
          <w:szCs w:val="22"/>
          <w:lang w:val="sq-AL"/>
        </w:rPr>
        <w:t xml:space="preserve">sive </w:t>
      </w:r>
      <w:r w:rsidR="00062F49" w:rsidRPr="009905D1">
        <w:rPr>
          <w:rFonts w:cs="Arial"/>
          <w:sz w:val="22"/>
          <w:szCs w:val="22"/>
          <w:lang w:val="sq-AL"/>
        </w:rPr>
        <w:t>Administrative</w:t>
      </w:r>
      <w:r w:rsidR="00AD3683" w:rsidRPr="009905D1">
        <w:rPr>
          <w:rFonts w:cs="Arial"/>
          <w:sz w:val="22"/>
          <w:szCs w:val="22"/>
          <w:lang w:val="sq-AL"/>
        </w:rPr>
        <w:t xml:space="preserve"> t</w:t>
      </w:r>
      <w:r w:rsidR="005F78F4" w:rsidRPr="009905D1">
        <w:rPr>
          <w:rFonts w:cs="Arial"/>
          <w:sz w:val="22"/>
          <w:szCs w:val="22"/>
          <w:lang w:val="sq-AL"/>
        </w:rPr>
        <w:t>ë</w:t>
      </w:r>
      <w:r w:rsidR="00AD3683" w:rsidRPr="009905D1">
        <w:rPr>
          <w:rFonts w:cs="Arial"/>
          <w:sz w:val="22"/>
          <w:szCs w:val="22"/>
          <w:lang w:val="sq-AL"/>
        </w:rPr>
        <w:t xml:space="preserve"> sapo krijuara. Pes</w:t>
      </w:r>
      <w:r w:rsidR="005F78F4" w:rsidRPr="009905D1">
        <w:rPr>
          <w:rFonts w:cs="Arial"/>
          <w:sz w:val="22"/>
          <w:szCs w:val="22"/>
          <w:lang w:val="sq-AL"/>
        </w:rPr>
        <w:t>ë</w:t>
      </w:r>
      <w:r w:rsidR="00AD3683" w:rsidRPr="009905D1">
        <w:rPr>
          <w:rFonts w:cs="Arial"/>
          <w:sz w:val="22"/>
          <w:szCs w:val="22"/>
          <w:lang w:val="sq-AL"/>
        </w:rPr>
        <w:t xml:space="preserve"> NJQV kan</w:t>
      </w:r>
      <w:r w:rsidR="005F78F4" w:rsidRPr="009905D1">
        <w:rPr>
          <w:rFonts w:cs="Arial"/>
          <w:sz w:val="22"/>
          <w:szCs w:val="22"/>
          <w:lang w:val="sq-AL"/>
        </w:rPr>
        <w:t>ë</w:t>
      </w:r>
      <w:r w:rsidR="00AD3683" w:rsidRPr="009905D1">
        <w:rPr>
          <w:rFonts w:cs="Arial"/>
          <w:sz w:val="22"/>
          <w:szCs w:val="22"/>
          <w:lang w:val="sq-AL"/>
        </w:rPr>
        <w:t xml:space="preserve"> përfituar nga kjo asistenc</w:t>
      </w:r>
      <w:r w:rsidR="005F78F4" w:rsidRPr="009905D1">
        <w:rPr>
          <w:rFonts w:cs="Arial"/>
          <w:sz w:val="22"/>
          <w:szCs w:val="22"/>
          <w:lang w:val="sq-AL"/>
        </w:rPr>
        <w:t>ë</w:t>
      </w:r>
      <w:r w:rsidR="00AD3683" w:rsidRPr="009905D1">
        <w:rPr>
          <w:rFonts w:cs="Arial"/>
          <w:sz w:val="22"/>
          <w:szCs w:val="22"/>
          <w:lang w:val="sq-AL"/>
        </w:rPr>
        <w:t xml:space="preserve"> (Shkodër, Lezhë, Vau i Dejës, Mat dhe</w:t>
      </w:r>
      <w:r w:rsidR="575FF178" w:rsidRPr="009905D1">
        <w:rPr>
          <w:rFonts w:cs="Arial"/>
          <w:sz w:val="22"/>
          <w:szCs w:val="22"/>
          <w:lang w:val="sq-AL"/>
        </w:rPr>
        <w:t xml:space="preserve"> Klos) </w:t>
      </w:r>
      <w:r w:rsidR="00AD3683" w:rsidRPr="009905D1">
        <w:rPr>
          <w:rFonts w:cs="Arial"/>
          <w:sz w:val="22"/>
          <w:szCs w:val="22"/>
          <w:lang w:val="sq-AL"/>
        </w:rPr>
        <w:t xml:space="preserve">dhe gjithsej </w:t>
      </w:r>
      <w:r w:rsidR="575FF178" w:rsidRPr="009905D1">
        <w:rPr>
          <w:rFonts w:cs="Arial"/>
          <w:sz w:val="22"/>
          <w:szCs w:val="22"/>
          <w:lang w:val="sq-AL"/>
        </w:rPr>
        <w:t xml:space="preserve"> 109 </w:t>
      </w:r>
      <w:r w:rsidR="00AD3683" w:rsidRPr="009905D1">
        <w:rPr>
          <w:rFonts w:cs="Arial"/>
          <w:sz w:val="22"/>
          <w:szCs w:val="22"/>
          <w:lang w:val="sq-AL"/>
        </w:rPr>
        <w:t>sh</w:t>
      </w:r>
      <w:r w:rsidR="005F78F4" w:rsidRPr="009905D1">
        <w:rPr>
          <w:rFonts w:cs="Arial"/>
          <w:sz w:val="22"/>
          <w:szCs w:val="22"/>
          <w:lang w:val="sq-AL"/>
        </w:rPr>
        <w:t>ë</w:t>
      </w:r>
      <w:r w:rsidR="00AD3683" w:rsidRPr="009905D1">
        <w:rPr>
          <w:rFonts w:cs="Arial"/>
          <w:sz w:val="22"/>
          <w:szCs w:val="22"/>
          <w:lang w:val="sq-AL"/>
        </w:rPr>
        <w:t xml:space="preserve">rbime </w:t>
      </w:r>
      <w:r w:rsidR="575FF178" w:rsidRPr="009905D1">
        <w:rPr>
          <w:rFonts w:cs="Arial"/>
          <w:sz w:val="22"/>
          <w:szCs w:val="22"/>
          <w:lang w:val="sq-AL"/>
        </w:rPr>
        <w:t>administrative</w:t>
      </w:r>
      <w:r w:rsidR="00AD3683" w:rsidRPr="009905D1">
        <w:rPr>
          <w:rFonts w:cs="Arial"/>
          <w:sz w:val="22"/>
          <w:szCs w:val="22"/>
          <w:lang w:val="sq-AL"/>
        </w:rPr>
        <w:t xml:space="preserve"> jan</w:t>
      </w:r>
      <w:r w:rsidR="005F78F4" w:rsidRPr="009905D1">
        <w:rPr>
          <w:rFonts w:cs="Arial"/>
          <w:sz w:val="22"/>
          <w:szCs w:val="22"/>
          <w:lang w:val="sq-AL"/>
        </w:rPr>
        <w:t>ë</w:t>
      </w:r>
      <w:r w:rsidR="00AD3683" w:rsidRPr="009905D1">
        <w:rPr>
          <w:rFonts w:cs="Arial"/>
          <w:sz w:val="22"/>
          <w:szCs w:val="22"/>
          <w:lang w:val="sq-AL"/>
        </w:rPr>
        <w:t xml:space="preserve"> digjitalizuar, duke zgjeruar n</w:t>
      </w:r>
      <w:r w:rsidR="005F78F4" w:rsidRPr="009905D1">
        <w:rPr>
          <w:rFonts w:cs="Arial"/>
          <w:sz w:val="22"/>
          <w:szCs w:val="22"/>
          <w:lang w:val="sq-AL"/>
        </w:rPr>
        <w:t>ë</w:t>
      </w:r>
      <w:r w:rsidR="00AD3683" w:rsidRPr="009905D1">
        <w:rPr>
          <w:rFonts w:cs="Arial"/>
          <w:sz w:val="22"/>
          <w:szCs w:val="22"/>
          <w:lang w:val="sq-AL"/>
        </w:rPr>
        <w:t xml:space="preserve"> k</w:t>
      </w:r>
      <w:r w:rsidR="005F78F4" w:rsidRPr="009905D1">
        <w:rPr>
          <w:rFonts w:cs="Arial"/>
          <w:sz w:val="22"/>
          <w:szCs w:val="22"/>
          <w:lang w:val="sq-AL"/>
        </w:rPr>
        <w:t>ë</w:t>
      </w:r>
      <w:r w:rsidR="00AD3683" w:rsidRPr="009905D1">
        <w:rPr>
          <w:rFonts w:cs="Arial"/>
          <w:sz w:val="22"/>
          <w:szCs w:val="22"/>
          <w:lang w:val="sq-AL"/>
        </w:rPr>
        <w:t>t</w:t>
      </w:r>
      <w:r w:rsidR="005F78F4" w:rsidRPr="009905D1">
        <w:rPr>
          <w:rFonts w:cs="Arial"/>
          <w:sz w:val="22"/>
          <w:szCs w:val="22"/>
          <w:lang w:val="sq-AL"/>
        </w:rPr>
        <w:t>ë</w:t>
      </w:r>
      <w:r w:rsidR="00AD3683" w:rsidRPr="009905D1">
        <w:rPr>
          <w:rFonts w:cs="Arial"/>
          <w:sz w:val="22"/>
          <w:szCs w:val="22"/>
          <w:lang w:val="sq-AL"/>
        </w:rPr>
        <w:t xml:space="preserve"> m</w:t>
      </w:r>
      <w:r w:rsidR="005F78F4" w:rsidRPr="009905D1">
        <w:rPr>
          <w:rFonts w:cs="Arial"/>
          <w:sz w:val="22"/>
          <w:szCs w:val="22"/>
          <w:lang w:val="sq-AL"/>
        </w:rPr>
        <w:t>ë</w:t>
      </w:r>
      <w:r w:rsidR="00AD3683" w:rsidRPr="009905D1">
        <w:rPr>
          <w:rFonts w:cs="Arial"/>
          <w:sz w:val="22"/>
          <w:szCs w:val="22"/>
          <w:lang w:val="sq-AL"/>
        </w:rPr>
        <w:t>nyr</w:t>
      </w:r>
      <w:r w:rsidR="005F78F4" w:rsidRPr="009905D1">
        <w:rPr>
          <w:rFonts w:cs="Arial"/>
          <w:sz w:val="22"/>
          <w:szCs w:val="22"/>
          <w:lang w:val="sq-AL"/>
        </w:rPr>
        <w:t>ë</w:t>
      </w:r>
      <w:r w:rsidR="00AD3683" w:rsidRPr="009905D1">
        <w:rPr>
          <w:rFonts w:cs="Arial"/>
          <w:sz w:val="22"/>
          <w:szCs w:val="22"/>
          <w:lang w:val="sq-AL"/>
        </w:rPr>
        <w:t xml:space="preserve"> list</w:t>
      </w:r>
      <w:r w:rsidR="005F78F4" w:rsidRPr="009905D1">
        <w:rPr>
          <w:rFonts w:cs="Arial"/>
          <w:sz w:val="22"/>
          <w:szCs w:val="22"/>
          <w:lang w:val="sq-AL"/>
        </w:rPr>
        <w:t>ë</w:t>
      </w:r>
      <w:r w:rsidR="00AD3683" w:rsidRPr="009905D1">
        <w:rPr>
          <w:rFonts w:cs="Arial"/>
          <w:sz w:val="22"/>
          <w:szCs w:val="22"/>
          <w:lang w:val="sq-AL"/>
        </w:rPr>
        <w:t>n baz</w:t>
      </w:r>
      <w:r w:rsidR="005F78F4" w:rsidRPr="009905D1">
        <w:rPr>
          <w:rFonts w:cs="Arial"/>
          <w:sz w:val="22"/>
          <w:szCs w:val="22"/>
          <w:lang w:val="sq-AL"/>
        </w:rPr>
        <w:t>ë</w:t>
      </w:r>
      <w:r w:rsidR="00AD3683" w:rsidRPr="009905D1">
        <w:rPr>
          <w:rFonts w:cs="Arial"/>
          <w:sz w:val="22"/>
          <w:szCs w:val="22"/>
          <w:lang w:val="sq-AL"/>
        </w:rPr>
        <w:t xml:space="preserve"> t</w:t>
      </w:r>
      <w:r w:rsidR="005F78F4" w:rsidRPr="009905D1">
        <w:rPr>
          <w:rFonts w:cs="Arial"/>
          <w:sz w:val="22"/>
          <w:szCs w:val="22"/>
          <w:lang w:val="sq-AL"/>
        </w:rPr>
        <w:t>ë</w:t>
      </w:r>
      <w:r w:rsidR="00AD3683" w:rsidRPr="009905D1">
        <w:rPr>
          <w:rFonts w:cs="Arial"/>
          <w:sz w:val="22"/>
          <w:szCs w:val="22"/>
          <w:lang w:val="sq-AL"/>
        </w:rPr>
        <w:t xml:space="preserve"> </w:t>
      </w:r>
      <w:r w:rsidR="575FF178" w:rsidRPr="009905D1">
        <w:rPr>
          <w:rFonts w:cs="Arial"/>
          <w:sz w:val="22"/>
          <w:szCs w:val="22"/>
          <w:lang w:val="sq-AL"/>
        </w:rPr>
        <w:t xml:space="preserve"> 67 </w:t>
      </w:r>
      <w:r w:rsidR="00AD3683" w:rsidRPr="009905D1">
        <w:rPr>
          <w:rFonts w:cs="Arial"/>
          <w:sz w:val="22"/>
          <w:szCs w:val="22"/>
          <w:lang w:val="sq-AL"/>
        </w:rPr>
        <w:t>sh</w:t>
      </w:r>
      <w:r w:rsidR="005F78F4" w:rsidRPr="009905D1">
        <w:rPr>
          <w:rFonts w:cs="Arial"/>
          <w:sz w:val="22"/>
          <w:szCs w:val="22"/>
          <w:lang w:val="sq-AL"/>
        </w:rPr>
        <w:t>ë</w:t>
      </w:r>
      <w:r w:rsidR="00AD3683" w:rsidRPr="009905D1">
        <w:rPr>
          <w:rFonts w:cs="Arial"/>
          <w:sz w:val="22"/>
          <w:szCs w:val="22"/>
          <w:lang w:val="sq-AL"/>
        </w:rPr>
        <w:t>rbimeve administrative t</w:t>
      </w:r>
      <w:r w:rsidR="005F78F4" w:rsidRPr="009905D1">
        <w:rPr>
          <w:rFonts w:cs="Arial"/>
          <w:sz w:val="22"/>
          <w:szCs w:val="22"/>
          <w:lang w:val="sq-AL"/>
        </w:rPr>
        <w:t>ë</w:t>
      </w:r>
      <w:r w:rsidR="00AD3683" w:rsidRPr="009905D1">
        <w:rPr>
          <w:rFonts w:cs="Arial"/>
          <w:sz w:val="22"/>
          <w:szCs w:val="22"/>
          <w:lang w:val="sq-AL"/>
        </w:rPr>
        <w:t xml:space="preserve"> identifikuara fillimisht</w:t>
      </w:r>
      <w:r w:rsidR="005F78F4" w:rsidRPr="009905D1">
        <w:rPr>
          <w:rFonts w:cs="Arial"/>
          <w:sz w:val="22"/>
          <w:szCs w:val="22"/>
          <w:lang w:val="sq-AL"/>
        </w:rPr>
        <w:t>. Këto shërbime shtesë të digjitalizuara përfshij</w:t>
      </w:r>
      <w:r w:rsidR="00062F49" w:rsidRPr="009905D1">
        <w:rPr>
          <w:rFonts w:cs="Arial"/>
          <w:sz w:val="22"/>
          <w:szCs w:val="22"/>
          <w:lang w:val="sq-AL"/>
        </w:rPr>
        <w:t>në funksionet e decentralizuara</w:t>
      </w:r>
      <w:r w:rsidR="005F78F4" w:rsidRPr="009905D1">
        <w:rPr>
          <w:rFonts w:cs="Arial"/>
          <w:sz w:val="22"/>
          <w:szCs w:val="22"/>
          <w:lang w:val="sq-AL"/>
        </w:rPr>
        <w:t xml:space="preserve"> të sapo identifikuara. </w:t>
      </w:r>
    </w:p>
    <w:p w:rsidR="009F1A74" w:rsidRPr="009905D1" w:rsidRDefault="005F78F4" w:rsidP="575FF178">
      <w:pPr>
        <w:spacing w:line="240" w:lineRule="auto"/>
        <w:jc w:val="both"/>
        <w:rPr>
          <w:rFonts w:cs="Arial"/>
          <w:sz w:val="22"/>
          <w:szCs w:val="22"/>
          <w:lang w:val="sq-AL"/>
        </w:rPr>
      </w:pPr>
      <w:r w:rsidRPr="009905D1">
        <w:rPr>
          <w:rFonts w:cs="Arial"/>
          <w:sz w:val="22"/>
          <w:szCs w:val="22"/>
          <w:lang w:val="sq-AL"/>
        </w:rPr>
        <w:t>U zbatuan gjasht</w:t>
      </w:r>
      <w:r w:rsidR="00062F49" w:rsidRPr="009905D1">
        <w:rPr>
          <w:rFonts w:cs="Arial"/>
          <w:sz w:val="22"/>
          <w:szCs w:val="22"/>
          <w:lang w:val="sq-AL"/>
        </w:rPr>
        <w:t>ë</w:t>
      </w:r>
      <w:r w:rsidRPr="009905D1">
        <w:rPr>
          <w:rFonts w:cs="Arial"/>
          <w:sz w:val="22"/>
          <w:szCs w:val="22"/>
          <w:lang w:val="sq-AL"/>
        </w:rPr>
        <w:t xml:space="preserve"> praktika t</w:t>
      </w:r>
      <w:r w:rsidR="00062F49" w:rsidRPr="009905D1">
        <w:rPr>
          <w:rFonts w:cs="Arial"/>
          <w:sz w:val="22"/>
          <w:szCs w:val="22"/>
          <w:lang w:val="sq-AL"/>
        </w:rPr>
        <w:t>ë</w:t>
      </w:r>
      <w:r w:rsidRPr="009905D1">
        <w:rPr>
          <w:rFonts w:cs="Arial"/>
          <w:sz w:val="22"/>
          <w:szCs w:val="22"/>
          <w:lang w:val="sq-AL"/>
        </w:rPr>
        <w:t xml:space="preserve"> mira n</w:t>
      </w:r>
      <w:r w:rsidR="00062F49" w:rsidRPr="009905D1">
        <w:rPr>
          <w:rFonts w:cs="Arial"/>
          <w:sz w:val="22"/>
          <w:szCs w:val="22"/>
          <w:lang w:val="sq-AL"/>
        </w:rPr>
        <w:t>ë</w:t>
      </w:r>
      <w:r w:rsidRPr="009905D1">
        <w:rPr>
          <w:rFonts w:cs="Arial"/>
          <w:sz w:val="22"/>
          <w:szCs w:val="22"/>
          <w:lang w:val="sq-AL"/>
        </w:rPr>
        <w:t xml:space="preserve"> Sektorin e Menaxhimit t</w:t>
      </w:r>
      <w:r w:rsidR="00062F49" w:rsidRPr="009905D1">
        <w:rPr>
          <w:rFonts w:cs="Arial"/>
          <w:sz w:val="22"/>
          <w:szCs w:val="22"/>
          <w:lang w:val="sq-AL"/>
        </w:rPr>
        <w:t>ë</w:t>
      </w:r>
      <w:r w:rsidRPr="009905D1">
        <w:rPr>
          <w:rFonts w:cs="Arial"/>
          <w:sz w:val="22"/>
          <w:szCs w:val="22"/>
          <w:lang w:val="sq-AL"/>
        </w:rPr>
        <w:t xml:space="preserve"> Mbetjeve (n</w:t>
      </w:r>
      <w:r w:rsidR="00062F49" w:rsidRPr="009905D1">
        <w:rPr>
          <w:rFonts w:cs="Arial"/>
          <w:sz w:val="22"/>
          <w:szCs w:val="22"/>
          <w:lang w:val="sq-AL"/>
        </w:rPr>
        <w:t>ë</w:t>
      </w:r>
      <w:r w:rsidRPr="009905D1">
        <w:rPr>
          <w:rFonts w:cs="Arial"/>
          <w:sz w:val="22"/>
          <w:szCs w:val="22"/>
          <w:lang w:val="sq-AL"/>
        </w:rPr>
        <w:t xml:space="preserve"> vend t</w:t>
      </w:r>
      <w:r w:rsidR="00062F49" w:rsidRPr="009905D1">
        <w:rPr>
          <w:rFonts w:cs="Arial"/>
          <w:sz w:val="22"/>
          <w:szCs w:val="22"/>
          <w:lang w:val="sq-AL"/>
        </w:rPr>
        <w:t>ë</w:t>
      </w:r>
      <w:r w:rsidRPr="009905D1">
        <w:rPr>
          <w:rFonts w:cs="Arial"/>
          <w:sz w:val="22"/>
          <w:szCs w:val="22"/>
          <w:lang w:val="sq-AL"/>
        </w:rPr>
        <w:t xml:space="preserve"> kat</w:t>
      </w:r>
      <w:r w:rsidR="00062F49" w:rsidRPr="009905D1">
        <w:rPr>
          <w:rFonts w:cs="Arial"/>
          <w:sz w:val="22"/>
          <w:szCs w:val="22"/>
          <w:lang w:val="sq-AL"/>
        </w:rPr>
        <w:t>ë</w:t>
      </w:r>
      <w:r w:rsidRPr="009905D1">
        <w:rPr>
          <w:rFonts w:cs="Arial"/>
          <w:sz w:val="22"/>
          <w:szCs w:val="22"/>
          <w:lang w:val="sq-AL"/>
        </w:rPr>
        <w:t>r praktikave q</w:t>
      </w:r>
      <w:r w:rsidR="00062F49" w:rsidRPr="009905D1">
        <w:rPr>
          <w:rFonts w:cs="Arial"/>
          <w:sz w:val="22"/>
          <w:szCs w:val="22"/>
          <w:lang w:val="sq-AL"/>
        </w:rPr>
        <w:t>ë</w:t>
      </w:r>
      <w:r w:rsidRPr="009905D1">
        <w:rPr>
          <w:rFonts w:cs="Arial"/>
          <w:sz w:val="22"/>
          <w:szCs w:val="22"/>
          <w:lang w:val="sq-AL"/>
        </w:rPr>
        <w:t xml:space="preserve"> ishin parashikuar n</w:t>
      </w:r>
      <w:r w:rsidR="00062F49" w:rsidRPr="009905D1">
        <w:rPr>
          <w:rFonts w:cs="Arial"/>
          <w:sz w:val="22"/>
          <w:szCs w:val="22"/>
          <w:lang w:val="sq-AL"/>
        </w:rPr>
        <w:t>ë</w:t>
      </w:r>
      <w:r w:rsidRPr="009905D1">
        <w:rPr>
          <w:rFonts w:cs="Arial"/>
          <w:sz w:val="22"/>
          <w:szCs w:val="22"/>
          <w:lang w:val="sq-AL"/>
        </w:rPr>
        <w:t xml:space="preserve"> kuadrin logjik) duke p</w:t>
      </w:r>
      <w:r w:rsidR="00062F49" w:rsidRPr="009905D1">
        <w:rPr>
          <w:rFonts w:cs="Arial"/>
          <w:sz w:val="22"/>
          <w:szCs w:val="22"/>
          <w:lang w:val="sq-AL"/>
        </w:rPr>
        <w:t>ë</w:t>
      </w:r>
      <w:r w:rsidRPr="009905D1">
        <w:rPr>
          <w:rFonts w:cs="Arial"/>
          <w:sz w:val="22"/>
          <w:szCs w:val="22"/>
          <w:lang w:val="sq-AL"/>
        </w:rPr>
        <w:t>rfshir</w:t>
      </w:r>
      <w:r w:rsidR="00062F49" w:rsidRPr="009905D1">
        <w:rPr>
          <w:rFonts w:cs="Arial"/>
          <w:sz w:val="22"/>
          <w:szCs w:val="22"/>
          <w:lang w:val="sq-AL"/>
        </w:rPr>
        <w:t>ë</w:t>
      </w:r>
      <w:r w:rsidRPr="009905D1">
        <w:rPr>
          <w:rFonts w:cs="Arial"/>
          <w:sz w:val="22"/>
          <w:szCs w:val="22"/>
          <w:lang w:val="sq-AL"/>
        </w:rPr>
        <w:t xml:space="preserve"> Organizimin e Sh</w:t>
      </w:r>
      <w:r w:rsidR="00062F49" w:rsidRPr="009905D1">
        <w:rPr>
          <w:rFonts w:cs="Arial"/>
          <w:sz w:val="22"/>
          <w:szCs w:val="22"/>
          <w:lang w:val="sq-AL"/>
        </w:rPr>
        <w:t>ë</w:t>
      </w:r>
      <w:r w:rsidRPr="009905D1">
        <w:rPr>
          <w:rFonts w:cs="Arial"/>
          <w:sz w:val="22"/>
          <w:szCs w:val="22"/>
          <w:lang w:val="sq-AL"/>
        </w:rPr>
        <w:t>rbimeve n</w:t>
      </w:r>
      <w:r w:rsidR="00062F49" w:rsidRPr="009905D1">
        <w:rPr>
          <w:rFonts w:cs="Arial"/>
          <w:sz w:val="22"/>
          <w:szCs w:val="22"/>
          <w:lang w:val="sq-AL"/>
        </w:rPr>
        <w:t>ë</w:t>
      </w:r>
      <w:r w:rsidRPr="009905D1">
        <w:rPr>
          <w:rFonts w:cs="Arial"/>
          <w:sz w:val="22"/>
          <w:szCs w:val="22"/>
          <w:lang w:val="sq-AL"/>
        </w:rPr>
        <w:t xml:space="preserve"> Zonat e Larg</w:t>
      </w:r>
      <w:r w:rsidR="00062F49" w:rsidRPr="009905D1">
        <w:rPr>
          <w:rFonts w:cs="Arial"/>
          <w:sz w:val="22"/>
          <w:szCs w:val="22"/>
          <w:lang w:val="sq-AL"/>
        </w:rPr>
        <w:t>ë</w:t>
      </w:r>
      <w:r w:rsidRPr="009905D1">
        <w:rPr>
          <w:rFonts w:cs="Arial"/>
          <w:sz w:val="22"/>
          <w:szCs w:val="22"/>
          <w:lang w:val="sq-AL"/>
        </w:rPr>
        <w:t>ta Rurale dhe zonat turistike si edhe rehabilitimin e vendeve historike t</w:t>
      </w:r>
      <w:r w:rsidR="00062F49" w:rsidRPr="009905D1">
        <w:rPr>
          <w:rFonts w:cs="Arial"/>
          <w:sz w:val="22"/>
          <w:szCs w:val="22"/>
          <w:lang w:val="sq-AL"/>
        </w:rPr>
        <w:t>ë</w:t>
      </w:r>
      <w:r w:rsidRPr="009905D1">
        <w:rPr>
          <w:rFonts w:cs="Arial"/>
          <w:sz w:val="22"/>
          <w:szCs w:val="22"/>
          <w:lang w:val="sq-AL"/>
        </w:rPr>
        <w:t xml:space="preserve"> asgjësimit   t</w:t>
      </w:r>
      <w:r w:rsidR="00062F49" w:rsidRPr="009905D1">
        <w:rPr>
          <w:rFonts w:cs="Arial"/>
          <w:sz w:val="22"/>
          <w:szCs w:val="22"/>
          <w:lang w:val="sq-AL"/>
        </w:rPr>
        <w:t>ë</w:t>
      </w:r>
      <w:r w:rsidRPr="009905D1">
        <w:rPr>
          <w:rFonts w:cs="Arial"/>
          <w:sz w:val="22"/>
          <w:szCs w:val="22"/>
          <w:lang w:val="sq-AL"/>
        </w:rPr>
        <w:t xml:space="preserve"> mbetjeve </w:t>
      </w:r>
      <w:r w:rsidR="575FF178" w:rsidRPr="009905D1">
        <w:rPr>
          <w:rFonts w:cs="Arial"/>
          <w:sz w:val="22"/>
          <w:szCs w:val="22"/>
          <w:lang w:val="sq-AL"/>
        </w:rPr>
        <w:t>(</w:t>
      </w:r>
      <w:r w:rsidRPr="009905D1">
        <w:rPr>
          <w:rFonts w:cs="Arial"/>
          <w:sz w:val="22"/>
          <w:szCs w:val="22"/>
          <w:lang w:val="sq-AL"/>
        </w:rPr>
        <w:t>NJQV-ja Dibër</w:t>
      </w:r>
      <w:r w:rsidR="575FF178" w:rsidRPr="009905D1">
        <w:rPr>
          <w:rFonts w:cs="Arial"/>
          <w:sz w:val="22"/>
          <w:szCs w:val="22"/>
          <w:lang w:val="sq-AL"/>
        </w:rPr>
        <w:t xml:space="preserve">). </w:t>
      </w:r>
      <w:r w:rsidR="00062F49" w:rsidRPr="009905D1">
        <w:rPr>
          <w:rFonts w:cs="Arial"/>
          <w:sz w:val="22"/>
          <w:szCs w:val="22"/>
          <w:lang w:val="sq-AL"/>
        </w:rPr>
        <w:t>Gjithashtu</w:t>
      </w:r>
      <w:r w:rsidRPr="009905D1">
        <w:rPr>
          <w:rFonts w:cs="Arial"/>
          <w:sz w:val="22"/>
          <w:szCs w:val="22"/>
          <w:lang w:val="sq-AL"/>
        </w:rPr>
        <w:t>, dldp-ja projektoi dhe promovoi modelin e kostos dhe tarifës n</w:t>
      </w:r>
      <w:r w:rsidR="00062F49" w:rsidRPr="009905D1">
        <w:rPr>
          <w:rFonts w:cs="Arial"/>
          <w:sz w:val="22"/>
          <w:szCs w:val="22"/>
          <w:lang w:val="sq-AL"/>
        </w:rPr>
        <w:t>ë</w:t>
      </w:r>
      <w:r w:rsidRPr="009905D1">
        <w:rPr>
          <w:rFonts w:cs="Arial"/>
          <w:sz w:val="22"/>
          <w:szCs w:val="22"/>
          <w:lang w:val="sq-AL"/>
        </w:rPr>
        <w:t xml:space="preserve"> menaxhimin e mbetjeve vendore me q</w:t>
      </w:r>
      <w:r w:rsidR="00062F49" w:rsidRPr="009905D1">
        <w:rPr>
          <w:rFonts w:cs="Arial"/>
          <w:sz w:val="22"/>
          <w:szCs w:val="22"/>
          <w:lang w:val="sq-AL"/>
        </w:rPr>
        <w:t>ë</w:t>
      </w:r>
      <w:r w:rsidRPr="009905D1">
        <w:rPr>
          <w:rFonts w:cs="Arial"/>
          <w:sz w:val="22"/>
          <w:szCs w:val="22"/>
          <w:lang w:val="sq-AL"/>
        </w:rPr>
        <w:t>llim krijimin e nj</w:t>
      </w:r>
      <w:r w:rsidR="00062F49" w:rsidRPr="009905D1">
        <w:rPr>
          <w:rFonts w:cs="Arial"/>
          <w:sz w:val="22"/>
          <w:szCs w:val="22"/>
          <w:lang w:val="sq-AL"/>
        </w:rPr>
        <w:t>ë</w:t>
      </w:r>
      <w:r w:rsidRPr="009905D1">
        <w:rPr>
          <w:rFonts w:cs="Arial"/>
          <w:sz w:val="22"/>
          <w:szCs w:val="22"/>
          <w:lang w:val="sq-AL"/>
        </w:rPr>
        <w:t xml:space="preserve"> sistemi t</w:t>
      </w:r>
      <w:r w:rsidR="00062F49" w:rsidRPr="009905D1">
        <w:rPr>
          <w:rFonts w:cs="Arial"/>
          <w:sz w:val="22"/>
          <w:szCs w:val="22"/>
          <w:lang w:val="sq-AL"/>
        </w:rPr>
        <w:t>ë</w:t>
      </w:r>
      <w:r w:rsidRPr="009905D1">
        <w:rPr>
          <w:rFonts w:cs="Arial"/>
          <w:sz w:val="22"/>
          <w:szCs w:val="22"/>
          <w:lang w:val="sq-AL"/>
        </w:rPr>
        <w:t xml:space="preserve"> unifikuar p</w:t>
      </w:r>
      <w:r w:rsidR="00062F49" w:rsidRPr="009905D1">
        <w:rPr>
          <w:rFonts w:cs="Arial"/>
          <w:sz w:val="22"/>
          <w:szCs w:val="22"/>
          <w:lang w:val="sq-AL"/>
        </w:rPr>
        <w:t>ë</w:t>
      </w:r>
      <w:r w:rsidRPr="009905D1">
        <w:rPr>
          <w:rFonts w:cs="Arial"/>
          <w:sz w:val="22"/>
          <w:szCs w:val="22"/>
          <w:lang w:val="sq-AL"/>
        </w:rPr>
        <w:t>r tarifat e menaxhimit t</w:t>
      </w:r>
      <w:r w:rsidR="00062F49" w:rsidRPr="009905D1">
        <w:rPr>
          <w:rFonts w:cs="Arial"/>
          <w:sz w:val="22"/>
          <w:szCs w:val="22"/>
          <w:lang w:val="sq-AL"/>
        </w:rPr>
        <w:t>ë</w:t>
      </w:r>
      <w:r w:rsidRPr="009905D1">
        <w:rPr>
          <w:rFonts w:cs="Arial"/>
          <w:sz w:val="22"/>
          <w:szCs w:val="22"/>
          <w:lang w:val="sq-AL"/>
        </w:rPr>
        <w:t xml:space="preserve"> mbetjeve i cili merr parasysh t</w:t>
      </w:r>
      <w:r w:rsidR="00062F49" w:rsidRPr="009905D1">
        <w:rPr>
          <w:rFonts w:cs="Arial"/>
          <w:sz w:val="22"/>
          <w:szCs w:val="22"/>
          <w:lang w:val="sq-AL"/>
        </w:rPr>
        <w:t>ë</w:t>
      </w:r>
      <w:r w:rsidRPr="009905D1">
        <w:rPr>
          <w:rFonts w:cs="Arial"/>
          <w:sz w:val="22"/>
          <w:szCs w:val="22"/>
          <w:lang w:val="sq-AL"/>
        </w:rPr>
        <w:t xml:space="preserve"> gjith</w:t>
      </w:r>
      <w:r w:rsidR="00062F49" w:rsidRPr="009905D1">
        <w:rPr>
          <w:rFonts w:cs="Arial"/>
          <w:sz w:val="22"/>
          <w:szCs w:val="22"/>
          <w:lang w:val="sq-AL"/>
        </w:rPr>
        <w:t>ë</w:t>
      </w:r>
      <w:r w:rsidRPr="009905D1">
        <w:rPr>
          <w:rFonts w:cs="Arial"/>
          <w:sz w:val="22"/>
          <w:szCs w:val="22"/>
          <w:lang w:val="sq-AL"/>
        </w:rPr>
        <w:t xml:space="preserve"> treguesit e nevojshëm p</w:t>
      </w:r>
      <w:r w:rsidR="00062F49" w:rsidRPr="009905D1">
        <w:rPr>
          <w:rFonts w:cs="Arial"/>
          <w:sz w:val="22"/>
          <w:szCs w:val="22"/>
          <w:lang w:val="sq-AL"/>
        </w:rPr>
        <w:t>ë</w:t>
      </w:r>
      <w:r w:rsidRPr="009905D1">
        <w:rPr>
          <w:rFonts w:cs="Arial"/>
          <w:sz w:val="22"/>
          <w:szCs w:val="22"/>
          <w:lang w:val="sq-AL"/>
        </w:rPr>
        <w:t xml:space="preserve">r </w:t>
      </w:r>
      <w:r w:rsidR="00062F49" w:rsidRPr="009905D1">
        <w:rPr>
          <w:rFonts w:cs="Arial"/>
          <w:sz w:val="22"/>
          <w:szCs w:val="22"/>
          <w:lang w:val="sq-AL"/>
        </w:rPr>
        <w:t>analizën</w:t>
      </w:r>
      <w:r w:rsidRPr="009905D1">
        <w:rPr>
          <w:rFonts w:cs="Arial"/>
          <w:sz w:val="22"/>
          <w:szCs w:val="22"/>
          <w:lang w:val="sq-AL"/>
        </w:rPr>
        <w:t xml:space="preserve"> dhe rikuperimin e kostove. Modeli </w:t>
      </w:r>
      <w:r w:rsidR="00062F49" w:rsidRPr="009905D1">
        <w:rPr>
          <w:rFonts w:cs="Arial"/>
          <w:sz w:val="22"/>
          <w:szCs w:val="22"/>
          <w:lang w:val="sq-AL"/>
        </w:rPr>
        <w:t>ë</w:t>
      </w:r>
      <w:r w:rsidRPr="009905D1">
        <w:rPr>
          <w:rFonts w:cs="Arial"/>
          <w:sz w:val="22"/>
          <w:szCs w:val="22"/>
          <w:lang w:val="sq-AL"/>
        </w:rPr>
        <w:t>sht</w:t>
      </w:r>
      <w:r w:rsidR="00062F49" w:rsidRPr="009905D1">
        <w:rPr>
          <w:rFonts w:cs="Arial"/>
          <w:sz w:val="22"/>
          <w:szCs w:val="22"/>
          <w:lang w:val="sq-AL"/>
        </w:rPr>
        <w:t>ë</w:t>
      </w:r>
      <w:r w:rsidRPr="009905D1">
        <w:rPr>
          <w:rFonts w:cs="Arial"/>
          <w:sz w:val="22"/>
          <w:szCs w:val="22"/>
          <w:lang w:val="sq-AL"/>
        </w:rPr>
        <w:t xml:space="preserve"> zbatuar n</w:t>
      </w:r>
      <w:r w:rsidR="00062F49" w:rsidRPr="009905D1">
        <w:rPr>
          <w:rFonts w:cs="Arial"/>
          <w:sz w:val="22"/>
          <w:szCs w:val="22"/>
          <w:lang w:val="sq-AL"/>
        </w:rPr>
        <w:t>ë</w:t>
      </w:r>
      <w:r w:rsidRPr="009905D1">
        <w:rPr>
          <w:rFonts w:cs="Arial"/>
          <w:sz w:val="22"/>
          <w:szCs w:val="22"/>
          <w:lang w:val="sq-AL"/>
        </w:rPr>
        <w:t xml:space="preserve"> gjasht</w:t>
      </w:r>
      <w:r w:rsidR="00062F49" w:rsidRPr="009905D1">
        <w:rPr>
          <w:rFonts w:cs="Arial"/>
          <w:sz w:val="22"/>
          <w:szCs w:val="22"/>
          <w:lang w:val="sq-AL"/>
        </w:rPr>
        <w:t>ë</w:t>
      </w:r>
      <w:r w:rsidRPr="009905D1">
        <w:rPr>
          <w:rFonts w:cs="Arial"/>
          <w:sz w:val="22"/>
          <w:szCs w:val="22"/>
          <w:lang w:val="sq-AL"/>
        </w:rPr>
        <w:t xml:space="preserve"> bashki dhe, q</w:t>
      </w:r>
      <w:r w:rsidR="00062F49" w:rsidRPr="009905D1">
        <w:rPr>
          <w:rFonts w:cs="Arial"/>
          <w:sz w:val="22"/>
          <w:szCs w:val="22"/>
          <w:lang w:val="sq-AL"/>
        </w:rPr>
        <w:t>ë</w:t>
      </w:r>
      <w:r w:rsidRPr="009905D1">
        <w:rPr>
          <w:rFonts w:cs="Arial"/>
          <w:sz w:val="22"/>
          <w:szCs w:val="22"/>
          <w:lang w:val="sq-AL"/>
        </w:rPr>
        <w:t xml:space="preserve"> nga viti 2015 ka kontribuar n</w:t>
      </w:r>
      <w:r w:rsidR="00062F49" w:rsidRPr="009905D1">
        <w:rPr>
          <w:rFonts w:cs="Arial"/>
          <w:sz w:val="22"/>
          <w:szCs w:val="22"/>
          <w:lang w:val="sq-AL"/>
        </w:rPr>
        <w:t>ë</w:t>
      </w:r>
      <w:r w:rsidRPr="009905D1">
        <w:rPr>
          <w:rFonts w:cs="Arial"/>
          <w:sz w:val="22"/>
          <w:szCs w:val="22"/>
          <w:lang w:val="sq-AL"/>
        </w:rPr>
        <w:t xml:space="preserve"> rritjen e mbledhjes s</w:t>
      </w:r>
      <w:r w:rsidR="00062F49" w:rsidRPr="009905D1">
        <w:rPr>
          <w:rFonts w:cs="Arial"/>
          <w:sz w:val="22"/>
          <w:szCs w:val="22"/>
          <w:lang w:val="sq-AL"/>
        </w:rPr>
        <w:t>ë</w:t>
      </w:r>
      <w:r w:rsidRPr="009905D1">
        <w:rPr>
          <w:rFonts w:cs="Arial"/>
          <w:sz w:val="22"/>
          <w:szCs w:val="22"/>
          <w:lang w:val="sq-AL"/>
        </w:rPr>
        <w:t xml:space="preserve"> t</w:t>
      </w:r>
      <w:r w:rsidR="00062F49" w:rsidRPr="009905D1">
        <w:rPr>
          <w:rFonts w:cs="Arial"/>
          <w:sz w:val="22"/>
          <w:szCs w:val="22"/>
          <w:lang w:val="sq-AL"/>
        </w:rPr>
        <w:t>ë</w:t>
      </w:r>
      <w:r w:rsidRPr="009905D1">
        <w:rPr>
          <w:rFonts w:cs="Arial"/>
          <w:sz w:val="22"/>
          <w:szCs w:val="22"/>
          <w:lang w:val="sq-AL"/>
        </w:rPr>
        <w:t xml:space="preserve"> ardhurave nga taksat nga 61,5 p</w:t>
      </w:r>
      <w:r w:rsidR="00062F49" w:rsidRPr="009905D1">
        <w:rPr>
          <w:rFonts w:cs="Arial"/>
          <w:sz w:val="22"/>
          <w:szCs w:val="22"/>
          <w:lang w:val="sq-AL"/>
        </w:rPr>
        <w:t>ë</w:t>
      </w:r>
      <w:r w:rsidRPr="009905D1">
        <w:rPr>
          <w:rFonts w:cs="Arial"/>
          <w:sz w:val="22"/>
          <w:szCs w:val="22"/>
          <w:lang w:val="sq-AL"/>
        </w:rPr>
        <w:t>r qind n</w:t>
      </w:r>
      <w:r w:rsidR="00062F49" w:rsidRPr="009905D1">
        <w:rPr>
          <w:rFonts w:cs="Arial"/>
          <w:sz w:val="22"/>
          <w:szCs w:val="22"/>
          <w:lang w:val="sq-AL"/>
        </w:rPr>
        <w:t>ë</w:t>
      </w:r>
      <w:r w:rsidRPr="009905D1">
        <w:rPr>
          <w:rFonts w:cs="Arial"/>
          <w:sz w:val="22"/>
          <w:szCs w:val="22"/>
          <w:lang w:val="sq-AL"/>
        </w:rPr>
        <w:t xml:space="preserve"> 68,2 p</w:t>
      </w:r>
      <w:r w:rsidR="00062F49" w:rsidRPr="009905D1">
        <w:rPr>
          <w:rFonts w:cs="Arial"/>
          <w:sz w:val="22"/>
          <w:szCs w:val="22"/>
          <w:lang w:val="sq-AL"/>
        </w:rPr>
        <w:t>ë</w:t>
      </w:r>
      <w:r w:rsidRPr="009905D1">
        <w:rPr>
          <w:rFonts w:cs="Arial"/>
          <w:sz w:val="22"/>
          <w:szCs w:val="22"/>
          <w:lang w:val="sq-AL"/>
        </w:rPr>
        <w:t>r qind n</w:t>
      </w:r>
      <w:r w:rsidR="00062F49" w:rsidRPr="009905D1">
        <w:rPr>
          <w:rFonts w:cs="Arial"/>
          <w:sz w:val="22"/>
          <w:szCs w:val="22"/>
          <w:lang w:val="sq-AL"/>
        </w:rPr>
        <w:t>ë</w:t>
      </w:r>
      <w:r w:rsidRPr="009905D1">
        <w:rPr>
          <w:rFonts w:cs="Arial"/>
          <w:sz w:val="22"/>
          <w:szCs w:val="22"/>
          <w:lang w:val="sq-AL"/>
        </w:rPr>
        <w:t xml:space="preserve"> vitin</w:t>
      </w:r>
      <w:r w:rsidR="575FF178" w:rsidRPr="009905D1">
        <w:rPr>
          <w:rFonts w:cs="Arial"/>
          <w:sz w:val="22"/>
          <w:szCs w:val="22"/>
          <w:lang w:val="sq-AL"/>
        </w:rPr>
        <w:t xml:space="preserve"> 2017 (</w:t>
      </w:r>
      <w:r w:rsidRPr="009905D1">
        <w:rPr>
          <w:rFonts w:cs="Arial"/>
          <w:sz w:val="22"/>
          <w:szCs w:val="22"/>
          <w:lang w:val="sq-AL"/>
        </w:rPr>
        <w:t>rezultate përfundimtare do t</w:t>
      </w:r>
      <w:r w:rsidR="00062F49" w:rsidRPr="009905D1">
        <w:rPr>
          <w:rFonts w:cs="Arial"/>
          <w:sz w:val="22"/>
          <w:szCs w:val="22"/>
          <w:lang w:val="sq-AL"/>
        </w:rPr>
        <w:t>ë</w:t>
      </w:r>
      <w:r w:rsidRPr="009905D1">
        <w:rPr>
          <w:rFonts w:cs="Arial"/>
          <w:sz w:val="22"/>
          <w:szCs w:val="22"/>
          <w:lang w:val="sq-AL"/>
        </w:rPr>
        <w:t xml:space="preserve"> publikohen n</w:t>
      </w:r>
      <w:r w:rsidR="00062F49" w:rsidRPr="009905D1">
        <w:rPr>
          <w:rFonts w:cs="Arial"/>
          <w:sz w:val="22"/>
          <w:szCs w:val="22"/>
          <w:lang w:val="sq-AL"/>
        </w:rPr>
        <w:t>ë</w:t>
      </w:r>
      <w:r w:rsidRPr="009905D1">
        <w:rPr>
          <w:rFonts w:cs="Arial"/>
          <w:sz w:val="22"/>
          <w:szCs w:val="22"/>
          <w:lang w:val="sq-AL"/>
        </w:rPr>
        <w:t xml:space="preserve"> mars t</w:t>
      </w:r>
      <w:r w:rsidR="00062F49" w:rsidRPr="009905D1">
        <w:rPr>
          <w:rFonts w:cs="Arial"/>
          <w:sz w:val="22"/>
          <w:szCs w:val="22"/>
          <w:lang w:val="sq-AL"/>
        </w:rPr>
        <w:t>ë</w:t>
      </w:r>
      <w:r w:rsidRPr="009905D1">
        <w:rPr>
          <w:rFonts w:cs="Arial"/>
          <w:sz w:val="22"/>
          <w:szCs w:val="22"/>
          <w:lang w:val="sq-AL"/>
        </w:rPr>
        <w:t xml:space="preserve"> vitit 2018).</w:t>
      </w:r>
      <w:r w:rsidR="575FF178" w:rsidRPr="009905D1">
        <w:rPr>
          <w:rFonts w:cs="Arial"/>
          <w:sz w:val="22"/>
          <w:szCs w:val="22"/>
          <w:lang w:val="sq-AL"/>
        </w:rPr>
        <w:t xml:space="preserve">  </w:t>
      </w:r>
      <w:r w:rsidR="00687144" w:rsidRPr="009905D1">
        <w:rPr>
          <w:rFonts w:cs="Arial"/>
          <w:sz w:val="22"/>
          <w:szCs w:val="22"/>
          <w:lang w:val="sq-AL"/>
        </w:rPr>
        <w:t>Janë zbatuar</w:t>
      </w:r>
      <w:r w:rsidRPr="009905D1">
        <w:rPr>
          <w:rFonts w:cs="Arial"/>
          <w:sz w:val="22"/>
          <w:szCs w:val="22"/>
          <w:lang w:val="sq-AL"/>
        </w:rPr>
        <w:t xml:space="preserve"> tri projekte t</w:t>
      </w:r>
      <w:r w:rsidR="00062F49" w:rsidRPr="009905D1">
        <w:rPr>
          <w:rFonts w:cs="Arial"/>
          <w:sz w:val="22"/>
          <w:szCs w:val="22"/>
          <w:lang w:val="sq-AL"/>
        </w:rPr>
        <w:t>ë</w:t>
      </w:r>
      <w:r w:rsidR="00687144" w:rsidRPr="009905D1">
        <w:rPr>
          <w:rFonts w:cs="Arial"/>
          <w:sz w:val="22"/>
          <w:szCs w:val="22"/>
          <w:lang w:val="sq-AL"/>
        </w:rPr>
        <w:t xml:space="preserve"> orientuara</w:t>
      </w:r>
      <w:r w:rsidRPr="009905D1">
        <w:rPr>
          <w:rFonts w:cs="Arial"/>
          <w:sz w:val="22"/>
          <w:szCs w:val="22"/>
          <w:lang w:val="sq-AL"/>
        </w:rPr>
        <w:t xml:space="preserve"> </w:t>
      </w:r>
      <w:r w:rsidR="00062F49" w:rsidRPr="009905D1">
        <w:rPr>
          <w:rFonts w:cs="Arial"/>
          <w:sz w:val="22"/>
          <w:szCs w:val="22"/>
          <w:lang w:val="sq-AL"/>
        </w:rPr>
        <w:t>drejt</w:t>
      </w:r>
      <w:r w:rsidRPr="009905D1">
        <w:rPr>
          <w:rFonts w:cs="Arial"/>
          <w:sz w:val="22"/>
          <w:szCs w:val="22"/>
          <w:lang w:val="sq-AL"/>
        </w:rPr>
        <w:t xml:space="preserve"> përfshirjes s</w:t>
      </w:r>
      <w:r w:rsidR="00062F49" w:rsidRPr="009905D1">
        <w:rPr>
          <w:rFonts w:cs="Arial"/>
          <w:sz w:val="22"/>
          <w:szCs w:val="22"/>
          <w:lang w:val="sq-AL"/>
        </w:rPr>
        <w:t>ë</w:t>
      </w:r>
      <w:r w:rsidRPr="009905D1">
        <w:rPr>
          <w:rFonts w:cs="Arial"/>
          <w:sz w:val="22"/>
          <w:szCs w:val="22"/>
          <w:lang w:val="sq-AL"/>
        </w:rPr>
        <w:t xml:space="preserve"> zonave periferike t</w:t>
      </w:r>
      <w:r w:rsidR="00062F49" w:rsidRPr="009905D1">
        <w:rPr>
          <w:rFonts w:cs="Arial"/>
          <w:sz w:val="22"/>
          <w:szCs w:val="22"/>
          <w:lang w:val="sq-AL"/>
        </w:rPr>
        <w:t>ë</w:t>
      </w:r>
      <w:r w:rsidRPr="009905D1">
        <w:rPr>
          <w:rFonts w:cs="Arial"/>
          <w:sz w:val="22"/>
          <w:szCs w:val="22"/>
          <w:lang w:val="sq-AL"/>
        </w:rPr>
        <w:t xml:space="preserve"> NJQV-ve. Kjo përfshiu nj</w:t>
      </w:r>
      <w:r w:rsidR="00062F49" w:rsidRPr="009905D1">
        <w:rPr>
          <w:rFonts w:cs="Arial"/>
          <w:sz w:val="22"/>
          <w:szCs w:val="22"/>
          <w:lang w:val="sq-AL"/>
        </w:rPr>
        <w:t>ë</w:t>
      </w:r>
      <w:r w:rsidRPr="009905D1">
        <w:rPr>
          <w:rFonts w:cs="Arial"/>
          <w:sz w:val="22"/>
          <w:szCs w:val="22"/>
          <w:lang w:val="sq-AL"/>
        </w:rPr>
        <w:t xml:space="preserve"> ur</w:t>
      </w:r>
      <w:r w:rsidR="00062F49" w:rsidRPr="009905D1">
        <w:rPr>
          <w:rFonts w:cs="Arial"/>
          <w:sz w:val="22"/>
          <w:szCs w:val="22"/>
          <w:lang w:val="sq-AL"/>
        </w:rPr>
        <w:t>ë</w:t>
      </w:r>
      <w:r w:rsidRPr="009905D1">
        <w:rPr>
          <w:rFonts w:cs="Arial"/>
          <w:sz w:val="22"/>
          <w:szCs w:val="22"/>
          <w:lang w:val="sq-AL"/>
        </w:rPr>
        <w:t xml:space="preserve"> q</w:t>
      </w:r>
      <w:r w:rsidR="00062F49" w:rsidRPr="009905D1">
        <w:rPr>
          <w:rFonts w:cs="Arial"/>
          <w:sz w:val="22"/>
          <w:szCs w:val="22"/>
          <w:lang w:val="sq-AL"/>
        </w:rPr>
        <w:t>ë</w:t>
      </w:r>
      <w:r w:rsidRPr="009905D1">
        <w:rPr>
          <w:rFonts w:cs="Arial"/>
          <w:sz w:val="22"/>
          <w:szCs w:val="22"/>
          <w:lang w:val="sq-AL"/>
        </w:rPr>
        <w:t xml:space="preserve"> lidhte dy Nj</w:t>
      </w:r>
      <w:r w:rsidR="00062F49" w:rsidRPr="009905D1">
        <w:rPr>
          <w:rFonts w:cs="Arial"/>
          <w:sz w:val="22"/>
          <w:szCs w:val="22"/>
          <w:lang w:val="sq-AL"/>
        </w:rPr>
        <w:t>ë</w:t>
      </w:r>
      <w:r w:rsidRPr="009905D1">
        <w:rPr>
          <w:rFonts w:cs="Arial"/>
          <w:sz w:val="22"/>
          <w:szCs w:val="22"/>
          <w:lang w:val="sq-AL"/>
        </w:rPr>
        <w:t>si Administrative n</w:t>
      </w:r>
      <w:r w:rsidR="00062F49" w:rsidRPr="009905D1">
        <w:rPr>
          <w:rFonts w:cs="Arial"/>
          <w:sz w:val="22"/>
          <w:szCs w:val="22"/>
          <w:lang w:val="sq-AL"/>
        </w:rPr>
        <w:t>ë</w:t>
      </w:r>
      <w:r w:rsidRPr="009905D1">
        <w:rPr>
          <w:rFonts w:cs="Arial"/>
          <w:sz w:val="22"/>
          <w:szCs w:val="22"/>
          <w:lang w:val="sq-AL"/>
        </w:rPr>
        <w:t xml:space="preserve"> </w:t>
      </w:r>
      <w:r w:rsidR="575FF178" w:rsidRPr="009905D1">
        <w:rPr>
          <w:rFonts w:cs="Arial"/>
          <w:sz w:val="22"/>
          <w:szCs w:val="22"/>
          <w:lang w:val="sq-AL"/>
        </w:rPr>
        <w:t xml:space="preserve">Durrës, </w:t>
      </w:r>
      <w:r w:rsidRPr="009905D1">
        <w:rPr>
          <w:rFonts w:cs="Arial"/>
          <w:sz w:val="22"/>
          <w:szCs w:val="22"/>
          <w:lang w:val="sq-AL"/>
        </w:rPr>
        <w:t>nj</w:t>
      </w:r>
      <w:r w:rsidR="00062F49" w:rsidRPr="009905D1">
        <w:rPr>
          <w:rFonts w:cs="Arial"/>
          <w:sz w:val="22"/>
          <w:szCs w:val="22"/>
          <w:lang w:val="sq-AL"/>
        </w:rPr>
        <w:t>ë</w:t>
      </w:r>
      <w:r w:rsidRPr="009905D1">
        <w:rPr>
          <w:rFonts w:cs="Arial"/>
          <w:sz w:val="22"/>
          <w:szCs w:val="22"/>
          <w:lang w:val="sq-AL"/>
        </w:rPr>
        <w:t xml:space="preserve"> qend</w:t>
      </w:r>
      <w:r w:rsidR="00062F49" w:rsidRPr="009905D1">
        <w:rPr>
          <w:rFonts w:cs="Arial"/>
          <w:sz w:val="22"/>
          <w:szCs w:val="22"/>
          <w:lang w:val="sq-AL"/>
        </w:rPr>
        <w:t>ër</w:t>
      </w:r>
      <w:r w:rsidRPr="009905D1">
        <w:rPr>
          <w:rFonts w:cs="Arial"/>
          <w:sz w:val="22"/>
          <w:szCs w:val="22"/>
          <w:lang w:val="sq-AL"/>
        </w:rPr>
        <w:t xml:space="preserve"> shërbimesh </w:t>
      </w:r>
      <w:r w:rsidR="00062F49" w:rsidRPr="009905D1">
        <w:rPr>
          <w:rFonts w:cs="Arial"/>
          <w:sz w:val="22"/>
          <w:szCs w:val="22"/>
          <w:lang w:val="sq-AL"/>
        </w:rPr>
        <w:t>sociale</w:t>
      </w:r>
      <w:r w:rsidRPr="009905D1">
        <w:rPr>
          <w:rFonts w:cs="Arial"/>
          <w:sz w:val="22"/>
          <w:szCs w:val="22"/>
          <w:lang w:val="sq-AL"/>
        </w:rPr>
        <w:t xml:space="preserve"> n</w:t>
      </w:r>
      <w:r w:rsidR="00062F49" w:rsidRPr="009905D1">
        <w:rPr>
          <w:rFonts w:cs="Arial"/>
          <w:sz w:val="22"/>
          <w:szCs w:val="22"/>
          <w:lang w:val="sq-AL"/>
        </w:rPr>
        <w:t>ë</w:t>
      </w:r>
      <w:r w:rsidRPr="009905D1">
        <w:rPr>
          <w:rFonts w:cs="Arial"/>
          <w:sz w:val="22"/>
          <w:szCs w:val="22"/>
          <w:lang w:val="sq-AL"/>
        </w:rPr>
        <w:t xml:space="preserve"> </w:t>
      </w:r>
      <w:r w:rsidR="575FF178" w:rsidRPr="009905D1">
        <w:rPr>
          <w:rFonts w:cs="Arial"/>
          <w:sz w:val="22"/>
          <w:szCs w:val="22"/>
          <w:lang w:val="sq-AL"/>
        </w:rPr>
        <w:t xml:space="preserve">Kukës </w:t>
      </w:r>
      <w:r w:rsidRPr="009905D1">
        <w:rPr>
          <w:rFonts w:cs="Arial"/>
          <w:sz w:val="22"/>
          <w:szCs w:val="22"/>
          <w:lang w:val="sq-AL"/>
        </w:rPr>
        <w:t>dhe nj</w:t>
      </w:r>
      <w:r w:rsidR="00062F49" w:rsidRPr="009905D1">
        <w:rPr>
          <w:rFonts w:cs="Arial"/>
          <w:sz w:val="22"/>
          <w:szCs w:val="22"/>
          <w:lang w:val="sq-AL"/>
        </w:rPr>
        <w:t>ë</w:t>
      </w:r>
      <w:r w:rsidRPr="009905D1">
        <w:rPr>
          <w:rFonts w:cs="Arial"/>
          <w:sz w:val="22"/>
          <w:szCs w:val="22"/>
          <w:lang w:val="sq-AL"/>
        </w:rPr>
        <w:t xml:space="preserve"> hap</w:t>
      </w:r>
      <w:r w:rsidR="00062F49" w:rsidRPr="009905D1">
        <w:rPr>
          <w:rFonts w:cs="Arial"/>
          <w:sz w:val="22"/>
          <w:szCs w:val="22"/>
          <w:lang w:val="sq-AL"/>
        </w:rPr>
        <w:t>ë</w:t>
      </w:r>
      <w:r w:rsidRPr="009905D1">
        <w:rPr>
          <w:rFonts w:cs="Arial"/>
          <w:sz w:val="22"/>
          <w:szCs w:val="22"/>
          <w:lang w:val="sq-AL"/>
        </w:rPr>
        <w:t>sir</w:t>
      </w:r>
      <w:r w:rsidR="00062F49" w:rsidRPr="009905D1">
        <w:rPr>
          <w:rFonts w:cs="Arial"/>
          <w:sz w:val="22"/>
          <w:szCs w:val="22"/>
          <w:lang w:val="sq-AL"/>
        </w:rPr>
        <w:t>ë</w:t>
      </w:r>
      <w:r w:rsidRPr="009905D1">
        <w:rPr>
          <w:rFonts w:cs="Arial"/>
          <w:sz w:val="22"/>
          <w:szCs w:val="22"/>
          <w:lang w:val="sq-AL"/>
        </w:rPr>
        <w:t xml:space="preserve"> qendrore publike dhe treg n</w:t>
      </w:r>
      <w:r w:rsidR="00062F49" w:rsidRPr="009905D1">
        <w:rPr>
          <w:rFonts w:cs="Arial"/>
          <w:sz w:val="22"/>
          <w:szCs w:val="22"/>
          <w:lang w:val="sq-AL"/>
        </w:rPr>
        <w:t>ë</w:t>
      </w:r>
      <w:r w:rsidRPr="009905D1">
        <w:rPr>
          <w:rFonts w:cs="Arial"/>
          <w:sz w:val="22"/>
          <w:szCs w:val="22"/>
          <w:lang w:val="sq-AL"/>
        </w:rPr>
        <w:t xml:space="preserve"> </w:t>
      </w:r>
      <w:r w:rsidR="00062F49" w:rsidRPr="009905D1">
        <w:rPr>
          <w:rFonts w:cs="Arial"/>
          <w:sz w:val="22"/>
          <w:szCs w:val="22"/>
          <w:lang w:val="sq-AL"/>
        </w:rPr>
        <w:t>Tropojë. Të paktën 65 për</w:t>
      </w:r>
      <w:r w:rsidR="575FF178" w:rsidRPr="009905D1">
        <w:rPr>
          <w:rFonts w:cs="Arial"/>
          <w:sz w:val="22"/>
          <w:szCs w:val="22"/>
          <w:lang w:val="sq-AL"/>
        </w:rPr>
        <w:t xml:space="preserve"> </w:t>
      </w:r>
      <w:r w:rsidR="00062F49" w:rsidRPr="009905D1">
        <w:rPr>
          <w:rFonts w:cs="Arial"/>
          <w:sz w:val="22"/>
          <w:szCs w:val="22"/>
          <w:lang w:val="sq-AL"/>
        </w:rPr>
        <w:t>qind e qytetarëve që jetojnë në zona periferike në Tropojë, Durrës dhe</w:t>
      </w:r>
      <w:r w:rsidR="575FF178" w:rsidRPr="009905D1">
        <w:rPr>
          <w:rFonts w:cs="Arial"/>
          <w:sz w:val="22"/>
          <w:szCs w:val="22"/>
          <w:lang w:val="sq-AL"/>
        </w:rPr>
        <w:t xml:space="preserve"> Kukës </w:t>
      </w:r>
      <w:r w:rsidR="00062F49" w:rsidRPr="009905D1">
        <w:rPr>
          <w:rFonts w:cs="Arial"/>
          <w:sz w:val="22"/>
          <w:szCs w:val="22"/>
          <w:lang w:val="sq-AL"/>
        </w:rPr>
        <w:t>përfituan nga investimet e granteve të dldp-së gjatë vitit 2017, ndërsa</w:t>
      </w:r>
      <w:r w:rsidR="575FF178" w:rsidRPr="009905D1">
        <w:rPr>
          <w:rFonts w:cs="Arial"/>
          <w:sz w:val="22"/>
          <w:szCs w:val="22"/>
          <w:lang w:val="sq-AL"/>
        </w:rPr>
        <w:t xml:space="preserve"> 100 </w:t>
      </w:r>
      <w:r w:rsidR="00062F49" w:rsidRPr="009905D1">
        <w:rPr>
          <w:rFonts w:cs="Arial"/>
          <w:sz w:val="22"/>
          <w:szCs w:val="22"/>
          <w:lang w:val="sq-AL"/>
        </w:rPr>
        <w:t>për qind e qytetarëve që jetojnë në zona periferike në  NJQV-të Shijak dhe</w:t>
      </w:r>
      <w:r w:rsidR="575FF178" w:rsidRPr="009905D1">
        <w:rPr>
          <w:rFonts w:cs="Arial"/>
          <w:sz w:val="22"/>
          <w:szCs w:val="22"/>
          <w:lang w:val="sq-AL"/>
        </w:rPr>
        <w:t xml:space="preserve"> Malësi e Madhe</w:t>
      </w:r>
      <w:r w:rsidR="00062F49" w:rsidRPr="009905D1">
        <w:rPr>
          <w:rFonts w:cs="Arial"/>
          <w:sz w:val="22"/>
          <w:szCs w:val="22"/>
          <w:lang w:val="sq-AL"/>
        </w:rPr>
        <w:t xml:space="preserve"> përfituan nga investimet e dldp-së në</w:t>
      </w:r>
      <w:r w:rsidR="575FF178" w:rsidRPr="009905D1">
        <w:rPr>
          <w:rFonts w:cs="Arial"/>
          <w:sz w:val="22"/>
          <w:szCs w:val="22"/>
          <w:lang w:val="sq-AL"/>
        </w:rPr>
        <w:t xml:space="preserve"> </w:t>
      </w:r>
      <w:r w:rsidR="00062F49" w:rsidRPr="009905D1">
        <w:rPr>
          <w:rFonts w:cs="Arial"/>
          <w:sz w:val="22"/>
          <w:szCs w:val="22"/>
          <w:lang w:val="sq-AL"/>
        </w:rPr>
        <w:t xml:space="preserve">projekte që kanë të bëjnë me Menaxhimin e Mbetjeve. </w:t>
      </w:r>
      <w:r w:rsidR="575FF178" w:rsidRPr="009905D1">
        <w:rPr>
          <w:rFonts w:cs="Arial"/>
          <w:sz w:val="22"/>
          <w:szCs w:val="22"/>
          <w:lang w:val="sq-AL"/>
        </w:rPr>
        <w:t>83 p</w:t>
      </w:r>
      <w:r w:rsidR="00062F49" w:rsidRPr="009905D1">
        <w:rPr>
          <w:rFonts w:cs="Arial"/>
          <w:sz w:val="22"/>
          <w:szCs w:val="22"/>
          <w:lang w:val="sq-AL"/>
        </w:rPr>
        <w:t xml:space="preserve">ër qind e qytetarëve që jetojnë në zonat periferike në  </w:t>
      </w:r>
      <w:r w:rsidR="575FF178" w:rsidRPr="009905D1">
        <w:rPr>
          <w:rFonts w:cs="Arial"/>
          <w:sz w:val="22"/>
          <w:szCs w:val="22"/>
          <w:lang w:val="sq-AL"/>
        </w:rPr>
        <w:t>Sh</w:t>
      </w:r>
      <w:r w:rsidR="00062F49" w:rsidRPr="009905D1">
        <w:rPr>
          <w:rFonts w:cs="Arial"/>
          <w:sz w:val="22"/>
          <w:szCs w:val="22"/>
          <w:lang w:val="sq-AL"/>
        </w:rPr>
        <w:t>kodër, Lezhë, Vau Dejës, Mat dhe</w:t>
      </w:r>
      <w:r w:rsidR="575FF178" w:rsidRPr="009905D1">
        <w:rPr>
          <w:rFonts w:cs="Arial"/>
          <w:sz w:val="22"/>
          <w:szCs w:val="22"/>
          <w:lang w:val="sq-AL"/>
        </w:rPr>
        <w:t xml:space="preserve"> Klos </w:t>
      </w:r>
      <w:r w:rsidR="00062F49" w:rsidRPr="009905D1">
        <w:rPr>
          <w:rFonts w:cs="Arial"/>
          <w:sz w:val="22"/>
          <w:szCs w:val="22"/>
          <w:lang w:val="sq-AL"/>
        </w:rPr>
        <w:t xml:space="preserve">përfituan nga investimet e dldp-së në ZIMNJN-të. </w:t>
      </w:r>
      <w:r w:rsidR="575FF178" w:rsidRPr="009905D1">
        <w:rPr>
          <w:rFonts w:cs="Arial"/>
          <w:sz w:val="22"/>
          <w:szCs w:val="22"/>
          <w:lang w:val="sq-AL"/>
        </w:rPr>
        <w:t xml:space="preserve"> </w:t>
      </w:r>
    </w:p>
    <w:p w:rsidR="00934559" w:rsidRPr="009905D1" w:rsidRDefault="00934559" w:rsidP="00C81509">
      <w:pPr>
        <w:spacing w:line="240" w:lineRule="auto"/>
        <w:jc w:val="both"/>
        <w:rPr>
          <w:rFonts w:cs="Arial"/>
          <w:sz w:val="22"/>
          <w:szCs w:val="22"/>
          <w:lang w:val="sq-AL"/>
        </w:rPr>
      </w:pPr>
    </w:p>
    <w:p w:rsidR="00062F49" w:rsidRPr="009905D1" w:rsidRDefault="00062F49" w:rsidP="575FF178">
      <w:pPr>
        <w:spacing w:line="240" w:lineRule="auto"/>
        <w:jc w:val="both"/>
        <w:rPr>
          <w:rFonts w:cs="Arial"/>
          <w:b/>
          <w:bCs/>
          <w:sz w:val="22"/>
          <w:szCs w:val="22"/>
          <w:lang w:val="sq-AL"/>
        </w:rPr>
      </w:pPr>
      <w:r w:rsidRPr="009905D1">
        <w:rPr>
          <w:rFonts w:cs="Arial"/>
          <w:b/>
          <w:bCs/>
          <w:sz w:val="22"/>
          <w:szCs w:val="22"/>
          <w:lang w:val="sq-AL"/>
        </w:rPr>
        <w:t>Modelet e ndjeshme nga pikëpamja sociale t</w:t>
      </w:r>
      <w:r w:rsidR="00687144" w:rsidRPr="009905D1">
        <w:rPr>
          <w:rFonts w:cs="Arial"/>
          <w:b/>
          <w:bCs/>
          <w:sz w:val="22"/>
          <w:szCs w:val="22"/>
          <w:lang w:val="sq-AL"/>
        </w:rPr>
        <w:t>ë</w:t>
      </w:r>
      <w:r w:rsidRPr="009905D1">
        <w:rPr>
          <w:rFonts w:cs="Arial"/>
          <w:b/>
          <w:bCs/>
          <w:sz w:val="22"/>
          <w:szCs w:val="22"/>
          <w:lang w:val="sq-AL"/>
        </w:rPr>
        <w:t xml:space="preserve"> planifikimit dhe </w:t>
      </w:r>
      <w:r w:rsidR="00687144" w:rsidRPr="009905D1">
        <w:rPr>
          <w:rFonts w:cs="Arial"/>
          <w:b/>
          <w:bCs/>
          <w:sz w:val="22"/>
          <w:szCs w:val="22"/>
          <w:lang w:val="sq-AL"/>
        </w:rPr>
        <w:t>ofrimit</w:t>
      </w:r>
      <w:r w:rsidRPr="009905D1">
        <w:rPr>
          <w:rFonts w:cs="Arial"/>
          <w:b/>
          <w:bCs/>
          <w:sz w:val="22"/>
          <w:szCs w:val="22"/>
          <w:lang w:val="sq-AL"/>
        </w:rPr>
        <w:t xml:space="preserve"> t</w:t>
      </w:r>
      <w:r w:rsidR="00687144" w:rsidRPr="009905D1">
        <w:rPr>
          <w:rFonts w:cs="Arial"/>
          <w:b/>
          <w:bCs/>
          <w:sz w:val="22"/>
          <w:szCs w:val="22"/>
          <w:lang w:val="sq-AL"/>
        </w:rPr>
        <w:t>ë</w:t>
      </w:r>
      <w:r w:rsidRPr="009905D1">
        <w:rPr>
          <w:rFonts w:cs="Arial"/>
          <w:b/>
          <w:bCs/>
          <w:sz w:val="22"/>
          <w:szCs w:val="22"/>
          <w:lang w:val="sq-AL"/>
        </w:rPr>
        <w:t xml:space="preserve"> shërbimeve p</w:t>
      </w:r>
      <w:r w:rsidR="00687144" w:rsidRPr="009905D1">
        <w:rPr>
          <w:rFonts w:cs="Arial"/>
          <w:b/>
          <w:bCs/>
          <w:sz w:val="22"/>
          <w:szCs w:val="22"/>
          <w:lang w:val="sq-AL"/>
        </w:rPr>
        <w:t>ë</w:t>
      </w:r>
      <w:r w:rsidRPr="009905D1">
        <w:rPr>
          <w:rFonts w:cs="Arial"/>
          <w:b/>
          <w:bCs/>
          <w:sz w:val="22"/>
          <w:szCs w:val="22"/>
          <w:lang w:val="sq-AL"/>
        </w:rPr>
        <w:t>r konsolidimin e reformës territoriale jan</w:t>
      </w:r>
      <w:r w:rsidR="00687144" w:rsidRPr="009905D1">
        <w:rPr>
          <w:rFonts w:cs="Arial"/>
          <w:b/>
          <w:bCs/>
          <w:sz w:val="22"/>
          <w:szCs w:val="22"/>
          <w:lang w:val="sq-AL"/>
        </w:rPr>
        <w:t>ë</w:t>
      </w:r>
      <w:r w:rsidRPr="009905D1">
        <w:rPr>
          <w:rFonts w:cs="Arial"/>
          <w:b/>
          <w:bCs/>
          <w:sz w:val="22"/>
          <w:szCs w:val="22"/>
          <w:lang w:val="sq-AL"/>
        </w:rPr>
        <w:t xml:space="preserve"> identifikuar dhe pilotuar duke kontribuar n</w:t>
      </w:r>
      <w:r w:rsidR="00687144" w:rsidRPr="009905D1">
        <w:rPr>
          <w:rFonts w:cs="Arial"/>
          <w:b/>
          <w:bCs/>
          <w:sz w:val="22"/>
          <w:szCs w:val="22"/>
          <w:lang w:val="sq-AL"/>
        </w:rPr>
        <w:t>ë</w:t>
      </w:r>
      <w:r w:rsidRPr="009905D1">
        <w:rPr>
          <w:rFonts w:cs="Arial"/>
          <w:b/>
          <w:bCs/>
          <w:sz w:val="22"/>
          <w:szCs w:val="22"/>
          <w:lang w:val="sq-AL"/>
        </w:rPr>
        <w:t xml:space="preserve"> standardet kombëtare dhe vendore </w:t>
      </w:r>
    </w:p>
    <w:p w:rsidR="009459DB"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062F49" w:rsidRPr="009905D1">
        <w:rPr>
          <w:rFonts w:cs="Arial"/>
          <w:sz w:val="22"/>
          <w:szCs w:val="22"/>
          <w:lang w:val="sq-AL"/>
        </w:rPr>
        <w:t>-ja ka mbështetur zhvillimin e nj</w:t>
      </w:r>
      <w:r w:rsidR="00687144" w:rsidRPr="009905D1">
        <w:rPr>
          <w:rFonts w:cs="Arial"/>
          <w:sz w:val="22"/>
          <w:szCs w:val="22"/>
          <w:lang w:val="sq-AL"/>
        </w:rPr>
        <w:t>ë</w:t>
      </w:r>
      <w:r w:rsidR="00062F49" w:rsidRPr="009905D1">
        <w:rPr>
          <w:rFonts w:cs="Arial"/>
          <w:sz w:val="22"/>
          <w:szCs w:val="22"/>
          <w:lang w:val="sq-AL"/>
        </w:rPr>
        <w:t xml:space="preserve"> numri praktikash t</w:t>
      </w:r>
      <w:r w:rsidR="00687144" w:rsidRPr="009905D1">
        <w:rPr>
          <w:rFonts w:cs="Arial"/>
          <w:sz w:val="22"/>
          <w:szCs w:val="22"/>
          <w:lang w:val="sq-AL"/>
        </w:rPr>
        <w:t>ë</w:t>
      </w:r>
      <w:r w:rsidR="00062F49" w:rsidRPr="009905D1">
        <w:rPr>
          <w:rFonts w:cs="Arial"/>
          <w:sz w:val="22"/>
          <w:szCs w:val="22"/>
          <w:lang w:val="sq-AL"/>
        </w:rPr>
        <w:t xml:space="preserve"> mira q</w:t>
      </w:r>
      <w:r w:rsidR="00687144" w:rsidRPr="009905D1">
        <w:rPr>
          <w:rFonts w:cs="Arial"/>
          <w:sz w:val="22"/>
          <w:szCs w:val="22"/>
          <w:lang w:val="sq-AL"/>
        </w:rPr>
        <w:t>ë</w:t>
      </w:r>
      <w:r w:rsidR="00062F49" w:rsidRPr="009905D1">
        <w:rPr>
          <w:rFonts w:cs="Arial"/>
          <w:sz w:val="22"/>
          <w:szCs w:val="22"/>
          <w:lang w:val="sq-AL"/>
        </w:rPr>
        <w:t xml:space="preserve"> konsolidojnë procesin e reformës territoriale dhe t</w:t>
      </w:r>
      <w:r w:rsidR="00687144" w:rsidRPr="009905D1">
        <w:rPr>
          <w:rFonts w:cs="Arial"/>
          <w:sz w:val="22"/>
          <w:szCs w:val="22"/>
          <w:lang w:val="sq-AL"/>
        </w:rPr>
        <w:t>ë</w:t>
      </w:r>
      <w:r w:rsidR="00062F49" w:rsidRPr="009905D1">
        <w:rPr>
          <w:rFonts w:cs="Arial"/>
          <w:sz w:val="22"/>
          <w:szCs w:val="22"/>
          <w:lang w:val="sq-AL"/>
        </w:rPr>
        <w:t xml:space="preserve"> cilat jan</w:t>
      </w:r>
      <w:r w:rsidR="00687144" w:rsidRPr="009905D1">
        <w:rPr>
          <w:rFonts w:cs="Arial"/>
          <w:sz w:val="22"/>
          <w:szCs w:val="22"/>
          <w:lang w:val="sq-AL"/>
        </w:rPr>
        <w:t>ë</w:t>
      </w:r>
      <w:r w:rsidR="00062F49" w:rsidRPr="009905D1">
        <w:rPr>
          <w:rFonts w:cs="Arial"/>
          <w:sz w:val="22"/>
          <w:szCs w:val="22"/>
          <w:lang w:val="sq-AL"/>
        </w:rPr>
        <w:t xml:space="preserve">  përdorur p</w:t>
      </w:r>
      <w:r w:rsidR="00687144" w:rsidRPr="009905D1">
        <w:rPr>
          <w:rFonts w:cs="Arial"/>
          <w:sz w:val="22"/>
          <w:szCs w:val="22"/>
          <w:lang w:val="sq-AL"/>
        </w:rPr>
        <w:t>ë</w:t>
      </w:r>
      <w:r w:rsidR="00062F49" w:rsidRPr="009905D1">
        <w:rPr>
          <w:rFonts w:cs="Arial"/>
          <w:sz w:val="22"/>
          <w:szCs w:val="22"/>
          <w:lang w:val="sq-AL"/>
        </w:rPr>
        <w:t>r t</w:t>
      </w:r>
      <w:r w:rsidR="00687144" w:rsidRPr="009905D1">
        <w:rPr>
          <w:rFonts w:cs="Arial"/>
          <w:sz w:val="22"/>
          <w:szCs w:val="22"/>
          <w:lang w:val="sq-AL"/>
        </w:rPr>
        <w:t>ë</w:t>
      </w:r>
      <w:r w:rsidR="00062F49" w:rsidRPr="009905D1">
        <w:rPr>
          <w:rFonts w:cs="Arial"/>
          <w:sz w:val="22"/>
          <w:szCs w:val="22"/>
          <w:lang w:val="sq-AL"/>
        </w:rPr>
        <w:t xml:space="preserve"> kontribuar n</w:t>
      </w:r>
      <w:r w:rsidR="00687144" w:rsidRPr="009905D1">
        <w:rPr>
          <w:rFonts w:cs="Arial"/>
          <w:sz w:val="22"/>
          <w:szCs w:val="22"/>
          <w:lang w:val="sq-AL"/>
        </w:rPr>
        <w:t>ë</w:t>
      </w:r>
      <w:r w:rsidR="00062F49" w:rsidRPr="009905D1">
        <w:rPr>
          <w:rFonts w:cs="Arial"/>
          <w:sz w:val="22"/>
          <w:szCs w:val="22"/>
          <w:lang w:val="sq-AL"/>
        </w:rPr>
        <w:t xml:space="preserve"> kurrikulat e n</w:t>
      </w:r>
      <w:r w:rsidR="00687144" w:rsidRPr="009905D1">
        <w:rPr>
          <w:rFonts w:cs="Arial"/>
          <w:sz w:val="22"/>
          <w:szCs w:val="22"/>
          <w:lang w:val="sq-AL"/>
        </w:rPr>
        <w:t>ë</w:t>
      </w:r>
      <w:r w:rsidR="00062F49" w:rsidRPr="009905D1">
        <w:rPr>
          <w:rFonts w:cs="Arial"/>
          <w:sz w:val="22"/>
          <w:szCs w:val="22"/>
          <w:lang w:val="sq-AL"/>
        </w:rPr>
        <w:t>pun</w:t>
      </w:r>
      <w:r w:rsidR="00687144" w:rsidRPr="009905D1">
        <w:rPr>
          <w:rFonts w:cs="Arial"/>
          <w:sz w:val="22"/>
          <w:szCs w:val="22"/>
          <w:lang w:val="sq-AL"/>
        </w:rPr>
        <w:t>ë</w:t>
      </w:r>
      <w:r w:rsidR="00062F49" w:rsidRPr="009905D1">
        <w:rPr>
          <w:rFonts w:cs="Arial"/>
          <w:sz w:val="22"/>
          <w:szCs w:val="22"/>
          <w:lang w:val="sq-AL"/>
        </w:rPr>
        <w:t>sve civil</w:t>
      </w:r>
      <w:r w:rsidR="00687144" w:rsidRPr="009905D1">
        <w:rPr>
          <w:rFonts w:cs="Arial"/>
          <w:sz w:val="22"/>
          <w:szCs w:val="22"/>
          <w:lang w:val="sq-AL"/>
        </w:rPr>
        <w:t>ë</w:t>
      </w:r>
      <w:r w:rsidR="00062F49" w:rsidRPr="009905D1">
        <w:rPr>
          <w:rFonts w:cs="Arial"/>
          <w:sz w:val="22"/>
          <w:szCs w:val="22"/>
          <w:lang w:val="sq-AL"/>
        </w:rPr>
        <w:t xml:space="preserve"> si edhe n</w:t>
      </w:r>
      <w:r w:rsidR="00687144" w:rsidRPr="009905D1">
        <w:rPr>
          <w:rFonts w:cs="Arial"/>
          <w:sz w:val="22"/>
          <w:szCs w:val="22"/>
          <w:lang w:val="sq-AL"/>
        </w:rPr>
        <w:t>ë</w:t>
      </w:r>
      <w:r w:rsidR="00062F49" w:rsidRPr="009905D1">
        <w:rPr>
          <w:rFonts w:cs="Arial"/>
          <w:sz w:val="22"/>
          <w:szCs w:val="22"/>
          <w:lang w:val="sq-AL"/>
        </w:rPr>
        <w:t xml:space="preserve"> ndikimin n</w:t>
      </w:r>
      <w:r w:rsidR="00687144" w:rsidRPr="009905D1">
        <w:rPr>
          <w:rFonts w:cs="Arial"/>
          <w:sz w:val="22"/>
          <w:szCs w:val="22"/>
          <w:lang w:val="sq-AL"/>
        </w:rPr>
        <w:t>ë</w:t>
      </w:r>
      <w:r w:rsidR="00062F49" w:rsidRPr="009905D1">
        <w:rPr>
          <w:rFonts w:cs="Arial"/>
          <w:sz w:val="22"/>
          <w:szCs w:val="22"/>
          <w:lang w:val="sq-AL"/>
        </w:rPr>
        <w:t xml:space="preserve"> politika (p.sh. </w:t>
      </w:r>
      <w:r w:rsidRPr="009905D1">
        <w:rPr>
          <w:rFonts w:cs="Arial"/>
          <w:sz w:val="22"/>
          <w:szCs w:val="22"/>
          <w:lang w:val="sq-AL"/>
        </w:rPr>
        <w:t xml:space="preserve"> </w:t>
      </w:r>
      <w:r w:rsidR="00CE5F8A" w:rsidRPr="009905D1">
        <w:rPr>
          <w:rFonts w:cs="Arial"/>
          <w:sz w:val="22"/>
          <w:szCs w:val="22"/>
          <w:lang w:val="sq-AL"/>
        </w:rPr>
        <w:t>S</w:t>
      </w:r>
      <w:r w:rsidR="00062F49" w:rsidRPr="009905D1">
        <w:rPr>
          <w:rFonts w:cs="Arial"/>
          <w:sz w:val="22"/>
          <w:szCs w:val="22"/>
          <w:lang w:val="sq-AL"/>
        </w:rPr>
        <w:t>tudimi p</w:t>
      </w:r>
      <w:r w:rsidR="00687144" w:rsidRPr="009905D1">
        <w:rPr>
          <w:rFonts w:cs="Arial"/>
          <w:sz w:val="22"/>
          <w:szCs w:val="22"/>
          <w:lang w:val="sq-AL"/>
        </w:rPr>
        <w:t>ë</w:t>
      </w:r>
      <w:r w:rsidR="00062F49" w:rsidRPr="009905D1">
        <w:rPr>
          <w:rFonts w:cs="Arial"/>
          <w:sz w:val="22"/>
          <w:szCs w:val="22"/>
          <w:lang w:val="sq-AL"/>
        </w:rPr>
        <w:t>r Zonat Funksionale, Auditimi i Menaxhimit t</w:t>
      </w:r>
      <w:r w:rsidR="00687144" w:rsidRPr="009905D1">
        <w:rPr>
          <w:rFonts w:cs="Arial"/>
          <w:sz w:val="22"/>
          <w:szCs w:val="22"/>
          <w:lang w:val="sq-AL"/>
        </w:rPr>
        <w:t>ë</w:t>
      </w:r>
      <w:r w:rsidR="00062F49" w:rsidRPr="009905D1">
        <w:rPr>
          <w:rFonts w:cs="Arial"/>
          <w:sz w:val="22"/>
          <w:szCs w:val="22"/>
          <w:lang w:val="sq-AL"/>
        </w:rPr>
        <w:t xml:space="preserve"> Mbetjeve). Gjithashtu, dldp-ja </w:t>
      </w:r>
      <w:r w:rsidR="00687144" w:rsidRPr="009905D1">
        <w:rPr>
          <w:rFonts w:cs="Arial"/>
          <w:sz w:val="22"/>
          <w:szCs w:val="22"/>
          <w:lang w:val="sq-AL"/>
        </w:rPr>
        <w:t>ë</w:t>
      </w:r>
      <w:r w:rsidR="00062F49" w:rsidRPr="009905D1">
        <w:rPr>
          <w:rFonts w:cs="Arial"/>
          <w:sz w:val="22"/>
          <w:szCs w:val="22"/>
          <w:lang w:val="sq-AL"/>
        </w:rPr>
        <w:t>sht</w:t>
      </w:r>
      <w:r w:rsidR="00687144" w:rsidRPr="009905D1">
        <w:rPr>
          <w:rFonts w:cs="Arial"/>
          <w:sz w:val="22"/>
          <w:szCs w:val="22"/>
          <w:lang w:val="sq-AL"/>
        </w:rPr>
        <w:t>ë</w:t>
      </w:r>
      <w:r w:rsidR="00062F49" w:rsidRPr="009905D1">
        <w:rPr>
          <w:rFonts w:cs="Arial"/>
          <w:sz w:val="22"/>
          <w:szCs w:val="22"/>
          <w:lang w:val="sq-AL"/>
        </w:rPr>
        <w:t xml:space="preserve"> angazhuar me nisma mb</w:t>
      </w:r>
      <w:r w:rsidR="00687144" w:rsidRPr="009905D1">
        <w:rPr>
          <w:rFonts w:cs="Arial"/>
          <w:sz w:val="22"/>
          <w:szCs w:val="22"/>
          <w:lang w:val="sq-AL"/>
        </w:rPr>
        <w:t>ë</w:t>
      </w:r>
      <w:r w:rsidR="00062F49" w:rsidRPr="009905D1">
        <w:rPr>
          <w:rFonts w:cs="Arial"/>
          <w:sz w:val="22"/>
          <w:szCs w:val="22"/>
          <w:lang w:val="sq-AL"/>
        </w:rPr>
        <w:t>shtet</w:t>
      </w:r>
      <w:r w:rsidR="00687144" w:rsidRPr="009905D1">
        <w:rPr>
          <w:rFonts w:cs="Arial"/>
          <w:sz w:val="22"/>
          <w:szCs w:val="22"/>
          <w:lang w:val="sq-AL"/>
        </w:rPr>
        <w:t>ë</w:t>
      </w:r>
      <w:r w:rsidR="00062F49" w:rsidRPr="009905D1">
        <w:rPr>
          <w:rFonts w:cs="Arial"/>
          <w:sz w:val="22"/>
          <w:szCs w:val="22"/>
          <w:lang w:val="sq-AL"/>
        </w:rPr>
        <w:t>se p</w:t>
      </w:r>
      <w:r w:rsidR="00687144" w:rsidRPr="009905D1">
        <w:rPr>
          <w:rFonts w:cs="Arial"/>
          <w:sz w:val="22"/>
          <w:szCs w:val="22"/>
          <w:lang w:val="sq-AL"/>
        </w:rPr>
        <w:t>ë</w:t>
      </w:r>
      <w:r w:rsidR="00062F49" w:rsidRPr="009905D1">
        <w:rPr>
          <w:rFonts w:cs="Arial"/>
          <w:sz w:val="22"/>
          <w:szCs w:val="22"/>
          <w:lang w:val="sq-AL"/>
        </w:rPr>
        <w:t>r pjesëmarrjen e qytetar</w:t>
      </w:r>
      <w:r w:rsidR="00687144" w:rsidRPr="009905D1">
        <w:rPr>
          <w:rFonts w:cs="Arial"/>
          <w:sz w:val="22"/>
          <w:szCs w:val="22"/>
          <w:lang w:val="sq-AL"/>
        </w:rPr>
        <w:t>ë</w:t>
      </w:r>
      <w:r w:rsidR="00062F49" w:rsidRPr="009905D1">
        <w:rPr>
          <w:rFonts w:cs="Arial"/>
          <w:sz w:val="22"/>
          <w:szCs w:val="22"/>
          <w:lang w:val="sq-AL"/>
        </w:rPr>
        <w:t>ve n</w:t>
      </w:r>
      <w:r w:rsidR="00687144" w:rsidRPr="009905D1">
        <w:rPr>
          <w:rFonts w:cs="Arial"/>
          <w:sz w:val="22"/>
          <w:szCs w:val="22"/>
          <w:lang w:val="sq-AL"/>
        </w:rPr>
        <w:t>ë</w:t>
      </w:r>
      <w:r w:rsidR="00062F49" w:rsidRPr="009905D1">
        <w:rPr>
          <w:rFonts w:cs="Arial"/>
          <w:sz w:val="22"/>
          <w:szCs w:val="22"/>
          <w:lang w:val="sq-AL"/>
        </w:rPr>
        <w:t xml:space="preserve"> hartimin e Buxheteve Vjetore dhe Programeve t</w:t>
      </w:r>
      <w:r w:rsidR="00687144" w:rsidRPr="009905D1">
        <w:rPr>
          <w:rFonts w:cs="Arial"/>
          <w:sz w:val="22"/>
          <w:szCs w:val="22"/>
          <w:lang w:val="sq-AL"/>
        </w:rPr>
        <w:t>ë</w:t>
      </w:r>
      <w:r w:rsidR="00062F49" w:rsidRPr="009905D1">
        <w:rPr>
          <w:rFonts w:cs="Arial"/>
          <w:sz w:val="22"/>
          <w:szCs w:val="22"/>
          <w:lang w:val="sq-AL"/>
        </w:rPr>
        <w:t xml:space="preserve"> Buxhetit Afatmes</w:t>
      </w:r>
      <w:r w:rsidR="00687144" w:rsidRPr="009905D1">
        <w:rPr>
          <w:rFonts w:cs="Arial"/>
          <w:sz w:val="22"/>
          <w:szCs w:val="22"/>
          <w:lang w:val="sq-AL"/>
        </w:rPr>
        <w:t>ë</w:t>
      </w:r>
      <w:r w:rsidR="00062F49" w:rsidRPr="009905D1">
        <w:rPr>
          <w:rFonts w:cs="Arial"/>
          <w:sz w:val="22"/>
          <w:szCs w:val="22"/>
          <w:lang w:val="sq-AL"/>
        </w:rPr>
        <w:t>m p</w:t>
      </w:r>
      <w:r w:rsidR="00687144" w:rsidRPr="009905D1">
        <w:rPr>
          <w:rFonts w:cs="Arial"/>
          <w:sz w:val="22"/>
          <w:szCs w:val="22"/>
          <w:lang w:val="sq-AL"/>
        </w:rPr>
        <w:t>ë</w:t>
      </w:r>
      <w:r w:rsidR="00062F49" w:rsidRPr="009905D1">
        <w:rPr>
          <w:rFonts w:cs="Arial"/>
          <w:sz w:val="22"/>
          <w:szCs w:val="22"/>
          <w:lang w:val="sq-AL"/>
        </w:rPr>
        <w:t>r n</w:t>
      </w:r>
      <w:r w:rsidR="00687144" w:rsidRPr="009905D1">
        <w:rPr>
          <w:rFonts w:cs="Arial"/>
          <w:sz w:val="22"/>
          <w:szCs w:val="22"/>
          <w:lang w:val="sq-AL"/>
        </w:rPr>
        <w:t>ë</w:t>
      </w:r>
      <w:r w:rsidR="00062F49" w:rsidRPr="009905D1">
        <w:rPr>
          <w:rFonts w:cs="Arial"/>
          <w:sz w:val="22"/>
          <w:szCs w:val="22"/>
          <w:lang w:val="sq-AL"/>
        </w:rPr>
        <w:t>nt</w:t>
      </w:r>
      <w:r w:rsidR="00687144" w:rsidRPr="009905D1">
        <w:rPr>
          <w:rFonts w:cs="Arial"/>
          <w:sz w:val="22"/>
          <w:szCs w:val="22"/>
          <w:lang w:val="sq-AL"/>
        </w:rPr>
        <w:t>ë</w:t>
      </w:r>
      <w:r w:rsidR="00062F49" w:rsidRPr="009905D1">
        <w:rPr>
          <w:rFonts w:cs="Arial"/>
          <w:sz w:val="22"/>
          <w:szCs w:val="22"/>
          <w:lang w:val="sq-AL"/>
        </w:rPr>
        <w:t xml:space="preserve"> NJQV si edhe t</w:t>
      </w:r>
      <w:r w:rsidR="00687144" w:rsidRPr="009905D1">
        <w:rPr>
          <w:rFonts w:cs="Arial"/>
          <w:sz w:val="22"/>
          <w:szCs w:val="22"/>
          <w:lang w:val="sq-AL"/>
        </w:rPr>
        <w:t>ë</w:t>
      </w:r>
      <w:r w:rsidR="00062F49" w:rsidRPr="009905D1">
        <w:rPr>
          <w:rFonts w:cs="Arial"/>
          <w:sz w:val="22"/>
          <w:szCs w:val="22"/>
          <w:lang w:val="sq-AL"/>
        </w:rPr>
        <w:t xml:space="preserve"> Planeve </w:t>
      </w:r>
      <w:r w:rsidR="00687144" w:rsidRPr="009905D1">
        <w:rPr>
          <w:rFonts w:cs="Arial"/>
          <w:sz w:val="22"/>
          <w:szCs w:val="22"/>
          <w:lang w:val="sq-AL"/>
        </w:rPr>
        <w:t xml:space="preserve">Sektoriale të Mbetjeve në pesë NJQV. </w:t>
      </w:r>
    </w:p>
    <w:p w:rsidR="009459DB" w:rsidRPr="009905D1" w:rsidRDefault="009459DB" w:rsidP="009459DB">
      <w:pPr>
        <w:spacing w:line="240" w:lineRule="auto"/>
        <w:rPr>
          <w:rFonts w:cs="Arial"/>
          <w:sz w:val="22"/>
          <w:szCs w:val="22"/>
          <w:lang w:val="sq-AL"/>
        </w:rPr>
      </w:pPr>
    </w:p>
    <w:p w:rsidR="009459DB" w:rsidRPr="009905D1" w:rsidRDefault="004B580A" w:rsidP="575FF178">
      <w:pPr>
        <w:spacing w:line="240" w:lineRule="auto"/>
        <w:rPr>
          <w:rFonts w:cs="Arial"/>
          <w:sz w:val="22"/>
          <w:szCs w:val="22"/>
          <w:u w:val="single"/>
          <w:lang w:val="sq-AL"/>
        </w:rPr>
      </w:pPr>
      <w:r w:rsidRPr="009905D1">
        <w:rPr>
          <w:rFonts w:cs="Arial"/>
          <w:sz w:val="22"/>
          <w:szCs w:val="22"/>
          <w:u w:val="single"/>
          <w:lang w:val="sq-AL"/>
        </w:rPr>
        <w:t xml:space="preserve">Produktet e </w:t>
      </w:r>
      <w:r w:rsidR="00E203CE" w:rsidRPr="009905D1">
        <w:rPr>
          <w:rFonts w:cs="Arial"/>
          <w:sz w:val="22"/>
          <w:szCs w:val="22"/>
          <w:u w:val="single"/>
          <w:lang w:val="sq-AL"/>
        </w:rPr>
        <w:t>Rezultati</w:t>
      </w:r>
      <w:r w:rsidR="00713984" w:rsidRPr="009905D1">
        <w:rPr>
          <w:rFonts w:cs="Arial"/>
          <w:sz w:val="22"/>
          <w:szCs w:val="22"/>
          <w:u w:val="single"/>
          <w:lang w:val="sq-AL"/>
        </w:rPr>
        <w:t>t</w:t>
      </w:r>
      <w:r w:rsidRPr="009905D1">
        <w:rPr>
          <w:rFonts w:cs="Arial"/>
          <w:sz w:val="22"/>
          <w:szCs w:val="22"/>
          <w:u w:val="single"/>
          <w:lang w:val="sq-AL"/>
        </w:rPr>
        <w:t xml:space="preserve"> 2</w:t>
      </w:r>
    </w:p>
    <w:p w:rsidR="00AF2D7D" w:rsidRPr="009905D1" w:rsidRDefault="575FF178" w:rsidP="575FF178">
      <w:pPr>
        <w:spacing w:line="240" w:lineRule="auto"/>
        <w:rPr>
          <w:rFonts w:cs="Arial"/>
          <w:sz w:val="22"/>
          <w:szCs w:val="22"/>
          <w:lang w:val="sq-AL"/>
        </w:rPr>
      </w:pPr>
      <w:r w:rsidRPr="009905D1">
        <w:rPr>
          <w:rFonts w:cs="Arial"/>
          <w:sz w:val="22"/>
          <w:szCs w:val="22"/>
          <w:lang w:val="sq-AL"/>
        </w:rPr>
        <w:t>T</w:t>
      </w:r>
      <w:r w:rsidR="00CF409C" w:rsidRPr="009905D1">
        <w:rPr>
          <w:rFonts w:cs="Arial"/>
          <w:sz w:val="22"/>
          <w:szCs w:val="22"/>
          <w:lang w:val="sq-AL"/>
        </w:rPr>
        <w:t>reguesit tregojnë q</w:t>
      </w:r>
      <w:r w:rsidR="00687144" w:rsidRPr="009905D1">
        <w:rPr>
          <w:rFonts w:cs="Arial"/>
          <w:sz w:val="22"/>
          <w:szCs w:val="22"/>
          <w:lang w:val="sq-AL"/>
        </w:rPr>
        <w:t>ë</w:t>
      </w:r>
      <w:r w:rsidR="00CF409C" w:rsidRPr="009905D1">
        <w:rPr>
          <w:rFonts w:cs="Arial"/>
          <w:sz w:val="22"/>
          <w:szCs w:val="22"/>
          <w:lang w:val="sq-AL"/>
        </w:rPr>
        <w:t xml:space="preserve"> produktet e</w:t>
      </w:r>
      <w:r w:rsidR="00E203CE" w:rsidRPr="009905D1">
        <w:rPr>
          <w:rFonts w:cs="Arial"/>
          <w:sz w:val="22"/>
          <w:szCs w:val="22"/>
          <w:lang w:val="sq-AL"/>
        </w:rPr>
        <w:t xml:space="preserve"> Rezultati</w:t>
      </w:r>
      <w:r w:rsidR="00713984" w:rsidRPr="009905D1">
        <w:rPr>
          <w:rFonts w:cs="Arial"/>
          <w:sz w:val="22"/>
          <w:szCs w:val="22"/>
          <w:lang w:val="sq-AL"/>
        </w:rPr>
        <w:t>t</w:t>
      </w:r>
      <w:r w:rsidR="00CF409C" w:rsidRPr="009905D1">
        <w:rPr>
          <w:rFonts w:cs="Arial"/>
          <w:sz w:val="22"/>
          <w:szCs w:val="22"/>
          <w:lang w:val="sq-AL"/>
        </w:rPr>
        <w:t xml:space="preserve"> 2 jan</w:t>
      </w:r>
      <w:r w:rsidR="00687144" w:rsidRPr="009905D1">
        <w:rPr>
          <w:rFonts w:cs="Arial"/>
          <w:sz w:val="22"/>
          <w:szCs w:val="22"/>
          <w:lang w:val="sq-AL"/>
        </w:rPr>
        <w:t>ë</w:t>
      </w:r>
      <w:r w:rsidR="00713984" w:rsidRPr="009905D1">
        <w:rPr>
          <w:rFonts w:cs="Arial"/>
          <w:sz w:val="22"/>
          <w:szCs w:val="22"/>
          <w:lang w:val="sq-AL"/>
        </w:rPr>
        <w:t xml:space="preserve"> realizuar</w:t>
      </w:r>
      <w:r w:rsidR="00CF409C" w:rsidRPr="009905D1">
        <w:rPr>
          <w:rFonts w:cs="Arial"/>
          <w:sz w:val="22"/>
          <w:szCs w:val="22"/>
          <w:lang w:val="sq-AL"/>
        </w:rPr>
        <w:t xml:space="preserve"> ose madje edhe tejkaluar. </w:t>
      </w:r>
    </w:p>
    <w:p w:rsidR="00AF2D7D" w:rsidRPr="009905D1" w:rsidRDefault="00AF2D7D" w:rsidP="00AF2D7D">
      <w:pPr>
        <w:spacing w:line="240" w:lineRule="auto"/>
        <w:rPr>
          <w:rFonts w:cs="Arial"/>
          <w:b/>
          <w:sz w:val="22"/>
          <w:szCs w:val="22"/>
          <w:lang w:val="sq-AL"/>
        </w:rPr>
      </w:pPr>
    </w:p>
    <w:p w:rsidR="00AF2D7D" w:rsidRPr="009905D1" w:rsidRDefault="006960BB" w:rsidP="006951F4">
      <w:pPr>
        <w:spacing w:line="240" w:lineRule="auto"/>
        <w:jc w:val="both"/>
        <w:rPr>
          <w:rFonts w:cs="Arial"/>
          <w:b/>
          <w:bCs/>
          <w:sz w:val="22"/>
          <w:szCs w:val="22"/>
          <w:lang w:val="sq-AL"/>
        </w:rPr>
      </w:pPr>
      <w:r w:rsidRPr="009905D1">
        <w:rPr>
          <w:rFonts w:cs="Arial"/>
          <w:b/>
          <w:bCs/>
          <w:sz w:val="22"/>
          <w:szCs w:val="22"/>
          <w:lang w:val="sq-AL"/>
        </w:rPr>
        <w:t>Institucionet mb</w:t>
      </w:r>
      <w:r w:rsidR="006026BF" w:rsidRPr="009905D1">
        <w:rPr>
          <w:rFonts w:cs="Arial"/>
          <w:b/>
          <w:bCs/>
          <w:sz w:val="22"/>
          <w:szCs w:val="22"/>
          <w:lang w:val="sq-AL"/>
        </w:rPr>
        <w:t>ë</w:t>
      </w:r>
      <w:r w:rsidRPr="009905D1">
        <w:rPr>
          <w:rFonts w:cs="Arial"/>
          <w:b/>
          <w:bCs/>
          <w:sz w:val="22"/>
          <w:szCs w:val="22"/>
          <w:lang w:val="sq-AL"/>
        </w:rPr>
        <w:t xml:space="preserve">shteten </w:t>
      </w:r>
      <w:r w:rsidR="006026BF" w:rsidRPr="009905D1">
        <w:rPr>
          <w:rFonts w:cs="Arial"/>
          <w:b/>
          <w:bCs/>
          <w:sz w:val="22"/>
          <w:szCs w:val="22"/>
          <w:lang w:val="sq-AL"/>
        </w:rPr>
        <w:t>në krijimin dhe forcimin e</w:t>
      </w:r>
      <w:r w:rsidRPr="009905D1">
        <w:rPr>
          <w:rFonts w:cs="Arial"/>
          <w:b/>
          <w:bCs/>
          <w:sz w:val="22"/>
          <w:szCs w:val="22"/>
          <w:lang w:val="sq-AL"/>
        </w:rPr>
        <w:t xml:space="preserve"> mekanizma</w:t>
      </w:r>
      <w:r w:rsidR="006026BF" w:rsidRPr="009905D1">
        <w:rPr>
          <w:rFonts w:cs="Arial"/>
          <w:b/>
          <w:bCs/>
          <w:sz w:val="22"/>
          <w:szCs w:val="22"/>
          <w:lang w:val="sq-AL"/>
        </w:rPr>
        <w:t>ve</w:t>
      </w:r>
      <w:r w:rsidRPr="009905D1">
        <w:rPr>
          <w:rFonts w:cs="Arial"/>
          <w:b/>
          <w:bCs/>
          <w:sz w:val="22"/>
          <w:szCs w:val="22"/>
          <w:lang w:val="sq-AL"/>
        </w:rPr>
        <w:t xml:space="preserve"> p</w:t>
      </w:r>
      <w:r w:rsidR="006026BF" w:rsidRPr="009905D1">
        <w:rPr>
          <w:rFonts w:cs="Arial"/>
          <w:b/>
          <w:bCs/>
          <w:sz w:val="22"/>
          <w:szCs w:val="22"/>
          <w:lang w:val="sq-AL"/>
        </w:rPr>
        <w:t>ë</w:t>
      </w:r>
      <w:r w:rsidRPr="009905D1">
        <w:rPr>
          <w:rFonts w:cs="Arial"/>
          <w:b/>
          <w:bCs/>
          <w:sz w:val="22"/>
          <w:szCs w:val="22"/>
          <w:lang w:val="sq-AL"/>
        </w:rPr>
        <w:t xml:space="preserve">r </w:t>
      </w:r>
      <w:r w:rsidR="006026BF" w:rsidRPr="009905D1">
        <w:rPr>
          <w:rFonts w:cs="Arial"/>
          <w:b/>
          <w:bCs/>
          <w:sz w:val="22"/>
          <w:szCs w:val="22"/>
          <w:lang w:val="sq-AL"/>
        </w:rPr>
        <w:t>shp</w:t>
      </w:r>
      <w:r w:rsidR="006026BF" w:rsidRPr="009905D1">
        <w:rPr>
          <w:rFonts w:cs="Arial"/>
          <w:b/>
          <w:sz w:val="22"/>
          <w:szCs w:val="22"/>
          <w:lang w:val="sq-AL"/>
        </w:rPr>
        <w:t>ërndarjen dhe</w:t>
      </w:r>
      <w:r w:rsidR="006026BF" w:rsidRPr="009905D1">
        <w:rPr>
          <w:rFonts w:cs="Arial"/>
          <w:sz w:val="22"/>
          <w:szCs w:val="22"/>
          <w:lang w:val="sq-AL"/>
        </w:rPr>
        <w:t xml:space="preserve"> </w:t>
      </w:r>
      <w:r w:rsidRPr="009905D1">
        <w:rPr>
          <w:rFonts w:cs="Arial"/>
          <w:b/>
          <w:bCs/>
          <w:sz w:val="22"/>
          <w:szCs w:val="22"/>
          <w:lang w:val="sq-AL"/>
        </w:rPr>
        <w:t>p</w:t>
      </w:r>
      <w:r w:rsidR="006026BF" w:rsidRPr="009905D1">
        <w:rPr>
          <w:rFonts w:cs="Arial"/>
          <w:b/>
          <w:bCs/>
          <w:sz w:val="22"/>
          <w:szCs w:val="22"/>
          <w:lang w:val="sq-AL"/>
        </w:rPr>
        <w:t>ë</w:t>
      </w:r>
      <w:r w:rsidRPr="009905D1">
        <w:rPr>
          <w:rFonts w:cs="Arial"/>
          <w:b/>
          <w:bCs/>
          <w:sz w:val="22"/>
          <w:szCs w:val="22"/>
          <w:lang w:val="sq-AL"/>
        </w:rPr>
        <w:t xml:space="preserve">rhapjen e njohurive dhe </w:t>
      </w:r>
      <w:r w:rsidR="00861271" w:rsidRPr="009905D1">
        <w:rPr>
          <w:rFonts w:cs="Arial"/>
          <w:b/>
          <w:bCs/>
          <w:sz w:val="22"/>
          <w:szCs w:val="22"/>
          <w:lang w:val="sq-AL"/>
        </w:rPr>
        <w:t>ekspertizës</w:t>
      </w:r>
      <w:r w:rsidRPr="009905D1">
        <w:rPr>
          <w:rFonts w:cs="Arial"/>
          <w:b/>
          <w:bCs/>
          <w:sz w:val="22"/>
          <w:szCs w:val="22"/>
          <w:lang w:val="sq-AL"/>
        </w:rPr>
        <w:t xml:space="preserve"> n</w:t>
      </w:r>
      <w:r w:rsidR="006026BF" w:rsidRPr="009905D1">
        <w:rPr>
          <w:rFonts w:cs="Arial"/>
          <w:b/>
          <w:bCs/>
          <w:sz w:val="22"/>
          <w:szCs w:val="22"/>
          <w:lang w:val="sq-AL"/>
        </w:rPr>
        <w:t>ë</w:t>
      </w:r>
      <w:r w:rsidRPr="009905D1">
        <w:rPr>
          <w:rFonts w:cs="Arial"/>
          <w:b/>
          <w:bCs/>
          <w:sz w:val="22"/>
          <w:szCs w:val="22"/>
          <w:lang w:val="sq-AL"/>
        </w:rPr>
        <w:t xml:space="preserve"> lidhje me konsolidimin e reform</w:t>
      </w:r>
      <w:r w:rsidR="006026BF" w:rsidRPr="009905D1">
        <w:rPr>
          <w:rFonts w:cs="Arial"/>
          <w:b/>
          <w:bCs/>
          <w:sz w:val="22"/>
          <w:szCs w:val="22"/>
          <w:lang w:val="sq-AL"/>
        </w:rPr>
        <w:t>ë</w:t>
      </w:r>
      <w:r w:rsidRPr="009905D1">
        <w:rPr>
          <w:rFonts w:cs="Arial"/>
          <w:b/>
          <w:bCs/>
          <w:sz w:val="22"/>
          <w:szCs w:val="22"/>
          <w:lang w:val="sq-AL"/>
        </w:rPr>
        <w:t xml:space="preserve">s territoriale </w:t>
      </w:r>
      <w:r w:rsidR="575FF178" w:rsidRPr="009905D1">
        <w:rPr>
          <w:rFonts w:cs="Arial"/>
          <w:b/>
          <w:bCs/>
          <w:sz w:val="22"/>
          <w:szCs w:val="22"/>
          <w:lang w:val="sq-AL"/>
        </w:rPr>
        <w:t xml:space="preserve"> </w:t>
      </w:r>
    </w:p>
    <w:p w:rsidR="00AF2D7D" w:rsidRPr="009905D1" w:rsidRDefault="575FF178" w:rsidP="006951F4">
      <w:pPr>
        <w:spacing w:line="240" w:lineRule="auto"/>
        <w:jc w:val="both"/>
        <w:rPr>
          <w:rFonts w:cs="Arial"/>
          <w:sz w:val="22"/>
          <w:szCs w:val="22"/>
          <w:lang w:val="sq-AL"/>
        </w:rPr>
      </w:pPr>
      <w:r w:rsidRPr="009905D1">
        <w:rPr>
          <w:rFonts w:cs="Arial"/>
          <w:sz w:val="22"/>
          <w:szCs w:val="22"/>
          <w:lang w:val="sq-AL"/>
        </w:rPr>
        <w:t>Dldp</w:t>
      </w:r>
      <w:r w:rsidR="00861271" w:rsidRPr="009905D1">
        <w:rPr>
          <w:rFonts w:cs="Arial"/>
          <w:sz w:val="22"/>
          <w:szCs w:val="22"/>
          <w:lang w:val="sq-AL"/>
        </w:rPr>
        <w:t>-</w:t>
      </w:r>
      <w:r w:rsidR="006960BB" w:rsidRPr="009905D1">
        <w:rPr>
          <w:rFonts w:cs="Arial"/>
          <w:sz w:val="22"/>
          <w:szCs w:val="22"/>
          <w:lang w:val="sq-AL"/>
        </w:rPr>
        <w:t>ja ka qen</w:t>
      </w:r>
      <w:r w:rsidR="006026BF" w:rsidRPr="009905D1">
        <w:rPr>
          <w:rFonts w:cs="Arial"/>
          <w:sz w:val="22"/>
          <w:szCs w:val="22"/>
          <w:lang w:val="sq-AL"/>
        </w:rPr>
        <w:t>ë</w:t>
      </w:r>
      <w:r w:rsidR="006960BB" w:rsidRPr="009905D1">
        <w:rPr>
          <w:rFonts w:cs="Arial"/>
          <w:sz w:val="22"/>
          <w:szCs w:val="22"/>
          <w:lang w:val="sq-AL"/>
        </w:rPr>
        <w:t xml:space="preserve"> veçan</w:t>
      </w:r>
      <w:r w:rsidR="006026BF" w:rsidRPr="009905D1">
        <w:rPr>
          <w:rFonts w:cs="Arial"/>
          <w:sz w:val="22"/>
          <w:szCs w:val="22"/>
          <w:lang w:val="sq-AL"/>
        </w:rPr>
        <w:t>ë</w:t>
      </w:r>
      <w:r w:rsidR="006960BB" w:rsidRPr="009905D1">
        <w:rPr>
          <w:rFonts w:cs="Arial"/>
          <w:sz w:val="22"/>
          <w:szCs w:val="22"/>
          <w:lang w:val="sq-AL"/>
        </w:rPr>
        <w:t>risht n</w:t>
      </w:r>
      <w:r w:rsidR="006026BF" w:rsidRPr="009905D1">
        <w:rPr>
          <w:rFonts w:cs="Arial"/>
          <w:sz w:val="22"/>
          <w:szCs w:val="22"/>
          <w:lang w:val="sq-AL"/>
        </w:rPr>
        <w:t>ë</w:t>
      </w:r>
      <w:r w:rsidR="006960BB" w:rsidRPr="009905D1">
        <w:rPr>
          <w:rFonts w:cs="Arial"/>
          <w:sz w:val="22"/>
          <w:szCs w:val="22"/>
          <w:lang w:val="sq-AL"/>
        </w:rPr>
        <w:t xml:space="preserve"> ankorimin e njohurive n</w:t>
      </w:r>
      <w:r w:rsidR="006026BF" w:rsidRPr="009905D1">
        <w:rPr>
          <w:rFonts w:cs="Arial"/>
          <w:sz w:val="22"/>
          <w:szCs w:val="22"/>
          <w:lang w:val="sq-AL"/>
        </w:rPr>
        <w:t>ë</w:t>
      </w:r>
      <w:r w:rsidR="006960BB" w:rsidRPr="009905D1">
        <w:rPr>
          <w:rFonts w:cs="Arial"/>
          <w:sz w:val="22"/>
          <w:szCs w:val="22"/>
          <w:lang w:val="sq-AL"/>
        </w:rPr>
        <w:t xml:space="preserve"> institucionet komb</w:t>
      </w:r>
      <w:r w:rsidR="006026BF" w:rsidRPr="009905D1">
        <w:rPr>
          <w:rFonts w:cs="Arial"/>
          <w:sz w:val="22"/>
          <w:szCs w:val="22"/>
          <w:lang w:val="sq-AL"/>
        </w:rPr>
        <w:t>ë</w:t>
      </w:r>
      <w:r w:rsidR="006960BB" w:rsidRPr="009905D1">
        <w:rPr>
          <w:rFonts w:cs="Arial"/>
          <w:sz w:val="22"/>
          <w:szCs w:val="22"/>
          <w:lang w:val="sq-AL"/>
        </w:rPr>
        <w:t>tare si edhe p</w:t>
      </w:r>
      <w:r w:rsidR="006026BF" w:rsidRPr="009905D1">
        <w:rPr>
          <w:rFonts w:cs="Arial"/>
          <w:sz w:val="22"/>
          <w:szCs w:val="22"/>
          <w:lang w:val="sq-AL"/>
        </w:rPr>
        <w:t>ë</w:t>
      </w:r>
      <w:r w:rsidR="006960BB" w:rsidRPr="009905D1">
        <w:rPr>
          <w:rFonts w:cs="Arial"/>
          <w:sz w:val="22"/>
          <w:szCs w:val="22"/>
          <w:lang w:val="sq-AL"/>
        </w:rPr>
        <w:t>rhapjen e njohurive dhe ekspertiz</w:t>
      </w:r>
      <w:r w:rsidR="006026BF" w:rsidRPr="009905D1">
        <w:rPr>
          <w:rFonts w:cs="Arial"/>
          <w:sz w:val="22"/>
          <w:szCs w:val="22"/>
          <w:lang w:val="sq-AL"/>
        </w:rPr>
        <w:t>ë</w:t>
      </w:r>
      <w:r w:rsidR="006960BB" w:rsidRPr="009905D1">
        <w:rPr>
          <w:rFonts w:cs="Arial"/>
          <w:sz w:val="22"/>
          <w:szCs w:val="22"/>
          <w:lang w:val="sq-AL"/>
        </w:rPr>
        <w:t>s t</w:t>
      </w:r>
      <w:r w:rsidR="005C4572" w:rsidRPr="009905D1">
        <w:rPr>
          <w:rFonts w:cs="Arial"/>
          <w:sz w:val="22"/>
          <w:szCs w:val="22"/>
          <w:lang w:val="sq-AL"/>
        </w:rPr>
        <w:t>e</w:t>
      </w:r>
      <w:r w:rsidR="006960BB" w:rsidRPr="009905D1">
        <w:rPr>
          <w:rFonts w:cs="Arial"/>
          <w:sz w:val="22"/>
          <w:szCs w:val="22"/>
          <w:lang w:val="sq-AL"/>
        </w:rPr>
        <w:t xml:space="preserve"> partner</w:t>
      </w:r>
      <w:r w:rsidR="006026BF" w:rsidRPr="009905D1">
        <w:rPr>
          <w:rFonts w:cs="Arial"/>
          <w:sz w:val="22"/>
          <w:szCs w:val="22"/>
          <w:lang w:val="sq-AL"/>
        </w:rPr>
        <w:t>ë</w:t>
      </w:r>
      <w:r w:rsidR="006960BB" w:rsidRPr="009905D1">
        <w:rPr>
          <w:rFonts w:cs="Arial"/>
          <w:sz w:val="22"/>
          <w:szCs w:val="22"/>
          <w:lang w:val="sq-AL"/>
        </w:rPr>
        <w:t xml:space="preserve"> t</w:t>
      </w:r>
      <w:r w:rsidR="006026BF" w:rsidRPr="009905D1">
        <w:rPr>
          <w:rFonts w:cs="Arial"/>
          <w:sz w:val="22"/>
          <w:szCs w:val="22"/>
          <w:lang w:val="sq-AL"/>
        </w:rPr>
        <w:t>ë</w:t>
      </w:r>
      <w:r w:rsidR="006960BB" w:rsidRPr="009905D1">
        <w:rPr>
          <w:rFonts w:cs="Arial"/>
          <w:sz w:val="22"/>
          <w:szCs w:val="22"/>
          <w:lang w:val="sq-AL"/>
        </w:rPr>
        <w:t xml:space="preserve"> tjer</w:t>
      </w:r>
      <w:r w:rsidR="006026BF" w:rsidRPr="009905D1">
        <w:rPr>
          <w:rFonts w:cs="Arial"/>
          <w:sz w:val="22"/>
          <w:szCs w:val="22"/>
          <w:lang w:val="sq-AL"/>
        </w:rPr>
        <w:t>ë</w:t>
      </w:r>
      <w:r w:rsidR="006960BB" w:rsidRPr="009905D1">
        <w:rPr>
          <w:rFonts w:cs="Arial"/>
          <w:sz w:val="22"/>
          <w:szCs w:val="22"/>
          <w:lang w:val="sq-AL"/>
        </w:rPr>
        <w:t xml:space="preserve"> t</w:t>
      </w:r>
      <w:r w:rsidR="006026BF" w:rsidRPr="009905D1">
        <w:rPr>
          <w:rFonts w:cs="Arial"/>
          <w:sz w:val="22"/>
          <w:szCs w:val="22"/>
          <w:lang w:val="sq-AL"/>
        </w:rPr>
        <w:t>ë</w:t>
      </w:r>
      <w:r w:rsidR="006960BB" w:rsidRPr="009905D1">
        <w:rPr>
          <w:rFonts w:cs="Arial"/>
          <w:sz w:val="22"/>
          <w:szCs w:val="22"/>
          <w:lang w:val="sq-AL"/>
        </w:rPr>
        <w:t xml:space="preserve"> zhvillimit. Ministria e Financave, Shkolla Shqiptare e </w:t>
      </w:r>
      <w:r w:rsidR="00861271" w:rsidRPr="009905D1">
        <w:rPr>
          <w:rFonts w:cs="Arial"/>
          <w:sz w:val="22"/>
          <w:szCs w:val="22"/>
          <w:lang w:val="sq-AL"/>
        </w:rPr>
        <w:t>Administratës</w:t>
      </w:r>
      <w:r w:rsidR="006960BB" w:rsidRPr="009905D1">
        <w:rPr>
          <w:rFonts w:cs="Arial"/>
          <w:sz w:val="22"/>
          <w:szCs w:val="22"/>
          <w:lang w:val="sq-AL"/>
        </w:rPr>
        <w:t xml:space="preserve"> Publike (ASPA) dhe Ministria e Mjedisit q</w:t>
      </w:r>
      <w:r w:rsidR="006026BF" w:rsidRPr="009905D1">
        <w:rPr>
          <w:rFonts w:cs="Arial"/>
          <w:sz w:val="22"/>
          <w:szCs w:val="22"/>
          <w:lang w:val="sq-AL"/>
        </w:rPr>
        <w:t>ë</w:t>
      </w:r>
      <w:r w:rsidR="006960BB" w:rsidRPr="009905D1">
        <w:rPr>
          <w:rFonts w:cs="Arial"/>
          <w:sz w:val="22"/>
          <w:szCs w:val="22"/>
          <w:lang w:val="sq-AL"/>
        </w:rPr>
        <w:t xml:space="preserve"> t</w:t>
      </w:r>
      <w:r w:rsidR="006026BF" w:rsidRPr="009905D1">
        <w:rPr>
          <w:rFonts w:cs="Arial"/>
          <w:sz w:val="22"/>
          <w:szCs w:val="22"/>
          <w:lang w:val="sq-AL"/>
        </w:rPr>
        <w:t>ë</w:t>
      </w:r>
      <w:r w:rsidR="006960BB" w:rsidRPr="009905D1">
        <w:rPr>
          <w:rFonts w:cs="Arial"/>
          <w:sz w:val="22"/>
          <w:szCs w:val="22"/>
          <w:lang w:val="sq-AL"/>
        </w:rPr>
        <w:t xml:space="preserve"> gjitha kan</w:t>
      </w:r>
      <w:r w:rsidR="006026BF" w:rsidRPr="009905D1">
        <w:rPr>
          <w:rFonts w:cs="Arial"/>
          <w:sz w:val="22"/>
          <w:szCs w:val="22"/>
          <w:lang w:val="sq-AL"/>
        </w:rPr>
        <w:t>ë</w:t>
      </w:r>
      <w:r w:rsidR="006960BB" w:rsidRPr="009905D1">
        <w:rPr>
          <w:rFonts w:cs="Arial"/>
          <w:sz w:val="22"/>
          <w:szCs w:val="22"/>
          <w:lang w:val="sq-AL"/>
        </w:rPr>
        <w:t xml:space="preserve"> p</w:t>
      </w:r>
      <w:r w:rsidR="006026BF" w:rsidRPr="009905D1">
        <w:rPr>
          <w:rFonts w:cs="Arial"/>
          <w:sz w:val="22"/>
          <w:szCs w:val="22"/>
          <w:lang w:val="sq-AL"/>
        </w:rPr>
        <w:t>ë</w:t>
      </w:r>
      <w:r w:rsidR="006960BB" w:rsidRPr="009905D1">
        <w:rPr>
          <w:rFonts w:cs="Arial"/>
          <w:sz w:val="22"/>
          <w:szCs w:val="22"/>
          <w:lang w:val="sq-AL"/>
        </w:rPr>
        <w:t>rshtatur manuale t</w:t>
      </w:r>
      <w:r w:rsidR="006026BF" w:rsidRPr="009905D1">
        <w:rPr>
          <w:rFonts w:cs="Arial"/>
          <w:sz w:val="22"/>
          <w:szCs w:val="22"/>
          <w:lang w:val="sq-AL"/>
        </w:rPr>
        <w:t>ë</w:t>
      </w:r>
      <w:r w:rsidR="006960BB" w:rsidRPr="009905D1">
        <w:rPr>
          <w:rFonts w:cs="Arial"/>
          <w:sz w:val="22"/>
          <w:szCs w:val="22"/>
          <w:lang w:val="sq-AL"/>
        </w:rPr>
        <w:t xml:space="preserve"> ndryshme t</w:t>
      </w:r>
      <w:r w:rsidR="006026BF" w:rsidRPr="009905D1">
        <w:rPr>
          <w:rFonts w:cs="Arial"/>
          <w:sz w:val="22"/>
          <w:szCs w:val="22"/>
          <w:lang w:val="sq-AL"/>
        </w:rPr>
        <w:t>ë</w:t>
      </w:r>
      <w:r w:rsidR="006960BB" w:rsidRPr="009905D1">
        <w:rPr>
          <w:rFonts w:cs="Arial"/>
          <w:sz w:val="22"/>
          <w:szCs w:val="22"/>
          <w:lang w:val="sq-AL"/>
        </w:rPr>
        <w:t xml:space="preserve"> dldp-s</w:t>
      </w:r>
      <w:r w:rsidR="006026BF" w:rsidRPr="009905D1">
        <w:rPr>
          <w:rFonts w:cs="Arial"/>
          <w:sz w:val="22"/>
          <w:szCs w:val="22"/>
          <w:lang w:val="sq-AL"/>
        </w:rPr>
        <w:t>ë</w:t>
      </w:r>
      <w:r w:rsidR="006960BB" w:rsidRPr="009905D1">
        <w:rPr>
          <w:rFonts w:cs="Arial"/>
          <w:sz w:val="22"/>
          <w:szCs w:val="22"/>
          <w:lang w:val="sq-AL"/>
        </w:rPr>
        <w:t xml:space="preserve"> p</w:t>
      </w:r>
      <w:r w:rsidR="006026BF" w:rsidRPr="009905D1">
        <w:rPr>
          <w:rFonts w:cs="Arial"/>
          <w:sz w:val="22"/>
          <w:szCs w:val="22"/>
          <w:lang w:val="sq-AL"/>
        </w:rPr>
        <w:t>ë</w:t>
      </w:r>
      <w:r w:rsidR="006960BB" w:rsidRPr="009905D1">
        <w:rPr>
          <w:rFonts w:cs="Arial"/>
          <w:sz w:val="22"/>
          <w:szCs w:val="22"/>
          <w:lang w:val="sq-AL"/>
        </w:rPr>
        <w:t>r MFP-n</w:t>
      </w:r>
      <w:r w:rsidR="006026BF" w:rsidRPr="009905D1">
        <w:rPr>
          <w:rFonts w:cs="Arial"/>
          <w:sz w:val="22"/>
          <w:szCs w:val="22"/>
          <w:lang w:val="sq-AL"/>
        </w:rPr>
        <w:t>ë</w:t>
      </w:r>
      <w:r w:rsidR="006960BB" w:rsidRPr="009905D1">
        <w:rPr>
          <w:rFonts w:cs="Arial"/>
          <w:sz w:val="22"/>
          <w:szCs w:val="22"/>
          <w:lang w:val="sq-AL"/>
        </w:rPr>
        <w:t xml:space="preserve"> dhe Menaxhimin e Mbetjeve t</w:t>
      </w:r>
      <w:r w:rsidR="006026BF" w:rsidRPr="009905D1">
        <w:rPr>
          <w:rFonts w:cs="Arial"/>
          <w:sz w:val="22"/>
          <w:szCs w:val="22"/>
          <w:lang w:val="sq-AL"/>
        </w:rPr>
        <w:t>ë</w:t>
      </w:r>
      <w:r w:rsidR="006960BB" w:rsidRPr="009905D1">
        <w:rPr>
          <w:rFonts w:cs="Arial"/>
          <w:sz w:val="22"/>
          <w:szCs w:val="22"/>
          <w:lang w:val="sq-AL"/>
        </w:rPr>
        <w:t xml:space="preserve"> Ngurta nd</w:t>
      </w:r>
      <w:r w:rsidR="006026BF" w:rsidRPr="009905D1">
        <w:rPr>
          <w:rFonts w:cs="Arial"/>
          <w:sz w:val="22"/>
          <w:szCs w:val="22"/>
          <w:lang w:val="sq-AL"/>
        </w:rPr>
        <w:t>ë</w:t>
      </w:r>
      <w:r w:rsidR="006960BB" w:rsidRPr="009905D1">
        <w:rPr>
          <w:rFonts w:cs="Arial"/>
          <w:sz w:val="22"/>
          <w:szCs w:val="22"/>
          <w:lang w:val="sq-AL"/>
        </w:rPr>
        <w:t xml:space="preserve">rsa </w:t>
      </w:r>
      <w:r w:rsidRPr="009905D1">
        <w:rPr>
          <w:rFonts w:cs="Arial"/>
          <w:sz w:val="22"/>
          <w:szCs w:val="22"/>
          <w:lang w:val="sq-AL"/>
        </w:rPr>
        <w:t xml:space="preserve"> GIZ</w:t>
      </w:r>
      <w:r w:rsidR="006960BB" w:rsidRPr="009905D1">
        <w:rPr>
          <w:rFonts w:cs="Arial"/>
          <w:sz w:val="22"/>
          <w:szCs w:val="22"/>
          <w:lang w:val="sq-AL"/>
        </w:rPr>
        <w:t xml:space="preserve">-i </w:t>
      </w:r>
      <w:r w:rsidRPr="009905D1">
        <w:rPr>
          <w:rFonts w:cs="Arial"/>
          <w:sz w:val="22"/>
          <w:szCs w:val="22"/>
          <w:lang w:val="sq-AL"/>
        </w:rPr>
        <w:t xml:space="preserve"> </w:t>
      </w:r>
      <w:r w:rsidR="006960BB" w:rsidRPr="009905D1">
        <w:rPr>
          <w:rFonts w:cs="Arial"/>
          <w:sz w:val="22"/>
          <w:szCs w:val="22"/>
          <w:lang w:val="sq-AL"/>
        </w:rPr>
        <w:t>ka adoptuar instrumentet p</w:t>
      </w:r>
      <w:r w:rsidR="006026BF" w:rsidRPr="009905D1">
        <w:rPr>
          <w:rFonts w:cs="Arial"/>
          <w:sz w:val="22"/>
          <w:szCs w:val="22"/>
          <w:lang w:val="sq-AL"/>
        </w:rPr>
        <w:t>ë</w:t>
      </w:r>
      <w:r w:rsidR="006960BB" w:rsidRPr="009905D1">
        <w:rPr>
          <w:rFonts w:cs="Arial"/>
          <w:sz w:val="22"/>
          <w:szCs w:val="22"/>
          <w:lang w:val="sq-AL"/>
        </w:rPr>
        <w:t xml:space="preserve">r menaxhimin e mbetjeve </w:t>
      </w:r>
      <w:r w:rsidR="00346E43" w:rsidRPr="009905D1">
        <w:rPr>
          <w:rFonts w:cs="Arial"/>
          <w:sz w:val="22"/>
          <w:szCs w:val="22"/>
          <w:lang w:val="sq-AL"/>
        </w:rPr>
        <w:t>(Manuali i Planifikimit p</w:t>
      </w:r>
      <w:r w:rsidR="006026BF" w:rsidRPr="009905D1">
        <w:rPr>
          <w:rFonts w:cs="Arial"/>
          <w:sz w:val="22"/>
          <w:szCs w:val="22"/>
          <w:lang w:val="sq-AL"/>
        </w:rPr>
        <w:t>ë</w:t>
      </w:r>
      <w:r w:rsidR="00346E43" w:rsidRPr="009905D1">
        <w:rPr>
          <w:rFonts w:cs="Arial"/>
          <w:sz w:val="22"/>
          <w:szCs w:val="22"/>
          <w:lang w:val="sq-AL"/>
        </w:rPr>
        <w:t>r Mbetjet Vendore dhe Udh</w:t>
      </w:r>
      <w:r w:rsidR="006026BF" w:rsidRPr="009905D1">
        <w:rPr>
          <w:rFonts w:cs="Arial"/>
          <w:sz w:val="22"/>
          <w:szCs w:val="22"/>
          <w:lang w:val="sq-AL"/>
        </w:rPr>
        <w:t>ë</w:t>
      </w:r>
      <w:r w:rsidR="00346E43" w:rsidRPr="009905D1">
        <w:rPr>
          <w:rFonts w:cs="Arial"/>
          <w:sz w:val="22"/>
          <w:szCs w:val="22"/>
          <w:lang w:val="sq-AL"/>
        </w:rPr>
        <w:t>zimet p</w:t>
      </w:r>
      <w:r w:rsidR="006026BF" w:rsidRPr="009905D1">
        <w:rPr>
          <w:rFonts w:cs="Arial"/>
          <w:sz w:val="22"/>
          <w:szCs w:val="22"/>
          <w:lang w:val="sq-AL"/>
        </w:rPr>
        <w:t>ë</w:t>
      </w:r>
      <w:r w:rsidR="00346E43" w:rsidRPr="009905D1">
        <w:rPr>
          <w:rFonts w:cs="Arial"/>
          <w:sz w:val="22"/>
          <w:szCs w:val="22"/>
          <w:lang w:val="sq-AL"/>
        </w:rPr>
        <w:t>r Kostot dhe Tarifat) p</w:t>
      </w:r>
      <w:r w:rsidR="006026BF" w:rsidRPr="009905D1">
        <w:rPr>
          <w:rFonts w:cs="Arial"/>
          <w:sz w:val="22"/>
          <w:szCs w:val="22"/>
          <w:lang w:val="sq-AL"/>
        </w:rPr>
        <w:t>ë</w:t>
      </w:r>
      <w:r w:rsidR="00346E43" w:rsidRPr="009905D1">
        <w:rPr>
          <w:rFonts w:cs="Arial"/>
          <w:sz w:val="22"/>
          <w:szCs w:val="22"/>
          <w:lang w:val="sq-AL"/>
        </w:rPr>
        <w:t>r projektin e tij miq</w:t>
      </w:r>
      <w:r w:rsidR="006026BF" w:rsidRPr="009905D1">
        <w:rPr>
          <w:rFonts w:cs="Arial"/>
          <w:sz w:val="22"/>
          <w:szCs w:val="22"/>
          <w:lang w:val="sq-AL"/>
        </w:rPr>
        <w:t>ë</w:t>
      </w:r>
      <w:r w:rsidR="00346E43" w:rsidRPr="009905D1">
        <w:rPr>
          <w:rFonts w:cs="Arial"/>
          <w:sz w:val="22"/>
          <w:szCs w:val="22"/>
          <w:lang w:val="sq-AL"/>
        </w:rPr>
        <w:t>sor me mjedisin p</w:t>
      </w:r>
      <w:r w:rsidR="006026BF" w:rsidRPr="009905D1">
        <w:rPr>
          <w:rFonts w:cs="Arial"/>
          <w:sz w:val="22"/>
          <w:szCs w:val="22"/>
          <w:lang w:val="sq-AL"/>
        </w:rPr>
        <w:t>ë</w:t>
      </w:r>
      <w:r w:rsidR="005C4572" w:rsidRPr="009905D1">
        <w:rPr>
          <w:rFonts w:cs="Arial"/>
          <w:sz w:val="22"/>
          <w:szCs w:val="22"/>
          <w:lang w:val="sq-AL"/>
        </w:rPr>
        <w:t>r menaxhimin e integruar</w:t>
      </w:r>
      <w:r w:rsidR="00346E43" w:rsidRPr="009905D1">
        <w:rPr>
          <w:rFonts w:cs="Arial"/>
          <w:sz w:val="22"/>
          <w:szCs w:val="22"/>
          <w:lang w:val="sq-AL"/>
        </w:rPr>
        <w:t xml:space="preserve"> t</w:t>
      </w:r>
      <w:r w:rsidR="006026BF" w:rsidRPr="009905D1">
        <w:rPr>
          <w:rFonts w:cs="Arial"/>
          <w:sz w:val="22"/>
          <w:szCs w:val="22"/>
          <w:lang w:val="sq-AL"/>
        </w:rPr>
        <w:t>ë</w:t>
      </w:r>
      <w:r w:rsidR="00346E43" w:rsidRPr="009905D1">
        <w:rPr>
          <w:rFonts w:cs="Arial"/>
          <w:sz w:val="22"/>
          <w:szCs w:val="22"/>
          <w:lang w:val="sq-AL"/>
        </w:rPr>
        <w:t xml:space="preserve"> mbetjeve t</w:t>
      </w:r>
      <w:r w:rsidR="006026BF" w:rsidRPr="009905D1">
        <w:rPr>
          <w:rFonts w:cs="Arial"/>
          <w:sz w:val="22"/>
          <w:szCs w:val="22"/>
          <w:lang w:val="sq-AL"/>
        </w:rPr>
        <w:t>ë</w:t>
      </w:r>
      <w:r w:rsidR="00346E43" w:rsidRPr="009905D1">
        <w:rPr>
          <w:rFonts w:cs="Arial"/>
          <w:sz w:val="22"/>
          <w:szCs w:val="22"/>
          <w:lang w:val="sq-AL"/>
        </w:rPr>
        <w:t xml:space="preserve"> ngurta dhe ekonomin</w:t>
      </w:r>
      <w:r w:rsidR="006026BF" w:rsidRPr="009905D1">
        <w:rPr>
          <w:rFonts w:cs="Arial"/>
          <w:sz w:val="22"/>
          <w:szCs w:val="22"/>
          <w:lang w:val="sq-AL"/>
        </w:rPr>
        <w:t>ë</w:t>
      </w:r>
      <w:r w:rsidR="00346E43" w:rsidRPr="009905D1">
        <w:rPr>
          <w:rFonts w:cs="Arial"/>
          <w:sz w:val="22"/>
          <w:szCs w:val="22"/>
          <w:lang w:val="sq-AL"/>
        </w:rPr>
        <w:t xml:space="preserve"> qarkulluese n</w:t>
      </w:r>
      <w:r w:rsidR="006026BF" w:rsidRPr="009905D1">
        <w:rPr>
          <w:rFonts w:cs="Arial"/>
          <w:sz w:val="22"/>
          <w:szCs w:val="22"/>
          <w:lang w:val="sq-AL"/>
        </w:rPr>
        <w:t>ë</w:t>
      </w:r>
      <w:r w:rsidR="00346E43" w:rsidRPr="009905D1">
        <w:rPr>
          <w:rFonts w:cs="Arial"/>
          <w:sz w:val="22"/>
          <w:szCs w:val="22"/>
          <w:lang w:val="sq-AL"/>
        </w:rPr>
        <w:t xml:space="preserve"> Shqip</w:t>
      </w:r>
      <w:r w:rsidR="006026BF" w:rsidRPr="009905D1">
        <w:rPr>
          <w:rFonts w:cs="Arial"/>
          <w:sz w:val="22"/>
          <w:szCs w:val="22"/>
          <w:lang w:val="sq-AL"/>
        </w:rPr>
        <w:t>ë</w:t>
      </w:r>
      <w:r w:rsidR="00346E43" w:rsidRPr="009905D1">
        <w:rPr>
          <w:rFonts w:cs="Arial"/>
          <w:sz w:val="22"/>
          <w:szCs w:val="22"/>
          <w:lang w:val="sq-AL"/>
        </w:rPr>
        <w:t xml:space="preserve">ri.   </w:t>
      </w:r>
    </w:p>
    <w:p w:rsidR="00AF2D7D" w:rsidRPr="009905D1" w:rsidRDefault="575FF178" w:rsidP="006951F4">
      <w:pPr>
        <w:spacing w:line="240" w:lineRule="auto"/>
        <w:jc w:val="both"/>
        <w:rPr>
          <w:rFonts w:cs="Arial"/>
          <w:sz w:val="22"/>
          <w:szCs w:val="22"/>
          <w:lang w:val="sq-AL"/>
        </w:rPr>
      </w:pPr>
      <w:r w:rsidRPr="009905D1">
        <w:rPr>
          <w:rFonts w:cs="Arial"/>
          <w:sz w:val="22"/>
          <w:szCs w:val="22"/>
          <w:lang w:val="sq-AL"/>
        </w:rPr>
        <w:t>Dldp</w:t>
      </w:r>
      <w:r w:rsidR="000D5A50" w:rsidRPr="009905D1">
        <w:rPr>
          <w:rFonts w:cs="Arial"/>
          <w:sz w:val="22"/>
          <w:szCs w:val="22"/>
          <w:lang w:val="sq-AL"/>
        </w:rPr>
        <w:t>-ja ka mb</w:t>
      </w:r>
      <w:r w:rsidR="006026BF" w:rsidRPr="009905D1">
        <w:rPr>
          <w:rFonts w:cs="Arial"/>
          <w:sz w:val="22"/>
          <w:szCs w:val="22"/>
          <w:lang w:val="sq-AL"/>
        </w:rPr>
        <w:t>ë</w:t>
      </w:r>
      <w:r w:rsidR="000D5A50" w:rsidRPr="009905D1">
        <w:rPr>
          <w:rFonts w:cs="Arial"/>
          <w:sz w:val="22"/>
          <w:szCs w:val="22"/>
          <w:lang w:val="sq-AL"/>
        </w:rPr>
        <w:t>shtetur gjithashtu zhvillimin e Sistemit</w:t>
      </w:r>
      <w:r w:rsidR="00F047F1" w:rsidRPr="009905D1">
        <w:rPr>
          <w:rFonts w:cs="Arial"/>
          <w:sz w:val="22"/>
          <w:szCs w:val="22"/>
          <w:lang w:val="sq-AL"/>
        </w:rPr>
        <w:t xml:space="preserve"> t</w:t>
      </w:r>
      <w:r w:rsidR="006026BF" w:rsidRPr="009905D1">
        <w:rPr>
          <w:rFonts w:cs="Arial"/>
          <w:sz w:val="22"/>
          <w:szCs w:val="22"/>
          <w:lang w:val="sq-AL"/>
        </w:rPr>
        <w:t>ë</w:t>
      </w:r>
      <w:r w:rsidR="000D5A50" w:rsidRPr="009905D1">
        <w:rPr>
          <w:rFonts w:cs="Arial"/>
          <w:sz w:val="22"/>
          <w:szCs w:val="22"/>
          <w:lang w:val="sq-AL"/>
        </w:rPr>
        <w:t xml:space="preserve"> Sigurimi</w:t>
      </w:r>
      <w:r w:rsidR="00F047F1" w:rsidRPr="009905D1">
        <w:rPr>
          <w:rFonts w:cs="Arial"/>
          <w:sz w:val="22"/>
          <w:szCs w:val="22"/>
          <w:lang w:val="sq-AL"/>
        </w:rPr>
        <w:t>t</w:t>
      </w:r>
      <w:r w:rsidR="000D5A50" w:rsidRPr="009905D1">
        <w:rPr>
          <w:rFonts w:cs="Arial"/>
          <w:sz w:val="22"/>
          <w:szCs w:val="22"/>
          <w:lang w:val="sq-AL"/>
        </w:rPr>
        <w:t xml:space="preserve"> </w:t>
      </w:r>
      <w:r w:rsidR="00F047F1" w:rsidRPr="009905D1">
        <w:rPr>
          <w:rFonts w:cs="Arial"/>
          <w:sz w:val="22"/>
          <w:szCs w:val="22"/>
          <w:lang w:val="sq-AL"/>
        </w:rPr>
        <w:t>t</w:t>
      </w:r>
      <w:r w:rsidR="006026BF" w:rsidRPr="009905D1">
        <w:rPr>
          <w:rFonts w:cs="Arial"/>
          <w:sz w:val="22"/>
          <w:szCs w:val="22"/>
          <w:lang w:val="sq-AL"/>
        </w:rPr>
        <w:t>ë</w:t>
      </w:r>
      <w:r w:rsidR="000D5A50" w:rsidRPr="009905D1">
        <w:rPr>
          <w:rFonts w:cs="Arial"/>
          <w:sz w:val="22"/>
          <w:szCs w:val="22"/>
          <w:lang w:val="sq-AL"/>
        </w:rPr>
        <w:t xml:space="preserve"> Cil</w:t>
      </w:r>
      <w:r w:rsidR="006026BF" w:rsidRPr="009905D1">
        <w:rPr>
          <w:rFonts w:cs="Arial"/>
          <w:sz w:val="22"/>
          <w:szCs w:val="22"/>
          <w:lang w:val="sq-AL"/>
        </w:rPr>
        <w:t>ë</w:t>
      </w:r>
      <w:r w:rsidR="000D5A50" w:rsidRPr="009905D1">
        <w:rPr>
          <w:rFonts w:cs="Arial"/>
          <w:sz w:val="22"/>
          <w:szCs w:val="22"/>
          <w:lang w:val="sq-AL"/>
        </w:rPr>
        <w:t>sis</w:t>
      </w:r>
      <w:r w:rsidR="006026BF" w:rsidRPr="009905D1">
        <w:rPr>
          <w:rFonts w:cs="Arial"/>
          <w:sz w:val="22"/>
          <w:szCs w:val="22"/>
          <w:lang w:val="sq-AL"/>
        </w:rPr>
        <w:t>ë</w:t>
      </w:r>
      <w:r w:rsidR="000D5A50" w:rsidRPr="009905D1">
        <w:rPr>
          <w:rFonts w:cs="Arial"/>
          <w:sz w:val="22"/>
          <w:szCs w:val="22"/>
          <w:lang w:val="sq-AL"/>
        </w:rPr>
        <w:t xml:space="preserve"> q</w:t>
      </w:r>
      <w:r w:rsidR="006026BF" w:rsidRPr="009905D1">
        <w:rPr>
          <w:rFonts w:cs="Arial"/>
          <w:sz w:val="22"/>
          <w:szCs w:val="22"/>
          <w:lang w:val="sq-AL"/>
        </w:rPr>
        <w:t>ë</w:t>
      </w:r>
      <w:r w:rsidR="000D5A50" w:rsidRPr="009905D1">
        <w:rPr>
          <w:rFonts w:cs="Arial"/>
          <w:sz w:val="22"/>
          <w:szCs w:val="22"/>
          <w:lang w:val="sq-AL"/>
        </w:rPr>
        <w:t xml:space="preserve"> p</w:t>
      </w:r>
      <w:r w:rsidR="006026BF" w:rsidRPr="009905D1">
        <w:rPr>
          <w:rFonts w:cs="Arial"/>
          <w:sz w:val="22"/>
          <w:szCs w:val="22"/>
          <w:lang w:val="sq-AL"/>
        </w:rPr>
        <w:t>ë</w:t>
      </w:r>
      <w:r w:rsidR="000D5A50" w:rsidRPr="009905D1">
        <w:rPr>
          <w:rFonts w:cs="Arial"/>
          <w:sz w:val="22"/>
          <w:szCs w:val="22"/>
          <w:lang w:val="sq-AL"/>
        </w:rPr>
        <w:t>rdoret p</w:t>
      </w:r>
      <w:r w:rsidR="006026BF" w:rsidRPr="009905D1">
        <w:rPr>
          <w:rFonts w:cs="Arial"/>
          <w:sz w:val="22"/>
          <w:szCs w:val="22"/>
          <w:lang w:val="sq-AL"/>
        </w:rPr>
        <w:t>ë</w:t>
      </w:r>
      <w:r w:rsidR="000D5A50" w:rsidRPr="009905D1">
        <w:rPr>
          <w:rFonts w:cs="Arial"/>
          <w:sz w:val="22"/>
          <w:szCs w:val="22"/>
          <w:lang w:val="sq-AL"/>
        </w:rPr>
        <w:t>r t</w:t>
      </w:r>
      <w:r w:rsidR="006026BF" w:rsidRPr="009905D1">
        <w:rPr>
          <w:rFonts w:cs="Arial"/>
          <w:sz w:val="22"/>
          <w:szCs w:val="22"/>
          <w:lang w:val="sq-AL"/>
        </w:rPr>
        <w:t>ë</w:t>
      </w:r>
      <w:r w:rsidR="000D5A50" w:rsidRPr="009905D1">
        <w:rPr>
          <w:rFonts w:cs="Arial"/>
          <w:sz w:val="22"/>
          <w:szCs w:val="22"/>
          <w:lang w:val="sq-AL"/>
        </w:rPr>
        <w:t xml:space="preserve"> vler</w:t>
      </w:r>
      <w:r w:rsidR="006026BF" w:rsidRPr="009905D1">
        <w:rPr>
          <w:rFonts w:cs="Arial"/>
          <w:sz w:val="22"/>
          <w:szCs w:val="22"/>
          <w:lang w:val="sq-AL"/>
        </w:rPr>
        <w:t>ë</w:t>
      </w:r>
      <w:r w:rsidR="000D5A50" w:rsidRPr="009905D1">
        <w:rPr>
          <w:rFonts w:cs="Arial"/>
          <w:sz w:val="22"/>
          <w:szCs w:val="22"/>
          <w:lang w:val="sq-AL"/>
        </w:rPr>
        <w:t>suar kurrikulat e trajnimit q</w:t>
      </w:r>
      <w:r w:rsidR="006026BF" w:rsidRPr="009905D1">
        <w:rPr>
          <w:rFonts w:cs="Arial"/>
          <w:sz w:val="22"/>
          <w:szCs w:val="22"/>
          <w:lang w:val="sq-AL"/>
        </w:rPr>
        <w:t>ë</w:t>
      </w:r>
      <w:r w:rsidR="000D5A50" w:rsidRPr="009905D1">
        <w:rPr>
          <w:rFonts w:cs="Arial"/>
          <w:sz w:val="22"/>
          <w:szCs w:val="22"/>
          <w:lang w:val="sq-AL"/>
        </w:rPr>
        <w:t xml:space="preserve"> u ofrohen n</w:t>
      </w:r>
      <w:r w:rsidR="006026BF" w:rsidRPr="009905D1">
        <w:rPr>
          <w:rFonts w:cs="Arial"/>
          <w:sz w:val="22"/>
          <w:szCs w:val="22"/>
          <w:lang w:val="sq-AL"/>
        </w:rPr>
        <w:t>ë</w:t>
      </w:r>
      <w:r w:rsidR="000D5A50" w:rsidRPr="009905D1">
        <w:rPr>
          <w:rFonts w:cs="Arial"/>
          <w:sz w:val="22"/>
          <w:szCs w:val="22"/>
          <w:lang w:val="sq-AL"/>
        </w:rPr>
        <w:t>pun</w:t>
      </w:r>
      <w:r w:rsidR="006026BF" w:rsidRPr="009905D1">
        <w:rPr>
          <w:rFonts w:cs="Arial"/>
          <w:sz w:val="22"/>
          <w:szCs w:val="22"/>
          <w:lang w:val="sq-AL"/>
        </w:rPr>
        <w:t>ë</w:t>
      </w:r>
      <w:r w:rsidR="000D5A50" w:rsidRPr="009905D1">
        <w:rPr>
          <w:rFonts w:cs="Arial"/>
          <w:sz w:val="22"/>
          <w:szCs w:val="22"/>
          <w:lang w:val="sq-AL"/>
        </w:rPr>
        <w:t>sve civil</w:t>
      </w:r>
      <w:r w:rsidR="006026BF" w:rsidRPr="009905D1">
        <w:rPr>
          <w:rFonts w:cs="Arial"/>
          <w:sz w:val="22"/>
          <w:szCs w:val="22"/>
          <w:lang w:val="sq-AL"/>
        </w:rPr>
        <w:t>ë</w:t>
      </w:r>
      <w:r w:rsidR="000D5A50" w:rsidRPr="009905D1">
        <w:rPr>
          <w:rFonts w:cs="Arial"/>
          <w:sz w:val="22"/>
          <w:szCs w:val="22"/>
          <w:lang w:val="sq-AL"/>
        </w:rPr>
        <w:t xml:space="preserve"> n</w:t>
      </w:r>
      <w:r w:rsidR="006026BF" w:rsidRPr="009905D1">
        <w:rPr>
          <w:rFonts w:cs="Arial"/>
          <w:sz w:val="22"/>
          <w:szCs w:val="22"/>
          <w:lang w:val="sq-AL"/>
        </w:rPr>
        <w:t>ë</w:t>
      </w:r>
      <w:r w:rsidR="000D5A50" w:rsidRPr="009905D1">
        <w:rPr>
          <w:rFonts w:cs="Arial"/>
          <w:sz w:val="22"/>
          <w:szCs w:val="22"/>
          <w:lang w:val="sq-AL"/>
        </w:rPr>
        <w:t xml:space="preserve"> nivel vendor dhe komb</w:t>
      </w:r>
      <w:r w:rsidR="006026BF" w:rsidRPr="009905D1">
        <w:rPr>
          <w:rFonts w:cs="Arial"/>
          <w:sz w:val="22"/>
          <w:szCs w:val="22"/>
          <w:lang w:val="sq-AL"/>
        </w:rPr>
        <w:t>ë</w:t>
      </w:r>
      <w:r w:rsidR="000D5A50" w:rsidRPr="009905D1">
        <w:rPr>
          <w:rFonts w:cs="Arial"/>
          <w:sz w:val="22"/>
          <w:szCs w:val="22"/>
          <w:lang w:val="sq-AL"/>
        </w:rPr>
        <w:t xml:space="preserve">tar </w:t>
      </w:r>
      <w:r w:rsidR="00861271" w:rsidRPr="009905D1">
        <w:rPr>
          <w:rFonts w:cs="Arial"/>
          <w:sz w:val="22"/>
          <w:szCs w:val="22"/>
          <w:lang w:val="sq-AL"/>
        </w:rPr>
        <w:t>dhe</w:t>
      </w:r>
      <w:r w:rsidR="000D5A50" w:rsidRPr="009905D1">
        <w:rPr>
          <w:rFonts w:cs="Arial"/>
          <w:sz w:val="22"/>
          <w:szCs w:val="22"/>
          <w:lang w:val="sq-AL"/>
        </w:rPr>
        <w:t xml:space="preserve"> q</w:t>
      </w:r>
      <w:r w:rsidR="006026BF" w:rsidRPr="009905D1">
        <w:rPr>
          <w:rFonts w:cs="Arial"/>
          <w:sz w:val="22"/>
          <w:szCs w:val="22"/>
          <w:lang w:val="sq-AL"/>
        </w:rPr>
        <w:t>ë</w:t>
      </w:r>
      <w:r w:rsidR="00B0231B" w:rsidRPr="009905D1">
        <w:rPr>
          <w:rFonts w:cs="Arial"/>
          <w:sz w:val="22"/>
          <w:szCs w:val="22"/>
          <w:lang w:val="sq-AL"/>
        </w:rPr>
        <w:t xml:space="preserve"> zbatohen nga ASPA. Gjithsej</w:t>
      </w:r>
      <w:r w:rsidR="000D5A50" w:rsidRPr="009905D1">
        <w:rPr>
          <w:rFonts w:cs="Arial"/>
          <w:sz w:val="22"/>
          <w:szCs w:val="22"/>
          <w:lang w:val="sq-AL"/>
        </w:rPr>
        <w:t>, Sistemi i Sigurimit t</w:t>
      </w:r>
      <w:r w:rsidR="006026BF" w:rsidRPr="009905D1">
        <w:rPr>
          <w:rFonts w:cs="Arial"/>
          <w:sz w:val="22"/>
          <w:szCs w:val="22"/>
          <w:lang w:val="sq-AL"/>
        </w:rPr>
        <w:t>ë</w:t>
      </w:r>
      <w:r w:rsidR="000D5A50" w:rsidRPr="009905D1">
        <w:rPr>
          <w:rFonts w:cs="Arial"/>
          <w:sz w:val="22"/>
          <w:szCs w:val="22"/>
          <w:lang w:val="sq-AL"/>
        </w:rPr>
        <w:t xml:space="preserve"> Cil</w:t>
      </w:r>
      <w:r w:rsidR="006026BF" w:rsidRPr="009905D1">
        <w:rPr>
          <w:rFonts w:cs="Arial"/>
          <w:sz w:val="22"/>
          <w:szCs w:val="22"/>
          <w:lang w:val="sq-AL"/>
        </w:rPr>
        <w:t>ë</w:t>
      </w:r>
      <w:r w:rsidR="000D5A50" w:rsidRPr="009905D1">
        <w:rPr>
          <w:rFonts w:cs="Arial"/>
          <w:sz w:val="22"/>
          <w:szCs w:val="22"/>
          <w:lang w:val="sq-AL"/>
        </w:rPr>
        <w:t>sis</w:t>
      </w:r>
      <w:r w:rsidR="006026BF" w:rsidRPr="009905D1">
        <w:rPr>
          <w:rFonts w:cs="Arial"/>
          <w:sz w:val="22"/>
          <w:szCs w:val="22"/>
          <w:lang w:val="sq-AL"/>
        </w:rPr>
        <w:t>ë</w:t>
      </w:r>
      <w:r w:rsidR="000D5A50" w:rsidRPr="009905D1">
        <w:rPr>
          <w:rFonts w:cs="Arial"/>
          <w:sz w:val="22"/>
          <w:szCs w:val="22"/>
          <w:lang w:val="sq-AL"/>
        </w:rPr>
        <w:t xml:space="preserve"> ka vler</w:t>
      </w:r>
      <w:r w:rsidR="006026BF" w:rsidRPr="009905D1">
        <w:rPr>
          <w:rFonts w:cs="Arial"/>
          <w:sz w:val="22"/>
          <w:szCs w:val="22"/>
          <w:lang w:val="sq-AL"/>
        </w:rPr>
        <w:t>ë</w:t>
      </w:r>
      <w:r w:rsidR="000D5A50" w:rsidRPr="009905D1">
        <w:rPr>
          <w:rFonts w:cs="Arial"/>
          <w:sz w:val="22"/>
          <w:szCs w:val="22"/>
          <w:lang w:val="sq-AL"/>
        </w:rPr>
        <w:t>suar 67 kurrikula me 33 ekspert</w:t>
      </w:r>
      <w:r w:rsidR="006026BF" w:rsidRPr="009905D1">
        <w:rPr>
          <w:rFonts w:cs="Arial"/>
          <w:sz w:val="22"/>
          <w:szCs w:val="22"/>
          <w:lang w:val="sq-AL"/>
        </w:rPr>
        <w:t>ë</w:t>
      </w:r>
      <w:r w:rsidR="000D5A50" w:rsidRPr="009905D1">
        <w:rPr>
          <w:rFonts w:cs="Arial"/>
          <w:sz w:val="22"/>
          <w:szCs w:val="22"/>
          <w:lang w:val="sq-AL"/>
        </w:rPr>
        <w:t xml:space="preserve"> nga 22 organizata t</w:t>
      </w:r>
      <w:r w:rsidR="006026BF" w:rsidRPr="009905D1">
        <w:rPr>
          <w:rFonts w:cs="Arial"/>
          <w:sz w:val="22"/>
          <w:szCs w:val="22"/>
          <w:lang w:val="sq-AL"/>
        </w:rPr>
        <w:t>ë</w:t>
      </w:r>
      <w:r w:rsidR="000D5A50" w:rsidRPr="009905D1">
        <w:rPr>
          <w:rFonts w:cs="Arial"/>
          <w:sz w:val="22"/>
          <w:szCs w:val="22"/>
          <w:lang w:val="sq-AL"/>
        </w:rPr>
        <w:t xml:space="preserve"> p</w:t>
      </w:r>
      <w:r w:rsidR="006026BF" w:rsidRPr="009905D1">
        <w:rPr>
          <w:rFonts w:cs="Arial"/>
          <w:sz w:val="22"/>
          <w:szCs w:val="22"/>
          <w:lang w:val="sq-AL"/>
        </w:rPr>
        <w:t>ë</w:t>
      </w:r>
      <w:r w:rsidR="000D5A50" w:rsidRPr="009905D1">
        <w:rPr>
          <w:rFonts w:cs="Arial"/>
          <w:sz w:val="22"/>
          <w:szCs w:val="22"/>
          <w:lang w:val="sq-AL"/>
        </w:rPr>
        <w:t>rfshira n</w:t>
      </w:r>
      <w:r w:rsidR="006026BF" w:rsidRPr="009905D1">
        <w:rPr>
          <w:rFonts w:cs="Arial"/>
          <w:sz w:val="22"/>
          <w:szCs w:val="22"/>
          <w:lang w:val="sq-AL"/>
        </w:rPr>
        <w:t>ë</w:t>
      </w:r>
      <w:r w:rsidR="000D5A50" w:rsidRPr="009905D1">
        <w:rPr>
          <w:rFonts w:cs="Arial"/>
          <w:sz w:val="22"/>
          <w:szCs w:val="22"/>
          <w:lang w:val="sq-AL"/>
        </w:rPr>
        <w:t xml:space="preserve"> procesin e vler</w:t>
      </w:r>
      <w:r w:rsidR="006026BF" w:rsidRPr="009905D1">
        <w:rPr>
          <w:rFonts w:cs="Arial"/>
          <w:sz w:val="22"/>
          <w:szCs w:val="22"/>
          <w:lang w:val="sq-AL"/>
        </w:rPr>
        <w:t>ë</w:t>
      </w:r>
      <w:r w:rsidR="000D5A50" w:rsidRPr="009905D1">
        <w:rPr>
          <w:rFonts w:cs="Arial"/>
          <w:sz w:val="22"/>
          <w:szCs w:val="22"/>
          <w:lang w:val="sq-AL"/>
        </w:rPr>
        <w:t xml:space="preserve">simit. </w:t>
      </w:r>
      <w:r w:rsidR="00F047F1" w:rsidRPr="009905D1">
        <w:rPr>
          <w:rFonts w:cs="Arial"/>
          <w:sz w:val="22"/>
          <w:szCs w:val="22"/>
          <w:lang w:val="sq-AL"/>
        </w:rPr>
        <w:t xml:space="preserve"> Deri tani, </w:t>
      </w:r>
      <w:r w:rsidRPr="009905D1">
        <w:rPr>
          <w:rFonts w:cs="Arial"/>
          <w:sz w:val="22"/>
          <w:szCs w:val="22"/>
          <w:lang w:val="sq-AL"/>
        </w:rPr>
        <w:t xml:space="preserve">41 </w:t>
      </w:r>
      <w:r w:rsidR="00861271" w:rsidRPr="009905D1">
        <w:rPr>
          <w:rFonts w:cs="Arial"/>
          <w:sz w:val="22"/>
          <w:szCs w:val="22"/>
          <w:lang w:val="sq-AL"/>
        </w:rPr>
        <w:t>kurrikula</w:t>
      </w:r>
      <w:r w:rsidR="00F047F1" w:rsidRPr="009905D1">
        <w:rPr>
          <w:rFonts w:cs="Arial"/>
          <w:sz w:val="22"/>
          <w:szCs w:val="22"/>
          <w:lang w:val="sq-AL"/>
        </w:rPr>
        <w:t xml:space="preserve"> nga 67 i kan</w:t>
      </w:r>
      <w:r w:rsidR="006026BF" w:rsidRPr="009905D1">
        <w:rPr>
          <w:rFonts w:cs="Arial"/>
          <w:sz w:val="22"/>
          <w:szCs w:val="22"/>
          <w:lang w:val="sq-AL"/>
        </w:rPr>
        <w:t>ë</w:t>
      </w:r>
      <w:r w:rsidR="00F047F1" w:rsidRPr="009905D1">
        <w:rPr>
          <w:rFonts w:cs="Arial"/>
          <w:sz w:val="22"/>
          <w:szCs w:val="22"/>
          <w:lang w:val="sq-AL"/>
        </w:rPr>
        <w:t xml:space="preserve"> kaluar me sukses standardet e </w:t>
      </w:r>
      <w:r w:rsidR="0094325A" w:rsidRPr="009905D1">
        <w:rPr>
          <w:rFonts w:cs="Arial"/>
          <w:sz w:val="22"/>
          <w:szCs w:val="22"/>
          <w:lang w:val="sq-AL"/>
        </w:rPr>
        <w:t>Sistemit t</w:t>
      </w:r>
      <w:r w:rsidR="006026BF" w:rsidRPr="009905D1">
        <w:rPr>
          <w:rFonts w:cs="Arial"/>
          <w:sz w:val="22"/>
          <w:szCs w:val="22"/>
          <w:lang w:val="sq-AL"/>
        </w:rPr>
        <w:t>ë</w:t>
      </w:r>
      <w:r w:rsidR="0094325A" w:rsidRPr="009905D1">
        <w:rPr>
          <w:rFonts w:cs="Arial"/>
          <w:sz w:val="22"/>
          <w:szCs w:val="22"/>
          <w:lang w:val="sq-AL"/>
        </w:rPr>
        <w:t xml:space="preserve"> Sigurimit t</w:t>
      </w:r>
      <w:r w:rsidR="006026BF" w:rsidRPr="009905D1">
        <w:rPr>
          <w:rFonts w:cs="Arial"/>
          <w:sz w:val="22"/>
          <w:szCs w:val="22"/>
          <w:lang w:val="sq-AL"/>
        </w:rPr>
        <w:t>ë</w:t>
      </w:r>
      <w:r w:rsidR="0094325A" w:rsidRPr="009905D1">
        <w:rPr>
          <w:rFonts w:cs="Arial"/>
          <w:sz w:val="22"/>
          <w:szCs w:val="22"/>
          <w:lang w:val="sq-AL"/>
        </w:rPr>
        <w:t xml:space="preserve"> Cil</w:t>
      </w:r>
      <w:r w:rsidR="006026BF" w:rsidRPr="009905D1">
        <w:rPr>
          <w:rFonts w:cs="Arial"/>
          <w:sz w:val="22"/>
          <w:szCs w:val="22"/>
          <w:lang w:val="sq-AL"/>
        </w:rPr>
        <w:t>ë</w:t>
      </w:r>
      <w:r w:rsidR="0094325A" w:rsidRPr="009905D1">
        <w:rPr>
          <w:rFonts w:cs="Arial"/>
          <w:sz w:val="22"/>
          <w:szCs w:val="22"/>
          <w:lang w:val="sq-AL"/>
        </w:rPr>
        <w:t>sis</w:t>
      </w:r>
      <w:r w:rsidR="006026BF" w:rsidRPr="009905D1">
        <w:rPr>
          <w:rFonts w:cs="Arial"/>
          <w:sz w:val="22"/>
          <w:szCs w:val="22"/>
          <w:lang w:val="sq-AL"/>
        </w:rPr>
        <w:t>ë</w:t>
      </w:r>
      <w:r w:rsidR="0094325A" w:rsidRPr="009905D1">
        <w:rPr>
          <w:rFonts w:cs="Arial"/>
          <w:sz w:val="22"/>
          <w:szCs w:val="22"/>
          <w:lang w:val="sq-AL"/>
        </w:rPr>
        <w:t xml:space="preserve"> (SSC). N</w:t>
      </w:r>
      <w:r w:rsidR="006026BF" w:rsidRPr="009905D1">
        <w:rPr>
          <w:rFonts w:cs="Arial"/>
          <w:sz w:val="22"/>
          <w:szCs w:val="22"/>
          <w:lang w:val="sq-AL"/>
        </w:rPr>
        <w:t>ë</w:t>
      </w:r>
      <w:r w:rsidR="0094325A" w:rsidRPr="009905D1">
        <w:rPr>
          <w:rFonts w:cs="Arial"/>
          <w:sz w:val="22"/>
          <w:szCs w:val="22"/>
          <w:lang w:val="sq-AL"/>
        </w:rPr>
        <w:t xml:space="preserve"> t</w:t>
      </w:r>
      <w:r w:rsidR="006026BF" w:rsidRPr="009905D1">
        <w:rPr>
          <w:rFonts w:cs="Arial"/>
          <w:sz w:val="22"/>
          <w:szCs w:val="22"/>
          <w:lang w:val="sq-AL"/>
        </w:rPr>
        <w:t>ë</w:t>
      </w:r>
      <w:r w:rsidR="0094325A" w:rsidRPr="009905D1">
        <w:rPr>
          <w:rFonts w:cs="Arial"/>
          <w:sz w:val="22"/>
          <w:szCs w:val="22"/>
          <w:lang w:val="sq-AL"/>
        </w:rPr>
        <w:t xml:space="preserve"> ardhmen</w:t>
      </w:r>
      <w:r w:rsidRPr="009905D1">
        <w:rPr>
          <w:rFonts w:cs="Arial"/>
          <w:sz w:val="22"/>
          <w:szCs w:val="22"/>
          <w:lang w:val="sq-AL"/>
        </w:rPr>
        <w:t>, ASP</w:t>
      </w:r>
      <w:r w:rsidR="0094325A" w:rsidRPr="009905D1">
        <w:rPr>
          <w:rFonts w:cs="Arial"/>
          <w:sz w:val="22"/>
          <w:szCs w:val="22"/>
          <w:lang w:val="sq-AL"/>
        </w:rPr>
        <w:t>A do t</w:t>
      </w:r>
      <w:r w:rsidR="006026BF" w:rsidRPr="009905D1">
        <w:rPr>
          <w:rFonts w:cs="Arial"/>
          <w:sz w:val="22"/>
          <w:szCs w:val="22"/>
          <w:lang w:val="sq-AL"/>
        </w:rPr>
        <w:t>ë</w:t>
      </w:r>
      <w:r w:rsidR="005C4572" w:rsidRPr="009905D1">
        <w:rPr>
          <w:rFonts w:cs="Arial"/>
          <w:sz w:val="22"/>
          <w:szCs w:val="22"/>
          <w:lang w:val="sq-AL"/>
        </w:rPr>
        <w:t xml:space="preserve"> mund </w:t>
      </w:r>
      <w:r w:rsidR="0094325A" w:rsidRPr="009905D1">
        <w:rPr>
          <w:rFonts w:cs="Arial"/>
          <w:sz w:val="22"/>
          <w:szCs w:val="22"/>
          <w:lang w:val="sq-AL"/>
        </w:rPr>
        <w:t>t</w:t>
      </w:r>
      <w:r w:rsidR="006026BF" w:rsidRPr="009905D1">
        <w:rPr>
          <w:rFonts w:cs="Arial"/>
          <w:sz w:val="22"/>
          <w:szCs w:val="22"/>
          <w:lang w:val="sq-AL"/>
        </w:rPr>
        <w:t>ë</w:t>
      </w:r>
      <w:r w:rsidR="0094325A" w:rsidRPr="009905D1">
        <w:rPr>
          <w:rFonts w:cs="Arial"/>
          <w:sz w:val="22"/>
          <w:szCs w:val="22"/>
          <w:lang w:val="sq-AL"/>
        </w:rPr>
        <w:t xml:space="preserve"> p</w:t>
      </w:r>
      <w:r w:rsidR="006026BF" w:rsidRPr="009905D1">
        <w:rPr>
          <w:rFonts w:cs="Arial"/>
          <w:sz w:val="22"/>
          <w:szCs w:val="22"/>
          <w:lang w:val="sq-AL"/>
        </w:rPr>
        <w:t>ë</w:t>
      </w:r>
      <w:r w:rsidR="0094325A" w:rsidRPr="009905D1">
        <w:rPr>
          <w:rFonts w:cs="Arial"/>
          <w:sz w:val="22"/>
          <w:szCs w:val="22"/>
          <w:lang w:val="sq-AL"/>
        </w:rPr>
        <w:t>rdor</w:t>
      </w:r>
      <w:r w:rsidR="006026BF" w:rsidRPr="009905D1">
        <w:rPr>
          <w:rFonts w:cs="Arial"/>
          <w:sz w:val="22"/>
          <w:szCs w:val="22"/>
          <w:lang w:val="sq-AL"/>
        </w:rPr>
        <w:t>ë</w:t>
      </w:r>
      <w:r w:rsidR="0094325A" w:rsidRPr="009905D1">
        <w:rPr>
          <w:rFonts w:cs="Arial"/>
          <w:sz w:val="22"/>
          <w:szCs w:val="22"/>
          <w:lang w:val="sq-AL"/>
        </w:rPr>
        <w:t xml:space="preserve"> vet</w:t>
      </w:r>
      <w:r w:rsidR="006026BF" w:rsidRPr="009905D1">
        <w:rPr>
          <w:rFonts w:cs="Arial"/>
          <w:sz w:val="22"/>
          <w:szCs w:val="22"/>
          <w:lang w:val="sq-AL"/>
        </w:rPr>
        <w:t>ë</w:t>
      </w:r>
      <w:r w:rsidR="0094325A" w:rsidRPr="009905D1">
        <w:rPr>
          <w:rFonts w:cs="Arial"/>
          <w:sz w:val="22"/>
          <w:szCs w:val="22"/>
          <w:lang w:val="sq-AL"/>
        </w:rPr>
        <w:t>m kurrikulat q</w:t>
      </w:r>
      <w:r w:rsidR="006026BF" w:rsidRPr="009905D1">
        <w:rPr>
          <w:rFonts w:cs="Arial"/>
          <w:sz w:val="22"/>
          <w:szCs w:val="22"/>
          <w:lang w:val="sq-AL"/>
        </w:rPr>
        <w:t>ë</w:t>
      </w:r>
      <w:r w:rsidR="0094325A" w:rsidRPr="009905D1">
        <w:rPr>
          <w:rFonts w:cs="Arial"/>
          <w:sz w:val="22"/>
          <w:szCs w:val="22"/>
          <w:lang w:val="sq-AL"/>
        </w:rPr>
        <w:t xml:space="preserve"> i kan</w:t>
      </w:r>
      <w:r w:rsidR="006026BF" w:rsidRPr="009905D1">
        <w:rPr>
          <w:rFonts w:cs="Arial"/>
          <w:sz w:val="22"/>
          <w:szCs w:val="22"/>
          <w:lang w:val="sq-AL"/>
        </w:rPr>
        <w:t>ë</w:t>
      </w:r>
      <w:r w:rsidR="0094325A" w:rsidRPr="009905D1">
        <w:rPr>
          <w:rFonts w:cs="Arial"/>
          <w:sz w:val="22"/>
          <w:szCs w:val="22"/>
          <w:lang w:val="sq-AL"/>
        </w:rPr>
        <w:t xml:space="preserve"> kaluar kriteret e vler</w:t>
      </w:r>
      <w:r w:rsidR="006026BF" w:rsidRPr="009905D1">
        <w:rPr>
          <w:rFonts w:cs="Arial"/>
          <w:sz w:val="22"/>
          <w:szCs w:val="22"/>
          <w:lang w:val="sq-AL"/>
        </w:rPr>
        <w:t>ë</w:t>
      </w:r>
      <w:r w:rsidR="0094325A" w:rsidRPr="009905D1">
        <w:rPr>
          <w:rFonts w:cs="Arial"/>
          <w:sz w:val="22"/>
          <w:szCs w:val="22"/>
          <w:lang w:val="sq-AL"/>
        </w:rPr>
        <w:t>simit n</w:t>
      </w:r>
      <w:r w:rsidR="006026BF" w:rsidRPr="009905D1">
        <w:rPr>
          <w:rFonts w:cs="Arial"/>
          <w:sz w:val="22"/>
          <w:szCs w:val="22"/>
          <w:lang w:val="sq-AL"/>
        </w:rPr>
        <w:t>ë</w:t>
      </w:r>
      <w:r w:rsidR="0094325A" w:rsidRPr="009905D1">
        <w:rPr>
          <w:rFonts w:cs="Arial"/>
          <w:sz w:val="22"/>
          <w:szCs w:val="22"/>
          <w:lang w:val="sq-AL"/>
        </w:rPr>
        <w:t xml:space="preserve"> k</w:t>
      </w:r>
      <w:r w:rsidR="006026BF" w:rsidRPr="009905D1">
        <w:rPr>
          <w:rFonts w:cs="Arial"/>
          <w:sz w:val="22"/>
          <w:szCs w:val="22"/>
          <w:lang w:val="sq-AL"/>
        </w:rPr>
        <w:t>ë</w:t>
      </w:r>
      <w:r w:rsidR="0094325A" w:rsidRPr="009905D1">
        <w:rPr>
          <w:rFonts w:cs="Arial"/>
          <w:sz w:val="22"/>
          <w:szCs w:val="22"/>
          <w:lang w:val="sq-AL"/>
        </w:rPr>
        <w:t>t</w:t>
      </w:r>
      <w:r w:rsidR="006026BF" w:rsidRPr="009905D1">
        <w:rPr>
          <w:rFonts w:cs="Arial"/>
          <w:sz w:val="22"/>
          <w:szCs w:val="22"/>
          <w:lang w:val="sq-AL"/>
        </w:rPr>
        <w:t>ë</w:t>
      </w:r>
      <w:r w:rsidR="0094325A" w:rsidRPr="009905D1">
        <w:rPr>
          <w:rFonts w:cs="Arial"/>
          <w:sz w:val="22"/>
          <w:szCs w:val="22"/>
          <w:lang w:val="sq-AL"/>
        </w:rPr>
        <w:t xml:space="preserve"> sistem p</w:t>
      </w:r>
      <w:r w:rsidR="006026BF" w:rsidRPr="009905D1">
        <w:rPr>
          <w:rFonts w:cs="Arial"/>
          <w:sz w:val="22"/>
          <w:szCs w:val="22"/>
          <w:lang w:val="sq-AL"/>
        </w:rPr>
        <w:t>ë</w:t>
      </w:r>
      <w:r w:rsidR="0094325A" w:rsidRPr="009905D1">
        <w:rPr>
          <w:rFonts w:cs="Arial"/>
          <w:sz w:val="22"/>
          <w:szCs w:val="22"/>
          <w:lang w:val="sq-AL"/>
        </w:rPr>
        <w:t>r t</w:t>
      </w:r>
      <w:r w:rsidR="006026BF" w:rsidRPr="009905D1">
        <w:rPr>
          <w:rFonts w:cs="Arial"/>
          <w:sz w:val="22"/>
          <w:szCs w:val="22"/>
          <w:lang w:val="sq-AL"/>
        </w:rPr>
        <w:t>ë</w:t>
      </w:r>
      <w:r w:rsidR="0094325A" w:rsidRPr="009905D1">
        <w:rPr>
          <w:rFonts w:cs="Arial"/>
          <w:sz w:val="22"/>
          <w:szCs w:val="22"/>
          <w:lang w:val="sq-AL"/>
        </w:rPr>
        <w:t xml:space="preserve"> siguruar p</w:t>
      </w:r>
      <w:r w:rsidR="006026BF" w:rsidRPr="009905D1">
        <w:rPr>
          <w:rFonts w:cs="Arial"/>
          <w:sz w:val="22"/>
          <w:szCs w:val="22"/>
          <w:lang w:val="sq-AL"/>
        </w:rPr>
        <w:t>ë</w:t>
      </w:r>
      <w:r w:rsidR="0094325A" w:rsidRPr="009905D1">
        <w:rPr>
          <w:rFonts w:cs="Arial"/>
          <w:sz w:val="22"/>
          <w:szCs w:val="22"/>
          <w:lang w:val="sq-AL"/>
        </w:rPr>
        <w:t>rdorimin e materialeve m</w:t>
      </w:r>
      <w:r w:rsidR="006026BF" w:rsidRPr="009905D1">
        <w:rPr>
          <w:rFonts w:cs="Arial"/>
          <w:sz w:val="22"/>
          <w:szCs w:val="22"/>
          <w:lang w:val="sq-AL"/>
        </w:rPr>
        <w:t>ë</w:t>
      </w:r>
      <w:r w:rsidR="0094325A" w:rsidRPr="009905D1">
        <w:rPr>
          <w:rFonts w:cs="Arial"/>
          <w:sz w:val="22"/>
          <w:szCs w:val="22"/>
          <w:lang w:val="sq-AL"/>
        </w:rPr>
        <w:t>simore me cil</w:t>
      </w:r>
      <w:r w:rsidR="006026BF" w:rsidRPr="009905D1">
        <w:rPr>
          <w:rFonts w:cs="Arial"/>
          <w:sz w:val="22"/>
          <w:szCs w:val="22"/>
          <w:lang w:val="sq-AL"/>
        </w:rPr>
        <w:t>ë</w:t>
      </w:r>
      <w:r w:rsidR="0094325A" w:rsidRPr="009905D1">
        <w:rPr>
          <w:rFonts w:cs="Arial"/>
          <w:sz w:val="22"/>
          <w:szCs w:val="22"/>
          <w:lang w:val="sq-AL"/>
        </w:rPr>
        <w:t>si t</w:t>
      </w:r>
      <w:r w:rsidR="006026BF" w:rsidRPr="009905D1">
        <w:rPr>
          <w:rFonts w:cs="Arial"/>
          <w:sz w:val="22"/>
          <w:szCs w:val="22"/>
          <w:lang w:val="sq-AL"/>
        </w:rPr>
        <w:t>ë</w:t>
      </w:r>
      <w:r w:rsidR="0094325A" w:rsidRPr="009905D1">
        <w:rPr>
          <w:rFonts w:cs="Arial"/>
          <w:sz w:val="22"/>
          <w:szCs w:val="22"/>
          <w:lang w:val="sq-AL"/>
        </w:rPr>
        <w:t xml:space="preserve"> lart</w:t>
      </w:r>
      <w:r w:rsidR="006026BF" w:rsidRPr="009905D1">
        <w:rPr>
          <w:rFonts w:cs="Arial"/>
          <w:sz w:val="22"/>
          <w:szCs w:val="22"/>
          <w:lang w:val="sq-AL"/>
        </w:rPr>
        <w:t>ë</w:t>
      </w:r>
      <w:r w:rsidR="0094325A" w:rsidRPr="009905D1">
        <w:rPr>
          <w:rFonts w:cs="Arial"/>
          <w:sz w:val="22"/>
          <w:szCs w:val="22"/>
          <w:lang w:val="sq-AL"/>
        </w:rPr>
        <w:t xml:space="preserve"> me organizat</w:t>
      </w:r>
      <w:r w:rsidR="006026BF" w:rsidRPr="009905D1">
        <w:rPr>
          <w:rFonts w:cs="Arial"/>
          <w:sz w:val="22"/>
          <w:szCs w:val="22"/>
          <w:lang w:val="sq-AL"/>
        </w:rPr>
        <w:t>ë</w:t>
      </w:r>
      <w:r w:rsidR="0094325A" w:rsidRPr="009905D1">
        <w:rPr>
          <w:rFonts w:cs="Arial"/>
          <w:sz w:val="22"/>
          <w:szCs w:val="22"/>
          <w:lang w:val="sq-AL"/>
        </w:rPr>
        <w:t xml:space="preserve">n. </w:t>
      </w:r>
    </w:p>
    <w:p w:rsidR="00442F7D" w:rsidRPr="009905D1" w:rsidRDefault="00442F7D" w:rsidP="006951F4">
      <w:pPr>
        <w:spacing w:line="240" w:lineRule="auto"/>
        <w:jc w:val="both"/>
        <w:rPr>
          <w:rFonts w:cs="Arial"/>
          <w:sz w:val="22"/>
          <w:szCs w:val="22"/>
          <w:lang w:val="sq-AL"/>
        </w:rPr>
      </w:pPr>
    </w:p>
    <w:p w:rsidR="008F06F7" w:rsidRPr="009905D1" w:rsidRDefault="008F06F7" w:rsidP="006951F4">
      <w:pPr>
        <w:spacing w:line="240" w:lineRule="auto"/>
        <w:jc w:val="both"/>
        <w:rPr>
          <w:rFonts w:cs="Arial"/>
          <w:sz w:val="22"/>
          <w:szCs w:val="22"/>
          <w:lang w:val="sq-AL"/>
        </w:rPr>
      </w:pPr>
    </w:p>
    <w:p w:rsidR="00AF2D7D" w:rsidRPr="009905D1" w:rsidRDefault="00161537" w:rsidP="006951F4">
      <w:pPr>
        <w:spacing w:line="240" w:lineRule="auto"/>
        <w:jc w:val="both"/>
        <w:rPr>
          <w:rFonts w:cs="Arial"/>
          <w:b/>
          <w:bCs/>
          <w:sz w:val="22"/>
          <w:szCs w:val="22"/>
          <w:lang w:val="sq-AL"/>
        </w:rPr>
      </w:pPr>
      <w:r>
        <w:rPr>
          <w:rFonts w:cs="Arial"/>
          <w:noProof/>
          <w:sz w:val="22"/>
          <w:szCs w:val="22"/>
          <w:lang w:val="sq-AL" w:eastAsia="de-CH"/>
        </w:rPr>
        <w:pict>
          <v:group id="Group 2" o:spid="_x0000_s1026" style="position:absolute;left:0;text-align:left;margin-left:240.75pt;margin-top:31.65pt;width:217.5pt;height:135.75pt;z-index:251664384;mso-wrap-distance-left:14.4pt;mso-wrap-distance-top:3.6pt;mso-wrap-distance-right:14.4pt;mso-wrap-distance-bottom:3.6pt;mso-position-horizontal-relative:margin;mso-position-vertical-relative:margin;mso-width-relative:margin;mso-height-relative:margin" coordsize="35955,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">
            <v:rect id="Rectangle 5" o:spid="_x0000_s1027" style="position:absolute;width:35674;height:2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" fillcolor="#4f81bd [3204]" stroked="f" strokeweight="2pt">
              <v:textbox>
                <w:txbxContent>
                  <w:p w:rsidR="00FB40C3" w:rsidRPr="00D07156" w:rsidRDefault="00FB40C3" w:rsidP="008337A9">
                    <w:pPr>
                      <w:jc w:val="center"/>
                      <w:rPr>
                        <w:rFonts w:asciiTheme="majorHAnsi" w:eastAsiaTheme="majorEastAsia" w:hAnsiTheme="majorHAnsi" w:cstheme="majorBidi"/>
                        <w:color w:val="FFFFFF" w:themeColor="background1"/>
                        <w:sz w:val="24"/>
                        <w:szCs w:val="28"/>
                        <w:lang w:val="sq-AL"/>
                      </w:rPr>
                    </w:pPr>
                    <w:r>
                      <w:rPr>
                        <w:rFonts w:asciiTheme="majorHAnsi" w:eastAsiaTheme="majorEastAsia" w:hAnsiTheme="majorHAnsi" w:cstheme="majorBidi"/>
                        <w:color w:val="FFFFFF" w:themeColor="background1"/>
                        <w:sz w:val="24"/>
                        <w:szCs w:val="28"/>
                        <w:lang w:val="sq-AL"/>
                      </w:rPr>
                      <w:t xml:space="preserve">Përdoruesit e Bibliotekës elektronike, thonë se </w:t>
                    </w:r>
                  </w:p>
                </w:txbxContent>
              </v:textbox>
            </v:rect>
            <v:shapetype id="_x0000_t202" coordsize="21600,21600" o:spt="202" path="m,l,21600r21600,l21600,xe">
              <v:stroke joinstyle="miter"/>
              <v:path gradientshapeok="t" o:connecttype="rect"/>
            </v:shapetype>
            <v:shape id="Text Box 6" o:spid="_x0000_s1028" type="#_x0000_t202" style="position:absolute;left:280;top:2395;width:35675;height:6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rsidR="00FB40C3" w:rsidRPr="00687144" w:rsidRDefault="00FB40C3" w:rsidP="008337A9">
                    <w:pPr>
                      <w:rPr>
                        <w:rFonts w:cs="Arial"/>
                        <w:caps/>
                        <w:color w:val="4F81BD" w:themeColor="accent1"/>
                        <w:sz w:val="24"/>
                        <w:szCs w:val="26"/>
                        <w:lang w:val="en-US"/>
                      </w:rPr>
                    </w:pPr>
                    <w:r w:rsidRPr="00687144">
                      <w:rPr>
                        <w:rFonts w:cs="Arial"/>
                        <w:color w:val="4F81BD" w:themeColor="accent1"/>
                        <w:sz w:val="24"/>
                        <w:szCs w:val="26"/>
                        <w:lang w:val="en-US"/>
                      </w:rPr>
                      <w:t xml:space="preserve">Ata e </w:t>
                    </w:r>
                    <w:r w:rsidRPr="00687144">
                      <w:rPr>
                        <w:rFonts w:cs="Arial"/>
                        <w:color w:val="4F81BD" w:themeColor="accent1"/>
                        <w:sz w:val="24"/>
                        <w:szCs w:val="26"/>
                        <w:lang w:val="en-US"/>
                      </w:rPr>
                      <w:t>p</w:t>
                    </w:r>
                    <w:r>
                      <w:rPr>
                        <w:rFonts w:cs="Arial"/>
                        <w:color w:val="4F81BD" w:themeColor="accent1"/>
                        <w:sz w:val="24"/>
                        <w:szCs w:val="26"/>
                        <w:lang w:val="en-US"/>
                      </w:rPr>
                      <w:t>ë</w:t>
                    </w:r>
                    <w:r w:rsidRPr="00687144">
                      <w:rPr>
                        <w:rFonts w:cs="Arial"/>
                        <w:color w:val="4F81BD" w:themeColor="accent1"/>
                        <w:sz w:val="24"/>
                        <w:szCs w:val="26"/>
                        <w:lang w:val="en-US"/>
                      </w:rPr>
                      <w:t>rdorin bibliotek</w:t>
                    </w:r>
                    <w:r>
                      <w:rPr>
                        <w:rFonts w:cs="Arial"/>
                        <w:color w:val="4F81BD" w:themeColor="accent1"/>
                        <w:sz w:val="24"/>
                        <w:szCs w:val="26"/>
                        <w:lang w:val="en-US"/>
                      </w:rPr>
                      <w:t>ë</w:t>
                    </w:r>
                    <w:r w:rsidRPr="00687144">
                      <w:rPr>
                        <w:rFonts w:cs="Arial"/>
                        <w:color w:val="4F81BD" w:themeColor="accent1"/>
                        <w:sz w:val="24"/>
                        <w:szCs w:val="26"/>
                        <w:lang w:val="en-US"/>
                      </w:rPr>
                      <w:t>n elektronike gjat</w:t>
                    </w:r>
                    <w:r>
                      <w:rPr>
                        <w:rFonts w:cs="Arial"/>
                        <w:color w:val="4F81BD" w:themeColor="accent1"/>
                        <w:sz w:val="24"/>
                        <w:szCs w:val="26"/>
                        <w:lang w:val="en-US"/>
                      </w:rPr>
                      <w:t>ë</w:t>
                    </w:r>
                    <w:r w:rsidRPr="00687144">
                      <w:rPr>
                        <w:rFonts w:cs="Arial"/>
                        <w:color w:val="4F81BD" w:themeColor="accent1"/>
                        <w:sz w:val="24"/>
                        <w:szCs w:val="26"/>
                        <w:lang w:val="en-US"/>
                      </w:rPr>
                      <w:t xml:space="preserve"> trajnimit p</w:t>
                    </w:r>
                    <w:r>
                      <w:rPr>
                        <w:rFonts w:cs="Arial"/>
                        <w:color w:val="4F81BD" w:themeColor="accent1"/>
                        <w:sz w:val="24"/>
                        <w:szCs w:val="26"/>
                        <w:lang w:val="en-US"/>
                      </w:rPr>
                      <w:t>ë</w:t>
                    </w:r>
                    <w:r w:rsidRPr="00687144">
                      <w:rPr>
                        <w:rFonts w:cs="Arial"/>
                        <w:color w:val="4F81BD" w:themeColor="accent1"/>
                        <w:sz w:val="24"/>
                        <w:szCs w:val="26"/>
                        <w:lang w:val="en-US"/>
                      </w:rPr>
                      <w:t>r t’u konsultuar on-line me dokumentacionin e trajnimit</w:t>
                    </w:r>
                    <w:r w:rsidR="00CE5F8A">
                      <w:rPr>
                        <w:rFonts w:cs="Arial"/>
                        <w:color w:val="4F81BD" w:themeColor="accent1"/>
                        <w:sz w:val="24"/>
                        <w:szCs w:val="26"/>
                        <w:lang w:val="en-US"/>
                      </w:rPr>
                      <w:t>,</w:t>
                    </w:r>
                    <w:r w:rsidRPr="00687144">
                      <w:rPr>
                        <w:rFonts w:cs="Arial"/>
                        <w:color w:val="4F81BD" w:themeColor="accent1"/>
                        <w:sz w:val="24"/>
                        <w:szCs w:val="26"/>
                        <w:lang w:val="en-US"/>
                      </w:rPr>
                      <w:t xml:space="preserve"> dhe m</w:t>
                    </w:r>
                    <w:r>
                      <w:rPr>
                        <w:rFonts w:cs="Arial"/>
                        <w:color w:val="4F81BD" w:themeColor="accent1"/>
                        <w:sz w:val="24"/>
                        <w:szCs w:val="26"/>
                        <w:lang w:val="en-US"/>
                      </w:rPr>
                      <w:t>ë</w:t>
                    </w:r>
                    <w:r w:rsidRPr="00687144">
                      <w:rPr>
                        <w:rFonts w:cs="Arial"/>
                        <w:color w:val="4F81BD" w:themeColor="accent1"/>
                        <w:sz w:val="24"/>
                        <w:szCs w:val="26"/>
                        <w:lang w:val="en-US"/>
                      </w:rPr>
                      <w:t xml:space="preserve"> pas si burim p</w:t>
                    </w:r>
                    <w:r>
                      <w:rPr>
                        <w:rFonts w:cs="Arial"/>
                        <w:color w:val="4F81BD" w:themeColor="accent1"/>
                        <w:sz w:val="24"/>
                        <w:szCs w:val="26"/>
                        <w:lang w:val="en-US"/>
                      </w:rPr>
                      <w:t>ë</w:t>
                    </w:r>
                    <w:r w:rsidRPr="00687144">
                      <w:rPr>
                        <w:rFonts w:cs="Arial"/>
                        <w:color w:val="4F81BD" w:themeColor="accent1"/>
                        <w:sz w:val="24"/>
                        <w:szCs w:val="26"/>
                        <w:lang w:val="en-US"/>
                      </w:rPr>
                      <w:t>r t</w:t>
                    </w:r>
                    <w:r>
                      <w:rPr>
                        <w:rFonts w:cs="Arial"/>
                        <w:color w:val="4F81BD" w:themeColor="accent1"/>
                        <w:sz w:val="24"/>
                        <w:szCs w:val="26"/>
                        <w:lang w:val="en-US"/>
                      </w:rPr>
                      <w:t>ë</w:t>
                    </w:r>
                    <w:r w:rsidRPr="00687144">
                      <w:rPr>
                        <w:rFonts w:cs="Arial"/>
                        <w:color w:val="4F81BD" w:themeColor="accent1"/>
                        <w:sz w:val="24"/>
                        <w:szCs w:val="26"/>
                        <w:lang w:val="en-US"/>
                      </w:rPr>
                      <w:t xml:space="preserve"> trajtuar ç</w:t>
                    </w:r>
                    <w:r>
                      <w:rPr>
                        <w:rFonts w:cs="Arial"/>
                        <w:color w:val="4F81BD" w:themeColor="accent1"/>
                        <w:sz w:val="24"/>
                        <w:szCs w:val="26"/>
                        <w:lang w:val="en-US"/>
                      </w:rPr>
                      <w:t>ë</w:t>
                    </w:r>
                    <w:r w:rsidRPr="00687144">
                      <w:rPr>
                        <w:rFonts w:cs="Arial"/>
                        <w:color w:val="4F81BD" w:themeColor="accent1"/>
                        <w:sz w:val="24"/>
                        <w:szCs w:val="26"/>
                        <w:lang w:val="en-US"/>
                      </w:rPr>
                      <w:t>shtjet q</w:t>
                    </w:r>
                    <w:r>
                      <w:rPr>
                        <w:rFonts w:cs="Arial"/>
                        <w:color w:val="4F81BD" w:themeColor="accent1"/>
                        <w:sz w:val="24"/>
                        <w:szCs w:val="26"/>
                        <w:lang w:val="en-US"/>
                      </w:rPr>
                      <w:t>ë</w:t>
                    </w:r>
                    <w:r w:rsidRPr="00687144">
                      <w:rPr>
                        <w:rFonts w:cs="Arial"/>
                        <w:color w:val="4F81BD" w:themeColor="accent1"/>
                        <w:sz w:val="24"/>
                        <w:szCs w:val="26"/>
                        <w:lang w:val="en-US"/>
                      </w:rPr>
                      <w:t xml:space="preserve"> dalin gjat</w:t>
                    </w:r>
                    <w:r>
                      <w:rPr>
                        <w:rFonts w:cs="Arial"/>
                        <w:color w:val="4F81BD" w:themeColor="accent1"/>
                        <w:sz w:val="24"/>
                        <w:szCs w:val="26"/>
                        <w:lang w:val="en-US"/>
                      </w:rPr>
                      <w:t>ë</w:t>
                    </w:r>
                    <w:r w:rsidRPr="00687144">
                      <w:rPr>
                        <w:rFonts w:cs="Arial"/>
                        <w:color w:val="4F81BD" w:themeColor="accent1"/>
                        <w:sz w:val="24"/>
                        <w:szCs w:val="26"/>
                        <w:lang w:val="en-US"/>
                      </w:rPr>
                      <w:t xml:space="preserve"> pun</w:t>
                    </w:r>
                    <w:r>
                      <w:rPr>
                        <w:rFonts w:cs="Arial"/>
                        <w:color w:val="4F81BD" w:themeColor="accent1"/>
                        <w:sz w:val="24"/>
                        <w:szCs w:val="26"/>
                        <w:lang w:val="en-US"/>
                      </w:rPr>
                      <w:t>ë</w:t>
                    </w:r>
                    <w:r w:rsidRPr="00687144">
                      <w:rPr>
                        <w:rFonts w:cs="Arial"/>
                        <w:color w:val="4F81BD" w:themeColor="accent1"/>
                        <w:sz w:val="24"/>
                        <w:szCs w:val="26"/>
                        <w:lang w:val="en-US"/>
                      </w:rPr>
                      <w:t>s s</w:t>
                    </w:r>
                    <w:r>
                      <w:rPr>
                        <w:rFonts w:cs="Arial"/>
                        <w:color w:val="4F81BD" w:themeColor="accent1"/>
                        <w:sz w:val="24"/>
                        <w:szCs w:val="26"/>
                        <w:lang w:val="en-US"/>
                      </w:rPr>
                      <w:t>ë</w:t>
                    </w:r>
                    <w:r w:rsidRPr="00687144">
                      <w:rPr>
                        <w:rFonts w:cs="Arial"/>
                        <w:color w:val="4F81BD" w:themeColor="accent1"/>
                        <w:sz w:val="24"/>
                        <w:szCs w:val="26"/>
                        <w:lang w:val="en-US"/>
                      </w:rPr>
                      <w:t xml:space="preserve"> p</w:t>
                    </w:r>
                    <w:r>
                      <w:rPr>
                        <w:rFonts w:cs="Arial"/>
                        <w:color w:val="4F81BD" w:themeColor="accent1"/>
                        <w:sz w:val="24"/>
                        <w:szCs w:val="26"/>
                        <w:lang w:val="en-US"/>
                      </w:rPr>
                      <w:t>ë</w:t>
                    </w:r>
                    <w:r w:rsidRPr="00687144">
                      <w:rPr>
                        <w:rFonts w:cs="Arial"/>
                        <w:color w:val="4F81BD" w:themeColor="accent1"/>
                        <w:sz w:val="24"/>
                        <w:szCs w:val="26"/>
                        <w:lang w:val="en-US"/>
                      </w:rPr>
                      <w:t>rditshme.</w:t>
                    </w:r>
                  </w:p>
                </w:txbxContent>
              </v:textbox>
            </v:shape>
            <w10:wrap type="square" anchorx="margin" anchory="margin"/>
          </v:group>
        </w:pict>
      </w:r>
      <w:r w:rsidR="00737334" w:rsidRPr="009905D1">
        <w:rPr>
          <w:rFonts w:cs="Arial"/>
          <w:b/>
          <w:bCs/>
          <w:sz w:val="22"/>
          <w:szCs w:val="22"/>
          <w:lang w:val="sq-AL"/>
        </w:rPr>
        <w:t>Instrumentet dhe kurrikulat e d</w:t>
      </w:r>
      <w:r w:rsidR="00AF2D7D" w:rsidRPr="009905D1">
        <w:rPr>
          <w:rFonts w:cs="Arial"/>
          <w:b/>
          <w:bCs/>
          <w:sz w:val="22"/>
          <w:szCs w:val="22"/>
          <w:lang w:val="sq-AL"/>
        </w:rPr>
        <w:t>ldp</w:t>
      </w:r>
      <w:r w:rsidR="00737334" w:rsidRPr="009905D1">
        <w:rPr>
          <w:rFonts w:cs="Arial"/>
          <w:b/>
          <w:bCs/>
          <w:sz w:val="22"/>
          <w:szCs w:val="22"/>
          <w:lang w:val="sq-AL"/>
        </w:rPr>
        <w:t>-s</w:t>
      </w:r>
      <w:r w:rsidR="006026BF" w:rsidRPr="009905D1">
        <w:rPr>
          <w:rFonts w:cs="Arial"/>
          <w:b/>
          <w:bCs/>
          <w:sz w:val="22"/>
          <w:szCs w:val="22"/>
          <w:lang w:val="sq-AL"/>
        </w:rPr>
        <w:t>ë</w:t>
      </w:r>
      <w:r w:rsidR="00737334" w:rsidRPr="009905D1">
        <w:rPr>
          <w:rFonts w:cs="Arial"/>
          <w:b/>
          <w:bCs/>
          <w:sz w:val="22"/>
          <w:szCs w:val="22"/>
          <w:lang w:val="sq-AL"/>
        </w:rPr>
        <w:t xml:space="preserve"> shp</w:t>
      </w:r>
      <w:r w:rsidR="006026BF" w:rsidRPr="009905D1">
        <w:rPr>
          <w:rFonts w:cs="Arial"/>
          <w:b/>
          <w:bCs/>
          <w:sz w:val="22"/>
          <w:szCs w:val="22"/>
          <w:lang w:val="sq-AL"/>
        </w:rPr>
        <w:t>ë</w:t>
      </w:r>
      <w:r w:rsidR="00737334" w:rsidRPr="009905D1">
        <w:rPr>
          <w:rFonts w:cs="Arial"/>
          <w:b/>
          <w:bCs/>
          <w:sz w:val="22"/>
          <w:szCs w:val="22"/>
          <w:lang w:val="sq-AL"/>
        </w:rPr>
        <w:t>rndahen dhe p</w:t>
      </w:r>
      <w:r w:rsidR="006026BF" w:rsidRPr="009905D1">
        <w:rPr>
          <w:rFonts w:cs="Arial"/>
          <w:b/>
          <w:bCs/>
          <w:sz w:val="22"/>
          <w:szCs w:val="22"/>
          <w:lang w:val="sq-AL"/>
        </w:rPr>
        <w:t>ë</w:t>
      </w:r>
      <w:r w:rsidR="00737334" w:rsidRPr="009905D1">
        <w:rPr>
          <w:rFonts w:cs="Arial"/>
          <w:b/>
          <w:bCs/>
          <w:sz w:val="22"/>
          <w:szCs w:val="22"/>
          <w:lang w:val="sq-AL"/>
        </w:rPr>
        <w:t>rhapen n</w:t>
      </w:r>
      <w:r w:rsidR="006026BF" w:rsidRPr="009905D1">
        <w:rPr>
          <w:rFonts w:cs="Arial"/>
          <w:b/>
          <w:bCs/>
          <w:sz w:val="22"/>
          <w:szCs w:val="22"/>
          <w:lang w:val="sq-AL"/>
        </w:rPr>
        <w:t>ë</w:t>
      </w:r>
      <w:r w:rsidR="00737334" w:rsidRPr="009905D1">
        <w:rPr>
          <w:rFonts w:cs="Arial"/>
          <w:b/>
          <w:bCs/>
          <w:sz w:val="22"/>
          <w:szCs w:val="22"/>
          <w:lang w:val="sq-AL"/>
        </w:rPr>
        <w:t xml:space="preserve"> shkall</w:t>
      </w:r>
      <w:r w:rsidR="006026BF" w:rsidRPr="009905D1">
        <w:rPr>
          <w:rFonts w:cs="Arial"/>
          <w:b/>
          <w:bCs/>
          <w:sz w:val="22"/>
          <w:szCs w:val="22"/>
          <w:lang w:val="sq-AL"/>
        </w:rPr>
        <w:t>ë</w:t>
      </w:r>
      <w:r w:rsidR="00737334" w:rsidRPr="009905D1">
        <w:rPr>
          <w:rFonts w:cs="Arial"/>
          <w:b/>
          <w:bCs/>
          <w:sz w:val="22"/>
          <w:szCs w:val="22"/>
          <w:lang w:val="sq-AL"/>
        </w:rPr>
        <w:t xml:space="preserve"> komb</w:t>
      </w:r>
      <w:r w:rsidR="006026BF" w:rsidRPr="009905D1">
        <w:rPr>
          <w:rFonts w:cs="Arial"/>
          <w:b/>
          <w:bCs/>
          <w:sz w:val="22"/>
          <w:szCs w:val="22"/>
          <w:lang w:val="sq-AL"/>
        </w:rPr>
        <w:t>ë</w:t>
      </w:r>
      <w:r w:rsidR="00737334" w:rsidRPr="009905D1">
        <w:rPr>
          <w:rFonts w:cs="Arial"/>
          <w:b/>
          <w:bCs/>
          <w:sz w:val="22"/>
          <w:szCs w:val="22"/>
          <w:lang w:val="sq-AL"/>
        </w:rPr>
        <w:t>tare te bashkit</w:t>
      </w:r>
      <w:r w:rsidR="006026BF" w:rsidRPr="009905D1">
        <w:rPr>
          <w:rFonts w:cs="Arial"/>
          <w:b/>
          <w:bCs/>
          <w:sz w:val="22"/>
          <w:szCs w:val="22"/>
          <w:lang w:val="sq-AL"/>
        </w:rPr>
        <w:t>ë</w:t>
      </w:r>
      <w:r w:rsidR="00737334" w:rsidRPr="009905D1">
        <w:rPr>
          <w:rFonts w:cs="Arial"/>
          <w:b/>
          <w:bCs/>
          <w:sz w:val="22"/>
          <w:szCs w:val="22"/>
          <w:lang w:val="sq-AL"/>
        </w:rPr>
        <w:t xml:space="preserve"> jasht</w:t>
      </w:r>
      <w:r w:rsidR="006026BF" w:rsidRPr="009905D1">
        <w:rPr>
          <w:rFonts w:cs="Arial"/>
          <w:b/>
          <w:bCs/>
          <w:sz w:val="22"/>
          <w:szCs w:val="22"/>
          <w:lang w:val="sq-AL"/>
        </w:rPr>
        <w:t>ë</w:t>
      </w:r>
      <w:r w:rsidR="00737334" w:rsidRPr="009905D1">
        <w:rPr>
          <w:rFonts w:cs="Arial"/>
          <w:b/>
          <w:bCs/>
          <w:sz w:val="22"/>
          <w:szCs w:val="22"/>
          <w:lang w:val="sq-AL"/>
        </w:rPr>
        <w:t xml:space="preserve"> zon</w:t>
      </w:r>
      <w:r w:rsidR="006026BF" w:rsidRPr="009905D1">
        <w:rPr>
          <w:rFonts w:cs="Arial"/>
          <w:b/>
          <w:bCs/>
          <w:sz w:val="22"/>
          <w:szCs w:val="22"/>
          <w:lang w:val="sq-AL"/>
        </w:rPr>
        <w:t>ë</w:t>
      </w:r>
      <w:r w:rsidR="00737334" w:rsidRPr="009905D1">
        <w:rPr>
          <w:rFonts w:cs="Arial"/>
          <w:b/>
          <w:bCs/>
          <w:sz w:val="22"/>
          <w:szCs w:val="22"/>
          <w:lang w:val="sq-AL"/>
        </w:rPr>
        <w:t xml:space="preserve">s ku vepron dldp-ja </w:t>
      </w:r>
      <w:r w:rsidR="00AF2D7D" w:rsidRPr="009905D1">
        <w:rPr>
          <w:rFonts w:cs="Arial"/>
          <w:b/>
          <w:bCs/>
          <w:sz w:val="22"/>
          <w:szCs w:val="22"/>
          <w:lang w:val="sq-AL"/>
        </w:rPr>
        <w:t xml:space="preserve"> </w:t>
      </w:r>
    </w:p>
    <w:p w:rsidR="00442F7D" w:rsidRPr="009905D1" w:rsidRDefault="00442F7D" w:rsidP="006951F4">
      <w:pPr>
        <w:spacing w:line="240" w:lineRule="auto"/>
        <w:jc w:val="both"/>
        <w:rPr>
          <w:rFonts w:cs="Arial"/>
          <w:sz w:val="22"/>
          <w:szCs w:val="22"/>
          <w:lang w:val="sq-AL"/>
        </w:rPr>
      </w:pPr>
    </w:p>
    <w:p w:rsidR="00442F7D" w:rsidRPr="009905D1" w:rsidRDefault="00161537" w:rsidP="006951F4">
      <w:pPr>
        <w:spacing w:line="240" w:lineRule="auto"/>
        <w:jc w:val="both"/>
        <w:rPr>
          <w:rFonts w:cs="Arial"/>
          <w:b/>
          <w:bCs/>
          <w:sz w:val="22"/>
          <w:szCs w:val="22"/>
          <w:lang w:val="sq-AL"/>
        </w:rPr>
      </w:pPr>
      <w:r>
        <w:rPr>
          <w:rFonts w:cs="Arial"/>
          <w:noProof/>
          <w:sz w:val="22"/>
          <w:szCs w:val="22"/>
          <w:lang w:val="sq-AL" w:eastAsia="de-CH"/>
        </w:rPr>
        <w:pict>
          <v:group id="Group 198" o:spid="_x0000_s1029" style="position:absolute;left:0;text-align:left;margin-left:-1.55pt;margin-top:29.65pt;width:209pt;height:149.25pt;z-index:251662336;mso-wrap-distance-left:14.4pt;mso-wrap-distance-top:3.6pt;mso-wrap-distance-right:14.4pt;mso-wrap-distance-bottom:3.6pt;mso-position-horizontal-relative:margin;mso-position-vertical-relative:margin;mso-width-relative:margin;mso-height-relative:margin" coordsize="35674,1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">
            <v:rect id="Rectangle 199" o:spid="_x0000_s1030" style="position:absolute;width:35674;height:39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rsidR="00FB40C3" w:rsidRPr="00D07156" w:rsidRDefault="00FB40C3">
                    <w:pPr>
                      <w:jc w:val="center"/>
                      <w:rPr>
                        <w:rFonts w:asciiTheme="majorHAnsi" w:eastAsiaTheme="majorEastAsia" w:hAnsiTheme="majorHAnsi" w:cstheme="majorBidi"/>
                        <w:color w:val="FFFFFF" w:themeColor="background1"/>
                        <w:sz w:val="24"/>
                        <w:szCs w:val="28"/>
                        <w:lang w:val="sq-AL"/>
                      </w:rPr>
                    </w:pPr>
                    <w:r>
                      <w:rPr>
                        <w:rFonts w:asciiTheme="majorHAnsi" w:eastAsiaTheme="majorEastAsia" w:hAnsiTheme="majorHAnsi" w:cstheme="majorBidi"/>
                        <w:color w:val="FFFFFF" w:themeColor="background1"/>
                        <w:sz w:val="24"/>
                        <w:szCs w:val="28"/>
                        <w:lang w:val="sq-AL"/>
                      </w:rPr>
                      <w:t>Ekspertët e përfshirë në procedurat e Sigurimit të Cilësisë, thonë se</w:t>
                    </w:r>
                  </w:p>
                </w:txbxContent>
              </v:textbox>
            </v:rect>
            <v:shape id="Text Box 200" o:spid="_x0000_s1031" type="#_x0000_t202" style="position:absolute;top:3354;width:35674;height:7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FB40C3" w:rsidRPr="00202A11" w:rsidRDefault="00FB40C3">
                    <w:pPr>
                      <w:rPr>
                        <w:caps/>
                        <w:color w:val="4F81BD" w:themeColor="accent1"/>
                        <w:sz w:val="24"/>
                        <w:szCs w:val="26"/>
                        <w:lang w:val="en-US"/>
                      </w:rPr>
                    </w:pPr>
                    <w:r>
                      <w:rPr>
                        <w:caps/>
                        <w:color w:val="4F81BD" w:themeColor="accent1"/>
                        <w:sz w:val="24"/>
                        <w:szCs w:val="26"/>
                        <w:lang w:val="en-US"/>
                      </w:rPr>
                      <w:t xml:space="preserve">SC- </w:t>
                    </w:r>
                    <w:r>
                      <w:rPr>
                        <w:color w:val="4F81BD" w:themeColor="accent1"/>
                        <w:sz w:val="24"/>
                        <w:szCs w:val="26"/>
                        <w:lang w:val="en-US"/>
                      </w:rPr>
                      <w:t xml:space="preserve">siguron që dokumentacioni i </w:t>
                    </w:r>
                    <w:r w:rsidR="00CE5F8A">
                      <w:rPr>
                        <w:color w:val="4F81BD" w:themeColor="accent1"/>
                        <w:sz w:val="24"/>
                        <w:szCs w:val="26"/>
                        <w:lang w:val="sq-AL"/>
                      </w:rPr>
                      <w:t>trajnimit të jetë k</w:t>
                    </w:r>
                    <w:r w:rsidRPr="00687144">
                      <w:rPr>
                        <w:color w:val="4F81BD" w:themeColor="accent1"/>
                        <w:sz w:val="24"/>
                        <w:szCs w:val="26"/>
                        <w:lang w:val="sq-AL"/>
                      </w:rPr>
                      <w:t xml:space="preserve">oherent dhe t’u ofrojë njohuri të strukturuara nëpunësve civilë, dhe që e mundëson ASPA-n të ofrojë shërbim më të mirë. </w:t>
                    </w:r>
                    <w:r w:rsidRPr="00687144">
                      <w:rPr>
                        <w:caps/>
                        <w:color w:val="4F81BD" w:themeColor="accent1"/>
                        <w:sz w:val="24"/>
                        <w:szCs w:val="26"/>
                        <w:lang w:val="sq-AL"/>
                      </w:rPr>
                      <w:t xml:space="preserve"> </w:t>
                    </w:r>
                  </w:p>
                </w:txbxContent>
              </v:textbox>
            </v:shape>
            <w10:wrap type="square" anchorx="margin" anchory="margin"/>
          </v:group>
        </w:pict>
      </w:r>
      <w:r w:rsidR="00AF2D7D" w:rsidRPr="009905D1">
        <w:rPr>
          <w:rFonts w:cs="Arial"/>
          <w:sz w:val="22"/>
          <w:szCs w:val="22"/>
          <w:lang w:val="sq-AL"/>
        </w:rPr>
        <w:t xml:space="preserve">281 </w:t>
      </w:r>
      <w:r w:rsidR="00737334" w:rsidRPr="009905D1">
        <w:rPr>
          <w:rFonts w:cs="Arial"/>
          <w:sz w:val="22"/>
          <w:szCs w:val="22"/>
          <w:lang w:val="sq-AL"/>
        </w:rPr>
        <w:t>ekspert</w:t>
      </w:r>
      <w:r w:rsidR="006026BF" w:rsidRPr="009905D1">
        <w:rPr>
          <w:rFonts w:cs="Arial"/>
          <w:sz w:val="22"/>
          <w:szCs w:val="22"/>
          <w:lang w:val="sq-AL"/>
        </w:rPr>
        <w:t>ë</w:t>
      </w:r>
      <w:r w:rsidR="00737334" w:rsidRPr="009905D1">
        <w:rPr>
          <w:rFonts w:cs="Arial"/>
          <w:sz w:val="22"/>
          <w:szCs w:val="22"/>
          <w:lang w:val="sq-AL"/>
        </w:rPr>
        <w:t xml:space="preserve"> nga NJQV-t</w:t>
      </w:r>
      <w:r w:rsidR="006026BF" w:rsidRPr="009905D1">
        <w:rPr>
          <w:rFonts w:cs="Arial"/>
          <w:sz w:val="22"/>
          <w:szCs w:val="22"/>
          <w:lang w:val="sq-AL"/>
        </w:rPr>
        <w:t>ë</w:t>
      </w:r>
      <w:r w:rsidR="00737334" w:rsidRPr="009905D1">
        <w:rPr>
          <w:rFonts w:cs="Arial"/>
          <w:sz w:val="22"/>
          <w:szCs w:val="22"/>
          <w:lang w:val="sq-AL"/>
        </w:rPr>
        <w:t xml:space="preserve"> jasht</w:t>
      </w:r>
      <w:r w:rsidR="006026BF" w:rsidRPr="009905D1">
        <w:rPr>
          <w:rFonts w:cs="Arial"/>
          <w:sz w:val="22"/>
          <w:szCs w:val="22"/>
          <w:lang w:val="sq-AL"/>
        </w:rPr>
        <w:t>ë</w:t>
      </w:r>
      <w:r w:rsidR="00737334" w:rsidRPr="009905D1">
        <w:rPr>
          <w:rFonts w:cs="Arial"/>
          <w:sz w:val="22"/>
          <w:szCs w:val="22"/>
          <w:lang w:val="sq-AL"/>
        </w:rPr>
        <w:t xml:space="preserve"> zon</w:t>
      </w:r>
      <w:r w:rsidR="006026BF" w:rsidRPr="009905D1">
        <w:rPr>
          <w:rFonts w:cs="Arial"/>
          <w:sz w:val="22"/>
          <w:szCs w:val="22"/>
          <w:lang w:val="sq-AL"/>
        </w:rPr>
        <w:t>ë</w:t>
      </w:r>
      <w:r w:rsidR="00737334" w:rsidRPr="009905D1">
        <w:rPr>
          <w:rFonts w:cs="Arial"/>
          <w:sz w:val="22"/>
          <w:szCs w:val="22"/>
          <w:lang w:val="sq-AL"/>
        </w:rPr>
        <w:t>s s</w:t>
      </w:r>
      <w:r w:rsidR="006026BF" w:rsidRPr="009905D1">
        <w:rPr>
          <w:rFonts w:cs="Arial"/>
          <w:sz w:val="22"/>
          <w:szCs w:val="22"/>
          <w:lang w:val="sq-AL"/>
        </w:rPr>
        <w:t>ë</w:t>
      </w:r>
      <w:r w:rsidR="00737334" w:rsidRPr="009905D1">
        <w:rPr>
          <w:rFonts w:cs="Arial"/>
          <w:sz w:val="22"/>
          <w:szCs w:val="22"/>
          <w:lang w:val="sq-AL"/>
        </w:rPr>
        <w:t xml:space="preserve"> nd</w:t>
      </w:r>
      <w:r w:rsidR="006026BF" w:rsidRPr="009905D1">
        <w:rPr>
          <w:rFonts w:cs="Arial"/>
          <w:sz w:val="22"/>
          <w:szCs w:val="22"/>
          <w:lang w:val="sq-AL"/>
        </w:rPr>
        <w:t>ë</w:t>
      </w:r>
      <w:r w:rsidR="00737334" w:rsidRPr="009905D1">
        <w:rPr>
          <w:rFonts w:cs="Arial"/>
          <w:sz w:val="22"/>
          <w:szCs w:val="22"/>
          <w:lang w:val="sq-AL"/>
        </w:rPr>
        <w:t>rhyrjes s</w:t>
      </w:r>
      <w:r w:rsidR="006026BF" w:rsidRPr="009905D1">
        <w:rPr>
          <w:rFonts w:cs="Arial"/>
          <w:sz w:val="22"/>
          <w:szCs w:val="22"/>
          <w:lang w:val="sq-AL"/>
        </w:rPr>
        <w:t>ë</w:t>
      </w:r>
      <w:r w:rsidR="00737334" w:rsidRPr="009905D1">
        <w:rPr>
          <w:rFonts w:cs="Arial"/>
          <w:sz w:val="22"/>
          <w:szCs w:val="22"/>
          <w:lang w:val="sq-AL"/>
        </w:rPr>
        <w:t xml:space="preserve"> drejtp</w:t>
      </w:r>
      <w:r w:rsidR="006026BF" w:rsidRPr="009905D1">
        <w:rPr>
          <w:rFonts w:cs="Arial"/>
          <w:sz w:val="22"/>
          <w:szCs w:val="22"/>
          <w:lang w:val="sq-AL"/>
        </w:rPr>
        <w:t>ë</w:t>
      </w:r>
      <w:r w:rsidR="00737334" w:rsidRPr="009905D1">
        <w:rPr>
          <w:rFonts w:cs="Arial"/>
          <w:sz w:val="22"/>
          <w:szCs w:val="22"/>
          <w:lang w:val="sq-AL"/>
        </w:rPr>
        <w:t>rdrejt</w:t>
      </w:r>
      <w:r w:rsidR="006026BF" w:rsidRPr="009905D1">
        <w:rPr>
          <w:rFonts w:cs="Arial"/>
          <w:sz w:val="22"/>
          <w:szCs w:val="22"/>
          <w:lang w:val="sq-AL"/>
        </w:rPr>
        <w:t>ë</w:t>
      </w:r>
      <w:r w:rsidR="00737334" w:rsidRPr="009905D1">
        <w:rPr>
          <w:rFonts w:cs="Arial"/>
          <w:sz w:val="22"/>
          <w:szCs w:val="22"/>
          <w:lang w:val="sq-AL"/>
        </w:rPr>
        <w:t xml:space="preserve"> t</w:t>
      </w:r>
      <w:r w:rsidR="006026BF" w:rsidRPr="009905D1">
        <w:rPr>
          <w:rFonts w:cs="Arial"/>
          <w:sz w:val="22"/>
          <w:szCs w:val="22"/>
          <w:lang w:val="sq-AL"/>
        </w:rPr>
        <w:t>ë</w:t>
      </w:r>
      <w:r w:rsidR="00737334" w:rsidRPr="009905D1">
        <w:rPr>
          <w:rFonts w:cs="Arial"/>
          <w:sz w:val="22"/>
          <w:szCs w:val="22"/>
          <w:lang w:val="sq-AL"/>
        </w:rPr>
        <w:t xml:space="preserve"> dldp-s</w:t>
      </w:r>
      <w:r w:rsidR="006026BF" w:rsidRPr="009905D1">
        <w:rPr>
          <w:rFonts w:cs="Arial"/>
          <w:sz w:val="22"/>
          <w:szCs w:val="22"/>
          <w:lang w:val="sq-AL"/>
        </w:rPr>
        <w:t>ë</w:t>
      </w:r>
      <w:r w:rsidR="00737334" w:rsidRPr="009905D1">
        <w:rPr>
          <w:rFonts w:cs="Arial"/>
          <w:sz w:val="22"/>
          <w:szCs w:val="22"/>
          <w:lang w:val="sq-AL"/>
        </w:rPr>
        <w:t xml:space="preserve"> (5 Qarqe) u trajnuan p</w:t>
      </w:r>
      <w:r w:rsidR="006026BF" w:rsidRPr="009905D1">
        <w:rPr>
          <w:rFonts w:cs="Arial"/>
          <w:sz w:val="22"/>
          <w:szCs w:val="22"/>
          <w:lang w:val="sq-AL"/>
        </w:rPr>
        <w:t>ë</w:t>
      </w:r>
      <w:r w:rsidR="00737334" w:rsidRPr="009905D1">
        <w:rPr>
          <w:rFonts w:cs="Arial"/>
          <w:sz w:val="22"/>
          <w:szCs w:val="22"/>
          <w:lang w:val="sq-AL"/>
        </w:rPr>
        <w:t xml:space="preserve">rmes </w:t>
      </w:r>
      <w:r w:rsidR="00AF2D7D" w:rsidRPr="009905D1">
        <w:rPr>
          <w:rFonts w:cs="Arial"/>
          <w:sz w:val="22"/>
          <w:szCs w:val="22"/>
          <w:lang w:val="sq-AL"/>
        </w:rPr>
        <w:t xml:space="preserve"> </w:t>
      </w:r>
      <w:r w:rsidR="003F1750" w:rsidRPr="009905D1">
        <w:rPr>
          <w:rFonts w:cs="Arial"/>
          <w:sz w:val="22"/>
          <w:szCs w:val="22"/>
          <w:lang w:val="sq-AL"/>
        </w:rPr>
        <w:t>ASPA</w:t>
      </w:r>
      <w:r w:rsidR="00737334" w:rsidRPr="009905D1">
        <w:rPr>
          <w:rFonts w:cs="Arial"/>
          <w:sz w:val="22"/>
          <w:szCs w:val="22"/>
          <w:lang w:val="sq-AL"/>
        </w:rPr>
        <w:t xml:space="preserve">-s </w:t>
      </w:r>
      <w:r w:rsidR="006C0521" w:rsidRPr="009905D1">
        <w:rPr>
          <w:rFonts w:cs="Arial"/>
          <w:sz w:val="22"/>
          <w:szCs w:val="22"/>
          <w:lang w:val="sq-AL"/>
        </w:rPr>
        <w:t>n</w:t>
      </w:r>
      <w:r w:rsidR="006026BF" w:rsidRPr="009905D1">
        <w:rPr>
          <w:rFonts w:cs="Arial"/>
          <w:sz w:val="22"/>
          <w:szCs w:val="22"/>
          <w:lang w:val="sq-AL"/>
        </w:rPr>
        <w:t>ë</w:t>
      </w:r>
      <w:r w:rsidR="006C0521" w:rsidRPr="009905D1">
        <w:rPr>
          <w:rFonts w:cs="Arial"/>
          <w:sz w:val="22"/>
          <w:szCs w:val="22"/>
          <w:lang w:val="sq-AL"/>
        </w:rPr>
        <w:t xml:space="preserve"> lidhje me ç</w:t>
      </w:r>
      <w:r w:rsidR="006026BF" w:rsidRPr="009905D1">
        <w:rPr>
          <w:rFonts w:cs="Arial"/>
          <w:sz w:val="22"/>
          <w:szCs w:val="22"/>
          <w:lang w:val="sq-AL"/>
        </w:rPr>
        <w:t>ë</w:t>
      </w:r>
      <w:r w:rsidR="006C0521" w:rsidRPr="009905D1">
        <w:rPr>
          <w:rFonts w:cs="Arial"/>
          <w:sz w:val="22"/>
          <w:szCs w:val="22"/>
          <w:lang w:val="sq-AL"/>
        </w:rPr>
        <w:t xml:space="preserve">shtjet </w:t>
      </w:r>
      <w:r w:rsidR="006951F4" w:rsidRPr="009905D1">
        <w:rPr>
          <w:rFonts w:cs="Arial"/>
          <w:sz w:val="22"/>
          <w:szCs w:val="22"/>
          <w:lang w:val="sq-AL"/>
        </w:rPr>
        <w:t>tematike dhe instrumentet specifike t</w:t>
      </w:r>
      <w:r w:rsidR="006026BF" w:rsidRPr="009905D1">
        <w:rPr>
          <w:rFonts w:cs="Arial"/>
          <w:sz w:val="22"/>
          <w:szCs w:val="22"/>
          <w:lang w:val="sq-AL"/>
        </w:rPr>
        <w:t>ë</w:t>
      </w:r>
      <w:r w:rsidR="006951F4" w:rsidRPr="009905D1">
        <w:rPr>
          <w:rFonts w:cs="Arial"/>
          <w:sz w:val="22"/>
          <w:szCs w:val="22"/>
          <w:lang w:val="sq-AL"/>
        </w:rPr>
        <w:t xml:space="preserve"> dldp-s</w:t>
      </w:r>
      <w:r w:rsidR="006026BF" w:rsidRPr="009905D1">
        <w:rPr>
          <w:rFonts w:cs="Arial"/>
          <w:sz w:val="22"/>
          <w:szCs w:val="22"/>
          <w:lang w:val="sq-AL"/>
        </w:rPr>
        <w:t>ë</w:t>
      </w:r>
      <w:r w:rsidR="006951F4" w:rsidRPr="009905D1">
        <w:rPr>
          <w:rFonts w:cs="Arial"/>
          <w:sz w:val="22"/>
          <w:szCs w:val="22"/>
          <w:lang w:val="sq-AL"/>
        </w:rPr>
        <w:t>, duke p</w:t>
      </w:r>
      <w:r w:rsidR="006026BF" w:rsidRPr="009905D1">
        <w:rPr>
          <w:rFonts w:cs="Arial"/>
          <w:sz w:val="22"/>
          <w:szCs w:val="22"/>
          <w:lang w:val="sq-AL"/>
        </w:rPr>
        <w:t>ë</w:t>
      </w:r>
      <w:r w:rsidR="006951F4" w:rsidRPr="009905D1">
        <w:rPr>
          <w:rFonts w:cs="Arial"/>
          <w:sz w:val="22"/>
          <w:szCs w:val="22"/>
          <w:lang w:val="sq-AL"/>
        </w:rPr>
        <w:t>rfshir</w:t>
      </w:r>
      <w:r w:rsidR="006026BF" w:rsidRPr="009905D1">
        <w:rPr>
          <w:rFonts w:cs="Arial"/>
          <w:sz w:val="22"/>
          <w:szCs w:val="22"/>
          <w:lang w:val="sq-AL"/>
        </w:rPr>
        <w:t>ë</w:t>
      </w:r>
      <w:r w:rsidR="006951F4" w:rsidRPr="009905D1">
        <w:rPr>
          <w:rFonts w:cs="Arial"/>
          <w:sz w:val="22"/>
          <w:szCs w:val="22"/>
          <w:lang w:val="sq-AL"/>
        </w:rPr>
        <w:t xml:space="preserve"> Instrumentin e </w:t>
      </w:r>
      <w:r w:rsidR="00130518" w:rsidRPr="009905D1">
        <w:rPr>
          <w:rFonts w:cs="Arial"/>
          <w:sz w:val="22"/>
          <w:szCs w:val="22"/>
          <w:lang w:val="sq-AL"/>
        </w:rPr>
        <w:t>P</w:t>
      </w:r>
      <w:r w:rsidR="00861271" w:rsidRPr="009905D1">
        <w:rPr>
          <w:rFonts w:cs="Arial"/>
          <w:sz w:val="22"/>
          <w:szCs w:val="22"/>
          <w:lang w:val="sq-AL"/>
        </w:rPr>
        <w:t>lanifikimit</w:t>
      </w:r>
      <w:r w:rsidR="006951F4" w:rsidRPr="009905D1">
        <w:rPr>
          <w:rFonts w:cs="Arial"/>
          <w:sz w:val="22"/>
          <w:szCs w:val="22"/>
          <w:lang w:val="sq-AL"/>
        </w:rPr>
        <w:t xml:space="preserve"> Financiar t</w:t>
      </w:r>
      <w:r w:rsidR="006026BF" w:rsidRPr="009905D1">
        <w:rPr>
          <w:rFonts w:cs="Arial"/>
          <w:sz w:val="22"/>
          <w:szCs w:val="22"/>
          <w:lang w:val="sq-AL"/>
        </w:rPr>
        <w:t>ë</w:t>
      </w:r>
      <w:r w:rsidR="006951F4" w:rsidRPr="009905D1">
        <w:rPr>
          <w:rFonts w:cs="Arial"/>
          <w:sz w:val="22"/>
          <w:szCs w:val="22"/>
          <w:lang w:val="sq-AL"/>
        </w:rPr>
        <w:t xml:space="preserve"> MFP-s</w:t>
      </w:r>
      <w:r w:rsidR="006026BF" w:rsidRPr="009905D1">
        <w:rPr>
          <w:rFonts w:cs="Arial"/>
          <w:sz w:val="22"/>
          <w:szCs w:val="22"/>
          <w:lang w:val="sq-AL"/>
        </w:rPr>
        <w:t>ë</w:t>
      </w:r>
      <w:r w:rsidR="006951F4" w:rsidRPr="009905D1">
        <w:rPr>
          <w:rFonts w:cs="Arial"/>
          <w:sz w:val="22"/>
          <w:szCs w:val="22"/>
          <w:lang w:val="sq-AL"/>
        </w:rPr>
        <w:t xml:space="preserve"> dhe Planet Vendore t</w:t>
      </w:r>
      <w:r w:rsidR="006026BF" w:rsidRPr="009905D1">
        <w:rPr>
          <w:rFonts w:cs="Arial"/>
          <w:sz w:val="22"/>
          <w:szCs w:val="22"/>
          <w:lang w:val="sq-AL"/>
        </w:rPr>
        <w:t>ë</w:t>
      </w:r>
      <w:r w:rsidR="006951F4" w:rsidRPr="009905D1">
        <w:rPr>
          <w:rFonts w:cs="Arial"/>
          <w:sz w:val="22"/>
          <w:szCs w:val="22"/>
          <w:lang w:val="sq-AL"/>
        </w:rPr>
        <w:t xml:space="preserve"> Menaxhimit t</w:t>
      </w:r>
      <w:r w:rsidR="006026BF" w:rsidRPr="009905D1">
        <w:rPr>
          <w:rFonts w:cs="Arial"/>
          <w:sz w:val="22"/>
          <w:szCs w:val="22"/>
          <w:lang w:val="sq-AL"/>
        </w:rPr>
        <w:t>ë</w:t>
      </w:r>
      <w:r w:rsidR="005C4572" w:rsidRPr="009905D1">
        <w:rPr>
          <w:rFonts w:cs="Arial"/>
          <w:sz w:val="22"/>
          <w:szCs w:val="22"/>
          <w:lang w:val="sq-AL"/>
        </w:rPr>
        <w:t xml:space="preserve"> M</w:t>
      </w:r>
      <w:r w:rsidR="006951F4" w:rsidRPr="009905D1">
        <w:rPr>
          <w:rFonts w:cs="Arial"/>
          <w:sz w:val="22"/>
          <w:szCs w:val="22"/>
          <w:lang w:val="sq-AL"/>
        </w:rPr>
        <w:t xml:space="preserve">betjeve. </w:t>
      </w:r>
      <w:r w:rsidR="00AF2D7D" w:rsidRPr="009905D1">
        <w:rPr>
          <w:rFonts w:cs="Arial"/>
          <w:sz w:val="22"/>
          <w:szCs w:val="22"/>
          <w:lang w:val="sq-AL"/>
        </w:rPr>
        <w:t xml:space="preserve"> </w:t>
      </w:r>
    </w:p>
    <w:p w:rsidR="00442F7D" w:rsidRPr="009905D1" w:rsidRDefault="00442F7D" w:rsidP="00486479">
      <w:pPr>
        <w:spacing w:line="240" w:lineRule="auto"/>
        <w:rPr>
          <w:rFonts w:cs="Arial"/>
          <w:b/>
          <w:sz w:val="22"/>
          <w:szCs w:val="22"/>
          <w:lang w:val="sq-AL"/>
        </w:rPr>
      </w:pPr>
    </w:p>
    <w:p w:rsidR="00486479" w:rsidRPr="009905D1" w:rsidRDefault="006951F4" w:rsidP="009929E3">
      <w:pPr>
        <w:spacing w:line="240" w:lineRule="auto"/>
        <w:jc w:val="both"/>
        <w:rPr>
          <w:rFonts w:cs="Arial"/>
          <w:b/>
          <w:bCs/>
          <w:sz w:val="22"/>
          <w:szCs w:val="22"/>
          <w:lang w:val="sq-AL"/>
        </w:rPr>
      </w:pPr>
      <w:r w:rsidRPr="009905D1">
        <w:rPr>
          <w:rFonts w:cs="Arial"/>
          <w:b/>
          <w:bCs/>
          <w:sz w:val="22"/>
          <w:szCs w:val="22"/>
          <w:lang w:val="sq-AL"/>
        </w:rPr>
        <w:t>Jan</w:t>
      </w:r>
      <w:r w:rsidR="006026BF" w:rsidRPr="009905D1">
        <w:rPr>
          <w:rFonts w:cs="Arial"/>
          <w:b/>
          <w:bCs/>
          <w:sz w:val="22"/>
          <w:szCs w:val="22"/>
          <w:lang w:val="sq-AL"/>
        </w:rPr>
        <w:t>ë</w:t>
      </w:r>
      <w:r w:rsidR="009929E3" w:rsidRPr="009905D1">
        <w:rPr>
          <w:rFonts w:cs="Arial"/>
          <w:b/>
          <w:bCs/>
          <w:sz w:val="22"/>
          <w:szCs w:val="22"/>
          <w:lang w:val="sq-AL"/>
        </w:rPr>
        <w:t xml:space="preserve"> organizuar ngjarje</w:t>
      </w:r>
      <w:r w:rsidR="006323F0" w:rsidRPr="009905D1">
        <w:rPr>
          <w:rFonts w:cs="Arial"/>
          <w:b/>
          <w:bCs/>
          <w:sz w:val="22"/>
          <w:szCs w:val="22"/>
          <w:lang w:val="sq-AL"/>
        </w:rPr>
        <w:t>/veprimtari</w:t>
      </w:r>
      <w:r w:rsidRPr="009905D1">
        <w:rPr>
          <w:rFonts w:cs="Arial"/>
          <w:b/>
          <w:bCs/>
          <w:sz w:val="22"/>
          <w:szCs w:val="22"/>
          <w:lang w:val="sq-AL"/>
        </w:rPr>
        <w:t xml:space="preserve"> komb</w:t>
      </w:r>
      <w:r w:rsidR="006026BF" w:rsidRPr="009905D1">
        <w:rPr>
          <w:rFonts w:cs="Arial"/>
          <w:b/>
          <w:bCs/>
          <w:sz w:val="22"/>
          <w:szCs w:val="22"/>
          <w:lang w:val="sq-AL"/>
        </w:rPr>
        <w:t>ë</w:t>
      </w:r>
      <w:r w:rsidRPr="009905D1">
        <w:rPr>
          <w:rFonts w:cs="Arial"/>
          <w:b/>
          <w:bCs/>
          <w:sz w:val="22"/>
          <w:szCs w:val="22"/>
          <w:lang w:val="sq-AL"/>
        </w:rPr>
        <w:t>tare dhe nd</w:t>
      </w:r>
      <w:r w:rsidR="006026BF" w:rsidRPr="009905D1">
        <w:rPr>
          <w:rFonts w:cs="Arial"/>
          <w:b/>
          <w:bCs/>
          <w:sz w:val="22"/>
          <w:szCs w:val="22"/>
          <w:lang w:val="sq-AL"/>
        </w:rPr>
        <w:t>ë</w:t>
      </w:r>
      <w:r w:rsidRPr="009905D1">
        <w:rPr>
          <w:rFonts w:cs="Arial"/>
          <w:b/>
          <w:bCs/>
          <w:sz w:val="22"/>
          <w:szCs w:val="22"/>
          <w:lang w:val="sq-AL"/>
        </w:rPr>
        <w:t>rkomb</w:t>
      </w:r>
      <w:r w:rsidR="006026BF" w:rsidRPr="009905D1">
        <w:rPr>
          <w:rFonts w:cs="Arial"/>
          <w:b/>
          <w:bCs/>
          <w:sz w:val="22"/>
          <w:szCs w:val="22"/>
          <w:lang w:val="sq-AL"/>
        </w:rPr>
        <w:t>ë</w:t>
      </w:r>
      <w:r w:rsidRPr="009905D1">
        <w:rPr>
          <w:rFonts w:cs="Arial"/>
          <w:b/>
          <w:bCs/>
          <w:sz w:val="22"/>
          <w:szCs w:val="22"/>
          <w:lang w:val="sq-AL"/>
        </w:rPr>
        <w:t>tare dhe jan</w:t>
      </w:r>
      <w:r w:rsidR="006026BF" w:rsidRPr="009905D1">
        <w:rPr>
          <w:rFonts w:cs="Arial"/>
          <w:b/>
          <w:bCs/>
          <w:sz w:val="22"/>
          <w:szCs w:val="22"/>
          <w:lang w:val="sq-AL"/>
        </w:rPr>
        <w:t>ë</w:t>
      </w:r>
      <w:r w:rsidRPr="009905D1">
        <w:rPr>
          <w:rFonts w:cs="Arial"/>
          <w:b/>
          <w:bCs/>
          <w:sz w:val="22"/>
          <w:szCs w:val="22"/>
          <w:lang w:val="sq-AL"/>
        </w:rPr>
        <w:t xml:space="preserve"> v</w:t>
      </w:r>
      <w:r w:rsidR="006026BF" w:rsidRPr="009905D1">
        <w:rPr>
          <w:rFonts w:cs="Arial"/>
          <w:b/>
          <w:bCs/>
          <w:sz w:val="22"/>
          <w:szCs w:val="22"/>
          <w:lang w:val="sq-AL"/>
        </w:rPr>
        <w:t>ë</w:t>
      </w:r>
      <w:r w:rsidRPr="009905D1">
        <w:rPr>
          <w:rFonts w:cs="Arial"/>
          <w:b/>
          <w:bCs/>
          <w:sz w:val="22"/>
          <w:szCs w:val="22"/>
          <w:lang w:val="sq-AL"/>
        </w:rPr>
        <w:t>n</w:t>
      </w:r>
      <w:r w:rsidR="006026BF" w:rsidRPr="009905D1">
        <w:rPr>
          <w:rFonts w:cs="Arial"/>
          <w:b/>
          <w:bCs/>
          <w:sz w:val="22"/>
          <w:szCs w:val="22"/>
          <w:lang w:val="sq-AL"/>
        </w:rPr>
        <w:t>ë</w:t>
      </w:r>
      <w:r w:rsidRPr="009905D1">
        <w:rPr>
          <w:rFonts w:cs="Arial"/>
          <w:b/>
          <w:bCs/>
          <w:sz w:val="22"/>
          <w:szCs w:val="22"/>
          <w:lang w:val="sq-AL"/>
        </w:rPr>
        <w:t xml:space="preserve"> n</w:t>
      </w:r>
      <w:r w:rsidR="006026BF" w:rsidRPr="009905D1">
        <w:rPr>
          <w:rFonts w:cs="Arial"/>
          <w:b/>
          <w:bCs/>
          <w:sz w:val="22"/>
          <w:szCs w:val="22"/>
          <w:lang w:val="sq-AL"/>
        </w:rPr>
        <w:t>ë</w:t>
      </w:r>
      <w:r w:rsidRPr="009905D1">
        <w:rPr>
          <w:rFonts w:cs="Arial"/>
          <w:b/>
          <w:bCs/>
          <w:sz w:val="22"/>
          <w:szCs w:val="22"/>
          <w:lang w:val="sq-AL"/>
        </w:rPr>
        <w:t xml:space="preserve"> funksion p</w:t>
      </w:r>
      <w:r w:rsidR="006026BF" w:rsidRPr="009905D1">
        <w:rPr>
          <w:rFonts w:cs="Arial"/>
          <w:b/>
          <w:bCs/>
          <w:sz w:val="22"/>
          <w:szCs w:val="22"/>
          <w:lang w:val="sq-AL"/>
        </w:rPr>
        <w:t>ë</w:t>
      </w:r>
      <w:r w:rsidRPr="009905D1">
        <w:rPr>
          <w:rFonts w:cs="Arial"/>
          <w:b/>
          <w:bCs/>
          <w:sz w:val="22"/>
          <w:szCs w:val="22"/>
          <w:lang w:val="sq-AL"/>
        </w:rPr>
        <w:t xml:space="preserve">r ndarjen e </w:t>
      </w:r>
      <w:r w:rsidR="00861271" w:rsidRPr="009905D1">
        <w:rPr>
          <w:rFonts w:cs="Arial"/>
          <w:b/>
          <w:bCs/>
          <w:sz w:val="22"/>
          <w:szCs w:val="22"/>
          <w:lang w:val="sq-AL"/>
        </w:rPr>
        <w:t xml:space="preserve">njohurive dhe menaxhimin </w:t>
      </w:r>
      <w:r w:rsidR="575FF178" w:rsidRPr="009905D1">
        <w:rPr>
          <w:rFonts w:cs="Arial"/>
          <w:b/>
          <w:bCs/>
          <w:sz w:val="22"/>
          <w:szCs w:val="22"/>
          <w:lang w:val="sq-AL"/>
        </w:rPr>
        <w:t xml:space="preserve">   </w:t>
      </w:r>
    </w:p>
    <w:p w:rsidR="00120212"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6951F4" w:rsidRPr="009905D1">
        <w:rPr>
          <w:rFonts w:cs="Arial"/>
          <w:sz w:val="22"/>
          <w:szCs w:val="22"/>
          <w:lang w:val="sq-AL"/>
        </w:rPr>
        <w:t>-ja, s</w:t>
      </w:r>
      <w:r w:rsidR="006026BF" w:rsidRPr="009905D1">
        <w:rPr>
          <w:rFonts w:cs="Arial"/>
          <w:sz w:val="22"/>
          <w:szCs w:val="22"/>
          <w:lang w:val="sq-AL"/>
        </w:rPr>
        <w:t>ë</w:t>
      </w:r>
      <w:r w:rsidR="006951F4" w:rsidRPr="009905D1">
        <w:rPr>
          <w:rFonts w:cs="Arial"/>
          <w:sz w:val="22"/>
          <w:szCs w:val="22"/>
          <w:lang w:val="sq-AL"/>
        </w:rPr>
        <w:t xml:space="preserve"> bashku me</w:t>
      </w:r>
      <w:r w:rsidRPr="009905D1">
        <w:rPr>
          <w:rFonts w:cs="Arial"/>
          <w:sz w:val="22"/>
          <w:szCs w:val="22"/>
          <w:lang w:val="sq-AL"/>
        </w:rPr>
        <w:t xml:space="preserve"> ASPA</w:t>
      </w:r>
      <w:r w:rsidR="006951F4" w:rsidRPr="009905D1">
        <w:rPr>
          <w:rFonts w:cs="Arial"/>
          <w:sz w:val="22"/>
          <w:szCs w:val="22"/>
          <w:lang w:val="sq-AL"/>
        </w:rPr>
        <w:t>-n ka mb</w:t>
      </w:r>
      <w:r w:rsidR="006026BF" w:rsidRPr="009905D1">
        <w:rPr>
          <w:rFonts w:cs="Arial"/>
          <w:sz w:val="22"/>
          <w:szCs w:val="22"/>
          <w:lang w:val="sq-AL"/>
        </w:rPr>
        <w:t>ë</w:t>
      </w:r>
      <w:r w:rsidR="006951F4" w:rsidRPr="009905D1">
        <w:rPr>
          <w:rFonts w:cs="Arial"/>
          <w:sz w:val="22"/>
          <w:szCs w:val="22"/>
          <w:lang w:val="sq-AL"/>
        </w:rPr>
        <w:t>shtetur zhvillimin e Projektit t</w:t>
      </w:r>
      <w:r w:rsidR="006026BF" w:rsidRPr="009905D1">
        <w:rPr>
          <w:rFonts w:cs="Arial"/>
          <w:sz w:val="22"/>
          <w:szCs w:val="22"/>
          <w:lang w:val="sq-AL"/>
        </w:rPr>
        <w:t>ë</w:t>
      </w:r>
      <w:r w:rsidR="006951F4" w:rsidRPr="009905D1">
        <w:rPr>
          <w:rFonts w:cs="Arial"/>
          <w:sz w:val="22"/>
          <w:szCs w:val="22"/>
          <w:lang w:val="sq-AL"/>
        </w:rPr>
        <w:t xml:space="preserve"> Bibliotek</w:t>
      </w:r>
      <w:r w:rsidR="006026BF" w:rsidRPr="009905D1">
        <w:rPr>
          <w:rFonts w:cs="Arial"/>
          <w:sz w:val="22"/>
          <w:szCs w:val="22"/>
          <w:lang w:val="sq-AL"/>
        </w:rPr>
        <w:t>ë</w:t>
      </w:r>
      <w:r w:rsidR="006951F4" w:rsidRPr="009905D1">
        <w:rPr>
          <w:rFonts w:cs="Arial"/>
          <w:sz w:val="22"/>
          <w:szCs w:val="22"/>
          <w:lang w:val="sq-AL"/>
        </w:rPr>
        <w:t xml:space="preserve">s elektronike. Biblioteka elektronike </w:t>
      </w:r>
      <w:r w:rsidR="006026BF" w:rsidRPr="009905D1">
        <w:rPr>
          <w:rFonts w:cs="Arial"/>
          <w:sz w:val="22"/>
          <w:szCs w:val="22"/>
          <w:lang w:val="sq-AL"/>
        </w:rPr>
        <w:t>ë</w:t>
      </w:r>
      <w:r w:rsidR="006951F4" w:rsidRPr="009905D1">
        <w:rPr>
          <w:rFonts w:cs="Arial"/>
          <w:sz w:val="22"/>
          <w:szCs w:val="22"/>
          <w:lang w:val="sq-AL"/>
        </w:rPr>
        <w:t>s</w:t>
      </w:r>
      <w:r w:rsidR="00942325" w:rsidRPr="009905D1">
        <w:rPr>
          <w:rFonts w:cs="Arial"/>
          <w:sz w:val="22"/>
          <w:szCs w:val="22"/>
          <w:lang w:val="sq-AL"/>
        </w:rPr>
        <w:t>ht</w:t>
      </w:r>
      <w:r w:rsidR="006026BF" w:rsidRPr="009905D1">
        <w:rPr>
          <w:rFonts w:cs="Arial"/>
          <w:sz w:val="22"/>
          <w:szCs w:val="22"/>
          <w:lang w:val="sq-AL"/>
        </w:rPr>
        <w:t>ë</w:t>
      </w:r>
      <w:r w:rsidR="00942325" w:rsidRPr="009905D1">
        <w:rPr>
          <w:rFonts w:cs="Arial"/>
          <w:sz w:val="22"/>
          <w:szCs w:val="22"/>
          <w:lang w:val="sq-AL"/>
        </w:rPr>
        <w:t xml:space="preserve"> nj</w:t>
      </w:r>
      <w:r w:rsidR="006026BF" w:rsidRPr="009905D1">
        <w:rPr>
          <w:rFonts w:cs="Arial"/>
          <w:sz w:val="22"/>
          <w:szCs w:val="22"/>
          <w:lang w:val="sq-AL"/>
        </w:rPr>
        <w:t>ë</w:t>
      </w:r>
      <w:r w:rsidR="00942325" w:rsidRPr="009905D1">
        <w:rPr>
          <w:rFonts w:cs="Arial"/>
          <w:sz w:val="22"/>
          <w:szCs w:val="22"/>
          <w:lang w:val="sq-AL"/>
        </w:rPr>
        <w:t xml:space="preserve"> platform</w:t>
      </w:r>
      <w:r w:rsidR="006026BF" w:rsidRPr="009905D1">
        <w:rPr>
          <w:rFonts w:cs="Arial"/>
          <w:sz w:val="22"/>
          <w:szCs w:val="22"/>
          <w:lang w:val="sq-AL"/>
        </w:rPr>
        <w:t>ë</w:t>
      </w:r>
      <w:r w:rsidR="00942325" w:rsidRPr="009905D1">
        <w:rPr>
          <w:rFonts w:cs="Arial"/>
          <w:sz w:val="22"/>
          <w:szCs w:val="22"/>
          <w:lang w:val="sq-AL"/>
        </w:rPr>
        <w:t xml:space="preserve"> online publike dhe e aksesueshme p</w:t>
      </w:r>
      <w:r w:rsidR="006026BF" w:rsidRPr="009905D1">
        <w:rPr>
          <w:rFonts w:cs="Arial"/>
          <w:sz w:val="22"/>
          <w:szCs w:val="22"/>
          <w:lang w:val="sq-AL"/>
        </w:rPr>
        <w:t>ë</w:t>
      </w:r>
      <w:r w:rsidR="00942325" w:rsidRPr="009905D1">
        <w:rPr>
          <w:rFonts w:cs="Arial"/>
          <w:sz w:val="22"/>
          <w:szCs w:val="22"/>
          <w:lang w:val="sq-AL"/>
        </w:rPr>
        <w:t>r ekspert</w:t>
      </w:r>
      <w:r w:rsidR="006026BF" w:rsidRPr="009905D1">
        <w:rPr>
          <w:rFonts w:cs="Arial"/>
          <w:sz w:val="22"/>
          <w:szCs w:val="22"/>
          <w:lang w:val="sq-AL"/>
        </w:rPr>
        <w:t>ë</w:t>
      </w:r>
      <w:r w:rsidR="00942325" w:rsidRPr="009905D1">
        <w:rPr>
          <w:rFonts w:cs="Arial"/>
          <w:sz w:val="22"/>
          <w:szCs w:val="22"/>
          <w:lang w:val="sq-AL"/>
        </w:rPr>
        <w:t>t bashkiak</w:t>
      </w:r>
      <w:r w:rsidR="006026BF" w:rsidRPr="009905D1">
        <w:rPr>
          <w:rFonts w:cs="Arial"/>
          <w:sz w:val="22"/>
          <w:szCs w:val="22"/>
          <w:lang w:val="sq-AL"/>
        </w:rPr>
        <w:t>ë</w:t>
      </w:r>
      <w:r w:rsidR="00942325" w:rsidRPr="009905D1">
        <w:rPr>
          <w:rFonts w:cs="Arial"/>
          <w:sz w:val="22"/>
          <w:szCs w:val="22"/>
          <w:lang w:val="sq-AL"/>
        </w:rPr>
        <w:t xml:space="preserve"> dhe aktor</w:t>
      </w:r>
      <w:r w:rsidR="006026BF" w:rsidRPr="009905D1">
        <w:rPr>
          <w:rFonts w:cs="Arial"/>
          <w:sz w:val="22"/>
          <w:szCs w:val="22"/>
          <w:lang w:val="sq-AL"/>
        </w:rPr>
        <w:t>ë</w:t>
      </w:r>
      <w:r w:rsidR="00942325" w:rsidRPr="009905D1">
        <w:rPr>
          <w:rFonts w:cs="Arial"/>
          <w:sz w:val="22"/>
          <w:szCs w:val="22"/>
          <w:lang w:val="sq-AL"/>
        </w:rPr>
        <w:t xml:space="preserve"> t</w:t>
      </w:r>
      <w:r w:rsidR="006026BF" w:rsidRPr="009905D1">
        <w:rPr>
          <w:rFonts w:cs="Arial"/>
          <w:sz w:val="22"/>
          <w:szCs w:val="22"/>
          <w:lang w:val="sq-AL"/>
        </w:rPr>
        <w:t>ë</w:t>
      </w:r>
      <w:r w:rsidR="00942325" w:rsidRPr="009905D1">
        <w:rPr>
          <w:rFonts w:cs="Arial"/>
          <w:sz w:val="22"/>
          <w:szCs w:val="22"/>
          <w:lang w:val="sq-AL"/>
        </w:rPr>
        <w:t xml:space="preserve"> tjer</w:t>
      </w:r>
      <w:r w:rsidR="006026BF" w:rsidRPr="009905D1">
        <w:rPr>
          <w:rFonts w:cs="Arial"/>
          <w:sz w:val="22"/>
          <w:szCs w:val="22"/>
          <w:lang w:val="sq-AL"/>
        </w:rPr>
        <w:t>ë</w:t>
      </w:r>
      <w:r w:rsidR="00942325" w:rsidRPr="009905D1">
        <w:rPr>
          <w:rFonts w:cs="Arial"/>
          <w:sz w:val="22"/>
          <w:szCs w:val="22"/>
          <w:lang w:val="sq-AL"/>
        </w:rPr>
        <w:t xml:space="preserve"> t</w:t>
      </w:r>
      <w:r w:rsidR="006026BF" w:rsidRPr="009905D1">
        <w:rPr>
          <w:rFonts w:cs="Arial"/>
          <w:sz w:val="22"/>
          <w:szCs w:val="22"/>
          <w:lang w:val="sq-AL"/>
        </w:rPr>
        <w:t>ë</w:t>
      </w:r>
      <w:r w:rsidR="00942325" w:rsidRPr="009905D1">
        <w:rPr>
          <w:rFonts w:cs="Arial"/>
          <w:sz w:val="22"/>
          <w:szCs w:val="22"/>
          <w:lang w:val="sq-AL"/>
        </w:rPr>
        <w:t xml:space="preserve"> interesuar dhe p</w:t>
      </w:r>
      <w:r w:rsidR="006026BF" w:rsidRPr="009905D1">
        <w:rPr>
          <w:rFonts w:cs="Arial"/>
          <w:sz w:val="22"/>
          <w:szCs w:val="22"/>
          <w:lang w:val="sq-AL"/>
        </w:rPr>
        <w:t>ë</w:t>
      </w:r>
      <w:r w:rsidR="00942325" w:rsidRPr="009905D1">
        <w:rPr>
          <w:rFonts w:cs="Arial"/>
          <w:sz w:val="22"/>
          <w:szCs w:val="22"/>
          <w:lang w:val="sq-AL"/>
        </w:rPr>
        <w:t>rmban kurrikulat e plota t</w:t>
      </w:r>
      <w:r w:rsidR="006026BF" w:rsidRPr="009905D1">
        <w:rPr>
          <w:rFonts w:cs="Arial"/>
          <w:sz w:val="22"/>
          <w:szCs w:val="22"/>
          <w:lang w:val="sq-AL"/>
        </w:rPr>
        <w:t>ë</w:t>
      </w:r>
      <w:r w:rsidR="00942325" w:rsidRPr="009905D1">
        <w:rPr>
          <w:rFonts w:cs="Arial"/>
          <w:sz w:val="22"/>
          <w:szCs w:val="22"/>
          <w:lang w:val="sq-AL"/>
        </w:rPr>
        <w:t xml:space="preserve"> p</w:t>
      </w:r>
      <w:r w:rsidR="006026BF" w:rsidRPr="009905D1">
        <w:rPr>
          <w:rFonts w:cs="Arial"/>
          <w:sz w:val="22"/>
          <w:szCs w:val="22"/>
          <w:lang w:val="sq-AL"/>
        </w:rPr>
        <w:t>ë</w:t>
      </w:r>
      <w:r w:rsidR="00942325" w:rsidRPr="009905D1">
        <w:rPr>
          <w:rFonts w:cs="Arial"/>
          <w:sz w:val="22"/>
          <w:szCs w:val="22"/>
          <w:lang w:val="sq-AL"/>
        </w:rPr>
        <w:t>rdorura p</w:t>
      </w:r>
      <w:r w:rsidR="006026BF" w:rsidRPr="009905D1">
        <w:rPr>
          <w:rFonts w:cs="Arial"/>
          <w:sz w:val="22"/>
          <w:szCs w:val="22"/>
          <w:lang w:val="sq-AL"/>
        </w:rPr>
        <w:t>ë</w:t>
      </w:r>
      <w:r w:rsidR="00942325" w:rsidRPr="009905D1">
        <w:rPr>
          <w:rFonts w:cs="Arial"/>
          <w:sz w:val="22"/>
          <w:szCs w:val="22"/>
          <w:lang w:val="sq-AL"/>
        </w:rPr>
        <w:t>r trajnimin e n</w:t>
      </w:r>
      <w:r w:rsidR="006026BF" w:rsidRPr="009905D1">
        <w:rPr>
          <w:rFonts w:cs="Arial"/>
          <w:sz w:val="22"/>
          <w:szCs w:val="22"/>
          <w:lang w:val="sq-AL"/>
        </w:rPr>
        <w:t>ë</w:t>
      </w:r>
      <w:r w:rsidR="00942325" w:rsidRPr="009905D1">
        <w:rPr>
          <w:rFonts w:cs="Arial"/>
          <w:sz w:val="22"/>
          <w:szCs w:val="22"/>
          <w:lang w:val="sq-AL"/>
        </w:rPr>
        <w:t>pun</w:t>
      </w:r>
      <w:r w:rsidR="006026BF" w:rsidRPr="009905D1">
        <w:rPr>
          <w:rFonts w:cs="Arial"/>
          <w:sz w:val="22"/>
          <w:szCs w:val="22"/>
          <w:lang w:val="sq-AL"/>
        </w:rPr>
        <w:t>ë</w:t>
      </w:r>
      <w:r w:rsidR="00942325" w:rsidRPr="009905D1">
        <w:rPr>
          <w:rFonts w:cs="Arial"/>
          <w:sz w:val="22"/>
          <w:szCs w:val="22"/>
          <w:lang w:val="sq-AL"/>
        </w:rPr>
        <w:t>sve civil</w:t>
      </w:r>
      <w:r w:rsidR="006026BF" w:rsidRPr="009905D1">
        <w:rPr>
          <w:rFonts w:cs="Arial"/>
          <w:sz w:val="22"/>
          <w:szCs w:val="22"/>
          <w:lang w:val="sq-AL"/>
        </w:rPr>
        <w:t>ë</w:t>
      </w:r>
      <w:r w:rsidR="00942325" w:rsidRPr="009905D1">
        <w:rPr>
          <w:rFonts w:cs="Arial"/>
          <w:sz w:val="22"/>
          <w:szCs w:val="22"/>
          <w:lang w:val="sq-AL"/>
        </w:rPr>
        <w:t xml:space="preserve"> t</w:t>
      </w:r>
      <w:r w:rsidR="006026BF" w:rsidRPr="009905D1">
        <w:rPr>
          <w:rFonts w:cs="Arial"/>
          <w:sz w:val="22"/>
          <w:szCs w:val="22"/>
          <w:lang w:val="sq-AL"/>
        </w:rPr>
        <w:t>ë</w:t>
      </w:r>
      <w:r w:rsidR="00942325" w:rsidRPr="009905D1">
        <w:rPr>
          <w:rFonts w:cs="Arial"/>
          <w:sz w:val="22"/>
          <w:szCs w:val="22"/>
          <w:lang w:val="sq-AL"/>
        </w:rPr>
        <w:t xml:space="preserve"> nivelit vendor. </w:t>
      </w:r>
      <w:r w:rsidR="006951F4" w:rsidRPr="009905D1">
        <w:rPr>
          <w:rFonts w:cs="Arial"/>
          <w:sz w:val="22"/>
          <w:szCs w:val="22"/>
          <w:lang w:val="sq-AL"/>
        </w:rPr>
        <w:t xml:space="preserve"> </w:t>
      </w:r>
      <w:r w:rsidR="00942325" w:rsidRPr="009905D1">
        <w:rPr>
          <w:rFonts w:cs="Arial"/>
          <w:sz w:val="22"/>
          <w:szCs w:val="22"/>
          <w:lang w:val="sq-AL"/>
        </w:rPr>
        <w:t xml:space="preserve">Aktualisht, platforma ka </w:t>
      </w:r>
      <w:r w:rsidRPr="009905D1">
        <w:rPr>
          <w:rFonts w:cs="Arial"/>
          <w:sz w:val="22"/>
          <w:szCs w:val="22"/>
          <w:lang w:val="sq-AL"/>
        </w:rPr>
        <w:t>1</w:t>
      </w:r>
      <w:r w:rsidR="00A01AC6" w:rsidRPr="009905D1">
        <w:rPr>
          <w:rFonts w:cs="Arial"/>
          <w:sz w:val="22"/>
          <w:szCs w:val="22"/>
          <w:lang w:val="sq-AL"/>
        </w:rPr>
        <w:t>.</w:t>
      </w:r>
      <w:r w:rsidRPr="009905D1">
        <w:rPr>
          <w:rFonts w:cs="Arial"/>
          <w:sz w:val="22"/>
          <w:szCs w:val="22"/>
          <w:lang w:val="sq-AL"/>
        </w:rPr>
        <w:t xml:space="preserve">067 </w:t>
      </w:r>
      <w:r w:rsidR="00942325" w:rsidRPr="009905D1">
        <w:rPr>
          <w:rFonts w:cs="Arial"/>
          <w:sz w:val="22"/>
          <w:szCs w:val="22"/>
          <w:lang w:val="sq-AL"/>
        </w:rPr>
        <w:t>p</w:t>
      </w:r>
      <w:r w:rsidR="006026BF" w:rsidRPr="009905D1">
        <w:rPr>
          <w:rFonts w:cs="Arial"/>
          <w:sz w:val="22"/>
          <w:szCs w:val="22"/>
          <w:lang w:val="sq-AL"/>
        </w:rPr>
        <w:t>ë</w:t>
      </w:r>
      <w:r w:rsidR="00942325" w:rsidRPr="009905D1">
        <w:rPr>
          <w:rFonts w:cs="Arial"/>
          <w:sz w:val="22"/>
          <w:szCs w:val="22"/>
          <w:lang w:val="sq-AL"/>
        </w:rPr>
        <w:t>rdorues t</w:t>
      </w:r>
      <w:r w:rsidR="006026BF" w:rsidRPr="009905D1">
        <w:rPr>
          <w:rFonts w:cs="Arial"/>
          <w:sz w:val="22"/>
          <w:szCs w:val="22"/>
          <w:lang w:val="sq-AL"/>
        </w:rPr>
        <w:t>ë</w:t>
      </w:r>
      <w:r w:rsidR="00942325" w:rsidRPr="009905D1">
        <w:rPr>
          <w:rFonts w:cs="Arial"/>
          <w:sz w:val="22"/>
          <w:szCs w:val="22"/>
          <w:lang w:val="sq-AL"/>
        </w:rPr>
        <w:t xml:space="preserve"> regjistruar (deri n</w:t>
      </w:r>
      <w:r w:rsidR="006026BF" w:rsidRPr="009905D1">
        <w:rPr>
          <w:rFonts w:cs="Arial"/>
          <w:sz w:val="22"/>
          <w:szCs w:val="22"/>
          <w:lang w:val="sq-AL"/>
        </w:rPr>
        <w:t>ë</w:t>
      </w:r>
      <w:r w:rsidR="00942325" w:rsidRPr="009905D1">
        <w:rPr>
          <w:rFonts w:cs="Arial"/>
          <w:sz w:val="22"/>
          <w:szCs w:val="22"/>
          <w:lang w:val="sq-AL"/>
        </w:rPr>
        <w:t xml:space="preserve"> maj 2018) me k</w:t>
      </w:r>
      <w:r w:rsidR="006026BF" w:rsidRPr="009905D1">
        <w:rPr>
          <w:rFonts w:cs="Arial"/>
          <w:sz w:val="22"/>
          <w:szCs w:val="22"/>
          <w:lang w:val="sq-AL"/>
        </w:rPr>
        <w:t>ë</w:t>
      </w:r>
      <w:r w:rsidR="00942325" w:rsidRPr="009905D1">
        <w:rPr>
          <w:rFonts w:cs="Arial"/>
          <w:sz w:val="22"/>
          <w:szCs w:val="22"/>
          <w:lang w:val="sq-AL"/>
        </w:rPr>
        <w:t>t</w:t>
      </w:r>
      <w:r w:rsidR="006026BF" w:rsidRPr="009905D1">
        <w:rPr>
          <w:rFonts w:cs="Arial"/>
          <w:sz w:val="22"/>
          <w:szCs w:val="22"/>
          <w:lang w:val="sq-AL"/>
        </w:rPr>
        <w:t>ë</w:t>
      </w:r>
      <w:r w:rsidR="00942325" w:rsidRPr="009905D1">
        <w:rPr>
          <w:rFonts w:cs="Arial"/>
          <w:sz w:val="22"/>
          <w:szCs w:val="22"/>
          <w:lang w:val="sq-AL"/>
        </w:rPr>
        <w:t xml:space="preserve"> set kurrikulash q</w:t>
      </w:r>
      <w:r w:rsidR="006026BF" w:rsidRPr="009905D1">
        <w:rPr>
          <w:rFonts w:cs="Arial"/>
          <w:sz w:val="22"/>
          <w:szCs w:val="22"/>
          <w:lang w:val="sq-AL"/>
        </w:rPr>
        <w:t>ë</w:t>
      </w:r>
      <w:r w:rsidR="00942325" w:rsidRPr="009905D1">
        <w:rPr>
          <w:rFonts w:cs="Arial"/>
          <w:sz w:val="22"/>
          <w:szCs w:val="22"/>
          <w:lang w:val="sq-AL"/>
        </w:rPr>
        <w:t xml:space="preserve"> do t</w:t>
      </w:r>
      <w:r w:rsidR="006026BF" w:rsidRPr="009905D1">
        <w:rPr>
          <w:rFonts w:cs="Arial"/>
          <w:sz w:val="22"/>
          <w:szCs w:val="22"/>
          <w:lang w:val="sq-AL"/>
        </w:rPr>
        <w:t>ë</w:t>
      </w:r>
      <w:r w:rsidR="00942325" w:rsidRPr="009905D1">
        <w:rPr>
          <w:rFonts w:cs="Arial"/>
          <w:sz w:val="22"/>
          <w:szCs w:val="22"/>
          <w:lang w:val="sq-AL"/>
        </w:rPr>
        <w:t xml:space="preserve"> shtohet m</w:t>
      </w:r>
      <w:r w:rsidR="006026BF" w:rsidRPr="009905D1">
        <w:rPr>
          <w:rFonts w:cs="Arial"/>
          <w:sz w:val="22"/>
          <w:szCs w:val="22"/>
          <w:lang w:val="sq-AL"/>
        </w:rPr>
        <w:t>ë</w:t>
      </w:r>
      <w:r w:rsidR="00942325" w:rsidRPr="009905D1">
        <w:rPr>
          <w:rFonts w:cs="Arial"/>
          <w:sz w:val="22"/>
          <w:szCs w:val="22"/>
          <w:lang w:val="sq-AL"/>
        </w:rPr>
        <w:t xml:space="preserve"> shum</w:t>
      </w:r>
      <w:r w:rsidR="006026BF" w:rsidRPr="009905D1">
        <w:rPr>
          <w:rFonts w:cs="Arial"/>
          <w:sz w:val="22"/>
          <w:szCs w:val="22"/>
          <w:lang w:val="sq-AL"/>
        </w:rPr>
        <w:t>ë</w:t>
      </w:r>
      <w:r w:rsidR="00942325" w:rsidRPr="009905D1">
        <w:rPr>
          <w:rFonts w:cs="Arial"/>
          <w:sz w:val="22"/>
          <w:szCs w:val="22"/>
          <w:lang w:val="sq-AL"/>
        </w:rPr>
        <w:t xml:space="preserve"> meq</w:t>
      </w:r>
      <w:r w:rsidR="006026BF" w:rsidRPr="009905D1">
        <w:rPr>
          <w:rFonts w:cs="Arial"/>
          <w:sz w:val="22"/>
          <w:szCs w:val="22"/>
          <w:lang w:val="sq-AL"/>
        </w:rPr>
        <w:t>ë</w:t>
      </w:r>
      <w:r w:rsidR="00942325" w:rsidRPr="009905D1">
        <w:rPr>
          <w:rFonts w:cs="Arial"/>
          <w:sz w:val="22"/>
          <w:szCs w:val="22"/>
          <w:lang w:val="sq-AL"/>
        </w:rPr>
        <w:t xml:space="preserve"> </w:t>
      </w:r>
      <w:r w:rsidRPr="009905D1">
        <w:rPr>
          <w:rFonts w:cs="Arial"/>
          <w:sz w:val="22"/>
          <w:szCs w:val="22"/>
          <w:lang w:val="sq-AL"/>
        </w:rPr>
        <w:t xml:space="preserve">ASPA </w:t>
      </w:r>
      <w:r w:rsidR="00942325" w:rsidRPr="009905D1">
        <w:rPr>
          <w:rFonts w:cs="Arial"/>
          <w:sz w:val="22"/>
          <w:szCs w:val="22"/>
          <w:lang w:val="sq-AL"/>
        </w:rPr>
        <w:t>vazhdon t</w:t>
      </w:r>
      <w:r w:rsidR="006026BF" w:rsidRPr="009905D1">
        <w:rPr>
          <w:rFonts w:cs="Arial"/>
          <w:sz w:val="22"/>
          <w:szCs w:val="22"/>
          <w:lang w:val="sq-AL"/>
        </w:rPr>
        <w:t>ë</w:t>
      </w:r>
      <w:r w:rsidR="00942325" w:rsidRPr="009905D1">
        <w:rPr>
          <w:rFonts w:cs="Arial"/>
          <w:sz w:val="22"/>
          <w:szCs w:val="22"/>
          <w:lang w:val="sq-AL"/>
        </w:rPr>
        <w:t xml:space="preserve"> ofroj</w:t>
      </w:r>
      <w:r w:rsidR="006026BF" w:rsidRPr="009905D1">
        <w:rPr>
          <w:rFonts w:cs="Arial"/>
          <w:sz w:val="22"/>
          <w:szCs w:val="22"/>
          <w:lang w:val="sq-AL"/>
        </w:rPr>
        <w:t>ë</w:t>
      </w:r>
      <w:r w:rsidR="00942325" w:rsidRPr="009905D1">
        <w:rPr>
          <w:rFonts w:cs="Arial"/>
          <w:sz w:val="22"/>
          <w:szCs w:val="22"/>
          <w:lang w:val="sq-AL"/>
        </w:rPr>
        <w:t xml:space="preserve"> m</w:t>
      </w:r>
      <w:r w:rsidR="006026BF" w:rsidRPr="009905D1">
        <w:rPr>
          <w:rFonts w:cs="Arial"/>
          <w:sz w:val="22"/>
          <w:szCs w:val="22"/>
          <w:lang w:val="sq-AL"/>
        </w:rPr>
        <w:t>ë</w:t>
      </w:r>
      <w:r w:rsidR="00942325" w:rsidRPr="009905D1">
        <w:rPr>
          <w:rFonts w:cs="Arial"/>
          <w:sz w:val="22"/>
          <w:szCs w:val="22"/>
          <w:lang w:val="sq-AL"/>
        </w:rPr>
        <w:t xml:space="preserve"> shum</w:t>
      </w:r>
      <w:r w:rsidR="006026BF" w:rsidRPr="009905D1">
        <w:rPr>
          <w:rFonts w:cs="Arial"/>
          <w:sz w:val="22"/>
          <w:szCs w:val="22"/>
          <w:lang w:val="sq-AL"/>
        </w:rPr>
        <w:t>ë</w:t>
      </w:r>
      <w:r w:rsidR="00942325" w:rsidRPr="009905D1">
        <w:rPr>
          <w:rFonts w:cs="Arial"/>
          <w:sz w:val="22"/>
          <w:szCs w:val="22"/>
          <w:lang w:val="sq-AL"/>
        </w:rPr>
        <w:t xml:space="preserve"> trajnime. </w:t>
      </w:r>
      <w:r w:rsidRPr="009905D1">
        <w:rPr>
          <w:rFonts w:cs="Arial"/>
          <w:sz w:val="22"/>
          <w:szCs w:val="22"/>
          <w:lang w:val="sq-AL"/>
        </w:rPr>
        <w:t xml:space="preserve">ASPA </w:t>
      </w:r>
      <w:r w:rsidR="006026BF" w:rsidRPr="009905D1">
        <w:rPr>
          <w:rFonts w:cs="Arial"/>
          <w:sz w:val="22"/>
          <w:szCs w:val="22"/>
          <w:lang w:val="sq-AL"/>
        </w:rPr>
        <w:t>ë</w:t>
      </w:r>
      <w:r w:rsidR="00942325" w:rsidRPr="009905D1">
        <w:rPr>
          <w:rFonts w:cs="Arial"/>
          <w:sz w:val="22"/>
          <w:szCs w:val="22"/>
          <w:lang w:val="sq-AL"/>
        </w:rPr>
        <w:t>sht</w:t>
      </w:r>
      <w:r w:rsidR="006026BF" w:rsidRPr="009905D1">
        <w:rPr>
          <w:rFonts w:cs="Arial"/>
          <w:sz w:val="22"/>
          <w:szCs w:val="22"/>
          <w:lang w:val="sq-AL"/>
        </w:rPr>
        <w:t>ë</w:t>
      </w:r>
      <w:r w:rsidR="00942325" w:rsidRPr="009905D1">
        <w:rPr>
          <w:rFonts w:cs="Arial"/>
          <w:sz w:val="22"/>
          <w:szCs w:val="22"/>
          <w:lang w:val="sq-AL"/>
        </w:rPr>
        <w:t xml:space="preserve"> jasht</w:t>
      </w:r>
      <w:r w:rsidR="006026BF" w:rsidRPr="009905D1">
        <w:rPr>
          <w:rFonts w:cs="Arial"/>
          <w:sz w:val="22"/>
          <w:szCs w:val="22"/>
          <w:lang w:val="sq-AL"/>
        </w:rPr>
        <w:t>ë</w:t>
      </w:r>
      <w:r w:rsidR="00942325" w:rsidRPr="009905D1">
        <w:rPr>
          <w:rFonts w:cs="Arial"/>
          <w:sz w:val="22"/>
          <w:szCs w:val="22"/>
          <w:lang w:val="sq-AL"/>
        </w:rPr>
        <w:t>zakonisht e interesuar ta zgjeroj</w:t>
      </w:r>
      <w:r w:rsidR="006026BF" w:rsidRPr="009905D1">
        <w:rPr>
          <w:rFonts w:cs="Arial"/>
          <w:sz w:val="22"/>
          <w:szCs w:val="22"/>
          <w:lang w:val="sq-AL"/>
        </w:rPr>
        <w:t>ë</w:t>
      </w:r>
      <w:r w:rsidR="00942325" w:rsidRPr="009905D1">
        <w:rPr>
          <w:rFonts w:cs="Arial"/>
          <w:sz w:val="22"/>
          <w:szCs w:val="22"/>
          <w:lang w:val="sq-AL"/>
        </w:rPr>
        <w:t xml:space="preserve"> at</w:t>
      </w:r>
      <w:r w:rsidR="006026BF" w:rsidRPr="009905D1">
        <w:rPr>
          <w:rFonts w:cs="Arial"/>
          <w:sz w:val="22"/>
          <w:szCs w:val="22"/>
          <w:lang w:val="sq-AL"/>
        </w:rPr>
        <w:t>ë</w:t>
      </w:r>
      <w:r w:rsidR="00942325" w:rsidRPr="009905D1">
        <w:rPr>
          <w:rFonts w:cs="Arial"/>
          <w:sz w:val="22"/>
          <w:szCs w:val="22"/>
          <w:lang w:val="sq-AL"/>
        </w:rPr>
        <w:t xml:space="preserve"> p</w:t>
      </w:r>
      <w:r w:rsidR="006026BF" w:rsidRPr="009905D1">
        <w:rPr>
          <w:rFonts w:cs="Arial"/>
          <w:sz w:val="22"/>
          <w:szCs w:val="22"/>
          <w:lang w:val="sq-AL"/>
        </w:rPr>
        <w:t>ë</w:t>
      </w:r>
      <w:r w:rsidR="00942325" w:rsidRPr="009905D1">
        <w:rPr>
          <w:rFonts w:cs="Arial"/>
          <w:sz w:val="22"/>
          <w:szCs w:val="22"/>
          <w:lang w:val="sq-AL"/>
        </w:rPr>
        <w:t>r t</w:t>
      </w:r>
      <w:r w:rsidR="006026BF" w:rsidRPr="009905D1">
        <w:rPr>
          <w:rFonts w:cs="Arial"/>
          <w:sz w:val="22"/>
          <w:szCs w:val="22"/>
          <w:lang w:val="sq-AL"/>
        </w:rPr>
        <w:t>ë</w:t>
      </w:r>
      <w:r w:rsidR="00942325" w:rsidRPr="009905D1">
        <w:rPr>
          <w:rFonts w:cs="Arial"/>
          <w:sz w:val="22"/>
          <w:szCs w:val="22"/>
          <w:lang w:val="sq-AL"/>
        </w:rPr>
        <w:t xml:space="preserve"> p</w:t>
      </w:r>
      <w:r w:rsidR="006026BF" w:rsidRPr="009905D1">
        <w:rPr>
          <w:rFonts w:cs="Arial"/>
          <w:sz w:val="22"/>
          <w:szCs w:val="22"/>
          <w:lang w:val="sq-AL"/>
        </w:rPr>
        <w:t>ë</w:t>
      </w:r>
      <w:r w:rsidR="00942325" w:rsidRPr="009905D1">
        <w:rPr>
          <w:rFonts w:cs="Arial"/>
          <w:sz w:val="22"/>
          <w:szCs w:val="22"/>
          <w:lang w:val="sq-AL"/>
        </w:rPr>
        <w:t>rfshir</w:t>
      </w:r>
      <w:r w:rsidR="006026BF" w:rsidRPr="009905D1">
        <w:rPr>
          <w:rFonts w:cs="Arial"/>
          <w:sz w:val="22"/>
          <w:szCs w:val="22"/>
          <w:lang w:val="sq-AL"/>
        </w:rPr>
        <w:t>ë</w:t>
      </w:r>
      <w:r w:rsidR="00942325" w:rsidRPr="009905D1">
        <w:rPr>
          <w:rFonts w:cs="Arial"/>
          <w:sz w:val="22"/>
          <w:szCs w:val="22"/>
          <w:lang w:val="sq-AL"/>
        </w:rPr>
        <w:t xml:space="preserve"> edhe kurrikulat e trajnimit t</w:t>
      </w:r>
      <w:r w:rsidR="006026BF" w:rsidRPr="009905D1">
        <w:rPr>
          <w:rFonts w:cs="Arial"/>
          <w:sz w:val="22"/>
          <w:szCs w:val="22"/>
          <w:lang w:val="sq-AL"/>
        </w:rPr>
        <w:t>ë</w:t>
      </w:r>
      <w:r w:rsidR="00942325" w:rsidRPr="009905D1">
        <w:rPr>
          <w:rFonts w:cs="Arial"/>
          <w:sz w:val="22"/>
          <w:szCs w:val="22"/>
          <w:lang w:val="sq-AL"/>
        </w:rPr>
        <w:t xml:space="preserve"> nivelit komb</w:t>
      </w:r>
      <w:r w:rsidR="006026BF" w:rsidRPr="009905D1">
        <w:rPr>
          <w:rFonts w:cs="Arial"/>
          <w:sz w:val="22"/>
          <w:szCs w:val="22"/>
          <w:lang w:val="sq-AL"/>
        </w:rPr>
        <w:t>ë</w:t>
      </w:r>
      <w:r w:rsidR="00942325" w:rsidRPr="009905D1">
        <w:rPr>
          <w:rFonts w:cs="Arial"/>
          <w:sz w:val="22"/>
          <w:szCs w:val="22"/>
          <w:lang w:val="sq-AL"/>
        </w:rPr>
        <w:t xml:space="preserve">tar. </w:t>
      </w:r>
    </w:p>
    <w:p w:rsidR="006638A2" w:rsidRPr="009905D1" w:rsidRDefault="575FF178" w:rsidP="575FF178">
      <w:pPr>
        <w:spacing w:line="240" w:lineRule="auto"/>
        <w:jc w:val="both"/>
        <w:rPr>
          <w:rFonts w:cs="Arial"/>
          <w:sz w:val="22"/>
          <w:szCs w:val="22"/>
          <w:lang w:val="sq-AL"/>
        </w:rPr>
      </w:pPr>
      <w:r w:rsidRPr="009905D1">
        <w:rPr>
          <w:rFonts w:cs="Arial"/>
          <w:sz w:val="22"/>
          <w:szCs w:val="22"/>
          <w:lang w:val="sq-AL"/>
        </w:rPr>
        <w:lastRenderedPageBreak/>
        <w:t>Dldp</w:t>
      </w:r>
      <w:r w:rsidR="006323F0" w:rsidRPr="009905D1">
        <w:rPr>
          <w:rFonts w:cs="Arial"/>
          <w:sz w:val="22"/>
          <w:szCs w:val="22"/>
          <w:lang w:val="sq-AL"/>
        </w:rPr>
        <w:t>-ja gjithashtu ka organizuar dhe/ose mb</w:t>
      </w:r>
      <w:r w:rsidR="006026BF" w:rsidRPr="009905D1">
        <w:rPr>
          <w:rFonts w:cs="Arial"/>
          <w:sz w:val="22"/>
          <w:szCs w:val="22"/>
          <w:lang w:val="sq-AL"/>
        </w:rPr>
        <w:t>ë</w:t>
      </w:r>
      <w:r w:rsidR="00D30798" w:rsidRPr="009905D1">
        <w:rPr>
          <w:rFonts w:cs="Arial"/>
          <w:sz w:val="22"/>
          <w:szCs w:val="22"/>
          <w:lang w:val="sq-AL"/>
        </w:rPr>
        <w:t>shtetur ngjarje</w:t>
      </w:r>
      <w:r w:rsidR="006323F0" w:rsidRPr="009905D1">
        <w:rPr>
          <w:rFonts w:cs="Arial"/>
          <w:sz w:val="22"/>
          <w:szCs w:val="22"/>
          <w:lang w:val="sq-AL"/>
        </w:rPr>
        <w:t>/veprimtari t</w:t>
      </w:r>
      <w:r w:rsidR="006026BF" w:rsidRPr="009905D1">
        <w:rPr>
          <w:rFonts w:cs="Arial"/>
          <w:sz w:val="22"/>
          <w:szCs w:val="22"/>
          <w:lang w:val="sq-AL"/>
        </w:rPr>
        <w:t>ë</w:t>
      </w:r>
      <w:r w:rsidR="006323F0" w:rsidRPr="009905D1">
        <w:rPr>
          <w:rFonts w:cs="Arial"/>
          <w:sz w:val="22"/>
          <w:szCs w:val="22"/>
          <w:lang w:val="sq-AL"/>
        </w:rPr>
        <w:t xml:space="preserve"> </w:t>
      </w:r>
      <w:r w:rsidR="00861271" w:rsidRPr="009905D1">
        <w:rPr>
          <w:rFonts w:cs="Arial"/>
          <w:sz w:val="22"/>
          <w:szCs w:val="22"/>
          <w:lang w:val="sq-AL"/>
        </w:rPr>
        <w:t>ndryshme</w:t>
      </w:r>
      <w:r w:rsidR="006323F0" w:rsidRPr="009905D1">
        <w:rPr>
          <w:rFonts w:cs="Arial"/>
          <w:sz w:val="22"/>
          <w:szCs w:val="22"/>
          <w:lang w:val="sq-AL"/>
        </w:rPr>
        <w:t xml:space="preserve"> komb</w:t>
      </w:r>
      <w:r w:rsidR="006026BF" w:rsidRPr="009905D1">
        <w:rPr>
          <w:rFonts w:cs="Arial"/>
          <w:sz w:val="22"/>
          <w:szCs w:val="22"/>
          <w:lang w:val="sq-AL"/>
        </w:rPr>
        <w:t>ë</w:t>
      </w:r>
      <w:r w:rsidR="006323F0" w:rsidRPr="009905D1">
        <w:rPr>
          <w:rFonts w:cs="Arial"/>
          <w:sz w:val="22"/>
          <w:szCs w:val="22"/>
          <w:lang w:val="sq-AL"/>
        </w:rPr>
        <w:t>tare dhe nd</w:t>
      </w:r>
      <w:r w:rsidR="006026BF" w:rsidRPr="009905D1">
        <w:rPr>
          <w:rFonts w:cs="Arial"/>
          <w:sz w:val="22"/>
          <w:szCs w:val="22"/>
          <w:lang w:val="sq-AL"/>
        </w:rPr>
        <w:t>ë</w:t>
      </w:r>
      <w:r w:rsidR="006323F0" w:rsidRPr="009905D1">
        <w:rPr>
          <w:rFonts w:cs="Arial"/>
          <w:sz w:val="22"/>
          <w:szCs w:val="22"/>
          <w:lang w:val="sq-AL"/>
        </w:rPr>
        <w:t>rkomb</w:t>
      </w:r>
      <w:r w:rsidR="006026BF" w:rsidRPr="009905D1">
        <w:rPr>
          <w:rFonts w:cs="Arial"/>
          <w:sz w:val="22"/>
          <w:szCs w:val="22"/>
          <w:lang w:val="sq-AL"/>
        </w:rPr>
        <w:t>ë</w:t>
      </w:r>
      <w:r w:rsidR="006323F0" w:rsidRPr="009905D1">
        <w:rPr>
          <w:rFonts w:cs="Arial"/>
          <w:sz w:val="22"/>
          <w:szCs w:val="22"/>
          <w:lang w:val="sq-AL"/>
        </w:rPr>
        <w:t>tare. U organizua nj</w:t>
      </w:r>
      <w:r w:rsidR="006026BF" w:rsidRPr="009905D1">
        <w:rPr>
          <w:rFonts w:cs="Arial"/>
          <w:sz w:val="22"/>
          <w:szCs w:val="22"/>
          <w:lang w:val="sq-AL"/>
        </w:rPr>
        <w:t>ë</w:t>
      </w:r>
      <w:r w:rsidR="006323F0" w:rsidRPr="009905D1">
        <w:rPr>
          <w:rFonts w:cs="Arial"/>
          <w:sz w:val="22"/>
          <w:szCs w:val="22"/>
          <w:lang w:val="sq-AL"/>
        </w:rPr>
        <w:t xml:space="preserve"> panair i Qeverisjes elektronik</w:t>
      </w:r>
      <w:r w:rsidR="00FB58D0" w:rsidRPr="009905D1">
        <w:rPr>
          <w:rFonts w:cs="Arial"/>
          <w:sz w:val="22"/>
          <w:szCs w:val="22"/>
          <w:lang w:val="sq-AL"/>
        </w:rPr>
        <w:t>e</w:t>
      </w:r>
      <w:r w:rsidR="006323F0" w:rsidRPr="009905D1">
        <w:rPr>
          <w:rFonts w:cs="Arial"/>
          <w:sz w:val="22"/>
          <w:szCs w:val="22"/>
          <w:lang w:val="sq-AL"/>
        </w:rPr>
        <w:t xml:space="preserve"> n</w:t>
      </w:r>
      <w:r w:rsidR="006026BF" w:rsidRPr="009905D1">
        <w:rPr>
          <w:rFonts w:cs="Arial"/>
          <w:sz w:val="22"/>
          <w:szCs w:val="22"/>
          <w:lang w:val="sq-AL"/>
        </w:rPr>
        <w:t>ë</w:t>
      </w:r>
      <w:r w:rsidR="006323F0" w:rsidRPr="009905D1">
        <w:rPr>
          <w:rFonts w:cs="Arial"/>
          <w:sz w:val="22"/>
          <w:szCs w:val="22"/>
          <w:lang w:val="sq-AL"/>
        </w:rPr>
        <w:t xml:space="preserve"> bashk</w:t>
      </w:r>
      <w:r w:rsidR="006026BF" w:rsidRPr="009905D1">
        <w:rPr>
          <w:rFonts w:cs="Arial"/>
          <w:sz w:val="22"/>
          <w:szCs w:val="22"/>
          <w:lang w:val="sq-AL"/>
        </w:rPr>
        <w:t>ë</w:t>
      </w:r>
      <w:r w:rsidR="006323F0" w:rsidRPr="009905D1">
        <w:rPr>
          <w:rFonts w:cs="Arial"/>
          <w:sz w:val="22"/>
          <w:szCs w:val="22"/>
          <w:lang w:val="sq-AL"/>
        </w:rPr>
        <w:t>punim me MIAP-in dhe sektorin privat</w:t>
      </w:r>
      <w:r w:rsidR="00FB58D0" w:rsidRPr="009905D1">
        <w:rPr>
          <w:rFonts w:cs="Arial"/>
          <w:sz w:val="22"/>
          <w:szCs w:val="22"/>
          <w:lang w:val="sq-AL"/>
        </w:rPr>
        <w:t xml:space="preserve"> q</w:t>
      </w:r>
      <w:r w:rsidR="006026BF" w:rsidRPr="009905D1">
        <w:rPr>
          <w:rFonts w:cs="Arial"/>
          <w:sz w:val="22"/>
          <w:szCs w:val="22"/>
          <w:lang w:val="sq-AL"/>
        </w:rPr>
        <w:t>ë</w:t>
      </w:r>
      <w:r w:rsidR="00FB58D0" w:rsidRPr="009905D1">
        <w:rPr>
          <w:rFonts w:cs="Arial"/>
          <w:sz w:val="22"/>
          <w:szCs w:val="22"/>
          <w:lang w:val="sq-AL"/>
        </w:rPr>
        <w:t xml:space="preserve"> sh</w:t>
      </w:r>
      <w:r w:rsidR="006026BF" w:rsidRPr="009905D1">
        <w:rPr>
          <w:rFonts w:cs="Arial"/>
          <w:sz w:val="22"/>
          <w:szCs w:val="22"/>
          <w:lang w:val="sq-AL"/>
        </w:rPr>
        <w:t>ë</w:t>
      </w:r>
      <w:r w:rsidR="00FB58D0" w:rsidRPr="009905D1">
        <w:rPr>
          <w:rFonts w:cs="Arial"/>
          <w:sz w:val="22"/>
          <w:szCs w:val="22"/>
          <w:lang w:val="sq-AL"/>
        </w:rPr>
        <w:t>rbeu p</w:t>
      </w:r>
      <w:r w:rsidR="006026BF" w:rsidRPr="009905D1">
        <w:rPr>
          <w:rFonts w:cs="Arial"/>
          <w:sz w:val="22"/>
          <w:szCs w:val="22"/>
          <w:lang w:val="sq-AL"/>
        </w:rPr>
        <w:t>ë</w:t>
      </w:r>
      <w:r w:rsidR="00FB58D0" w:rsidRPr="009905D1">
        <w:rPr>
          <w:rFonts w:cs="Arial"/>
          <w:sz w:val="22"/>
          <w:szCs w:val="22"/>
          <w:lang w:val="sq-AL"/>
        </w:rPr>
        <w:t>r ndarjen e produkteve t</w:t>
      </w:r>
      <w:r w:rsidR="006026BF" w:rsidRPr="009905D1">
        <w:rPr>
          <w:rFonts w:cs="Arial"/>
          <w:sz w:val="22"/>
          <w:szCs w:val="22"/>
          <w:lang w:val="sq-AL"/>
        </w:rPr>
        <w:t>ë</w:t>
      </w:r>
      <w:r w:rsidR="00FB58D0" w:rsidRPr="009905D1">
        <w:rPr>
          <w:rFonts w:cs="Arial"/>
          <w:sz w:val="22"/>
          <w:szCs w:val="22"/>
          <w:lang w:val="sq-AL"/>
        </w:rPr>
        <w:t xml:space="preserve"> dldp-s</w:t>
      </w:r>
      <w:r w:rsidR="006026BF" w:rsidRPr="009905D1">
        <w:rPr>
          <w:rFonts w:cs="Arial"/>
          <w:sz w:val="22"/>
          <w:szCs w:val="22"/>
          <w:lang w:val="sq-AL"/>
        </w:rPr>
        <w:t>ë</w:t>
      </w:r>
      <w:r w:rsidR="00FB58D0" w:rsidRPr="009905D1">
        <w:rPr>
          <w:rFonts w:cs="Arial"/>
          <w:sz w:val="22"/>
          <w:szCs w:val="22"/>
          <w:lang w:val="sq-AL"/>
        </w:rPr>
        <w:t xml:space="preserve"> n</w:t>
      </w:r>
      <w:r w:rsidR="006026BF" w:rsidRPr="009905D1">
        <w:rPr>
          <w:rFonts w:cs="Arial"/>
          <w:sz w:val="22"/>
          <w:szCs w:val="22"/>
          <w:lang w:val="sq-AL"/>
        </w:rPr>
        <w:t>ë</w:t>
      </w:r>
      <w:r w:rsidR="00FB58D0" w:rsidRPr="009905D1">
        <w:rPr>
          <w:rFonts w:cs="Arial"/>
          <w:sz w:val="22"/>
          <w:szCs w:val="22"/>
          <w:lang w:val="sq-AL"/>
        </w:rPr>
        <w:t xml:space="preserve"> lidhje me standardet e internetit dhe Zyrat me Nj</w:t>
      </w:r>
      <w:r w:rsidR="006026BF" w:rsidRPr="009905D1">
        <w:rPr>
          <w:rFonts w:cs="Arial"/>
          <w:sz w:val="22"/>
          <w:szCs w:val="22"/>
          <w:lang w:val="sq-AL"/>
        </w:rPr>
        <w:t>ë</w:t>
      </w:r>
      <w:r w:rsidR="00FB58D0" w:rsidRPr="009905D1">
        <w:rPr>
          <w:rFonts w:cs="Arial"/>
          <w:sz w:val="22"/>
          <w:szCs w:val="22"/>
          <w:lang w:val="sq-AL"/>
        </w:rPr>
        <w:t xml:space="preserve"> Ndales</w:t>
      </w:r>
      <w:r w:rsidR="006026BF" w:rsidRPr="009905D1">
        <w:rPr>
          <w:rFonts w:cs="Arial"/>
          <w:sz w:val="22"/>
          <w:szCs w:val="22"/>
          <w:lang w:val="sq-AL"/>
        </w:rPr>
        <w:t>ë</w:t>
      </w:r>
      <w:r w:rsidR="00FB58D0" w:rsidRPr="009905D1">
        <w:rPr>
          <w:rFonts w:cs="Arial"/>
          <w:sz w:val="22"/>
          <w:szCs w:val="22"/>
          <w:lang w:val="sq-AL"/>
        </w:rPr>
        <w:t>, si edhe p</w:t>
      </w:r>
      <w:r w:rsidR="006026BF" w:rsidRPr="009905D1">
        <w:rPr>
          <w:rFonts w:cs="Arial"/>
          <w:sz w:val="22"/>
          <w:szCs w:val="22"/>
          <w:lang w:val="sq-AL"/>
        </w:rPr>
        <w:t>ë</w:t>
      </w:r>
      <w:r w:rsidR="00FB58D0" w:rsidRPr="009905D1">
        <w:rPr>
          <w:rFonts w:cs="Arial"/>
          <w:sz w:val="22"/>
          <w:szCs w:val="22"/>
          <w:lang w:val="sq-AL"/>
        </w:rPr>
        <w:t>r t</w:t>
      </w:r>
      <w:r w:rsidR="006026BF" w:rsidRPr="009905D1">
        <w:rPr>
          <w:rFonts w:cs="Arial"/>
          <w:sz w:val="22"/>
          <w:szCs w:val="22"/>
          <w:lang w:val="sq-AL"/>
        </w:rPr>
        <w:t>ë</w:t>
      </w:r>
      <w:r w:rsidR="00FB58D0" w:rsidRPr="009905D1">
        <w:rPr>
          <w:rFonts w:cs="Arial"/>
          <w:sz w:val="22"/>
          <w:szCs w:val="22"/>
          <w:lang w:val="sq-AL"/>
        </w:rPr>
        <w:t xml:space="preserve"> ndar</w:t>
      </w:r>
      <w:r w:rsidR="006026BF" w:rsidRPr="009905D1">
        <w:rPr>
          <w:rFonts w:cs="Arial"/>
          <w:sz w:val="22"/>
          <w:szCs w:val="22"/>
          <w:lang w:val="sq-AL"/>
        </w:rPr>
        <w:t>ë</w:t>
      </w:r>
      <w:r w:rsidR="00FB58D0" w:rsidRPr="009905D1">
        <w:rPr>
          <w:rFonts w:cs="Arial"/>
          <w:sz w:val="22"/>
          <w:szCs w:val="22"/>
          <w:lang w:val="sq-AL"/>
        </w:rPr>
        <w:t xml:space="preserve"> metodologjin</w:t>
      </w:r>
      <w:r w:rsidR="006026BF" w:rsidRPr="009905D1">
        <w:rPr>
          <w:rFonts w:cs="Arial"/>
          <w:sz w:val="22"/>
          <w:szCs w:val="22"/>
          <w:lang w:val="sq-AL"/>
        </w:rPr>
        <w:t>ë</w:t>
      </w:r>
      <w:r w:rsidR="00FB58D0" w:rsidRPr="009905D1">
        <w:rPr>
          <w:rFonts w:cs="Arial"/>
          <w:sz w:val="22"/>
          <w:szCs w:val="22"/>
          <w:lang w:val="sq-AL"/>
        </w:rPr>
        <w:t xml:space="preserve"> e Programit t</w:t>
      </w:r>
      <w:r w:rsidR="006026BF" w:rsidRPr="009905D1">
        <w:rPr>
          <w:rFonts w:cs="Arial"/>
          <w:sz w:val="22"/>
          <w:szCs w:val="22"/>
          <w:lang w:val="sq-AL"/>
        </w:rPr>
        <w:t>ë</w:t>
      </w:r>
      <w:r w:rsidR="00C36189" w:rsidRPr="009905D1">
        <w:rPr>
          <w:rFonts w:cs="Arial"/>
          <w:sz w:val="22"/>
          <w:szCs w:val="22"/>
          <w:lang w:val="sq-AL"/>
        </w:rPr>
        <w:t xml:space="preserve"> Zonave Funksionale. </w:t>
      </w:r>
      <w:r w:rsidR="00FB58D0" w:rsidRPr="009905D1">
        <w:rPr>
          <w:rFonts w:cs="Arial"/>
          <w:sz w:val="22"/>
          <w:szCs w:val="22"/>
          <w:lang w:val="sq-AL"/>
        </w:rPr>
        <w:t>Gjithashtu, d</w:t>
      </w:r>
      <w:r w:rsidRPr="009905D1">
        <w:rPr>
          <w:rFonts w:cs="Arial"/>
          <w:sz w:val="22"/>
          <w:szCs w:val="22"/>
          <w:lang w:val="sq-AL"/>
        </w:rPr>
        <w:t>ldp</w:t>
      </w:r>
      <w:r w:rsidR="00FB58D0" w:rsidRPr="009905D1">
        <w:rPr>
          <w:rFonts w:cs="Arial"/>
          <w:sz w:val="22"/>
          <w:szCs w:val="22"/>
          <w:lang w:val="sq-AL"/>
        </w:rPr>
        <w:t>-ja ka luajtur rol t</w:t>
      </w:r>
      <w:r w:rsidR="006026BF" w:rsidRPr="009905D1">
        <w:rPr>
          <w:rFonts w:cs="Arial"/>
          <w:sz w:val="22"/>
          <w:szCs w:val="22"/>
          <w:lang w:val="sq-AL"/>
        </w:rPr>
        <w:t>ë</w:t>
      </w:r>
      <w:r w:rsidR="00FB58D0" w:rsidRPr="009905D1">
        <w:rPr>
          <w:rFonts w:cs="Arial"/>
          <w:sz w:val="22"/>
          <w:szCs w:val="22"/>
          <w:lang w:val="sq-AL"/>
        </w:rPr>
        <w:t xml:space="preserve"> r</w:t>
      </w:r>
      <w:r w:rsidR="006026BF" w:rsidRPr="009905D1">
        <w:rPr>
          <w:rFonts w:cs="Arial"/>
          <w:sz w:val="22"/>
          <w:szCs w:val="22"/>
          <w:lang w:val="sq-AL"/>
        </w:rPr>
        <w:t>ë</w:t>
      </w:r>
      <w:r w:rsidR="00FB58D0" w:rsidRPr="009905D1">
        <w:rPr>
          <w:rFonts w:cs="Arial"/>
          <w:sz w:val="22"/>
          <w:szCs w:val="22"/>
          <w:lang w:val="sq-AL"/>
        </w:rPr>
        <w:t>nd</w:t>
      </w:r>
      <w:r w:rsidR="006026BF" w:rsidRPr="009905D1">
        <w:rPr>
          <w:rFonts w:cs="Arial"/>
          <w:sz w:val="22"/>
          <w:szCs w:val="22"/>
          <w:lang w:val="sq-AL"/>
        </w:rPr>
        <w:t>ë</w:t>
      </w:r>
      <w:r w:rsidR="00FB58D0" w:rsidRPr="009905D1">
        <w:rPr>
          <w:rFonts w:cs="Arial"/>
          <w:sz w:val="22"/>
          <w:szCs w:val="22"/>
          <w:lang w:val="sq-AL"/>
        </w:rPr>
        <w:t>sish</w:t>
      </w:r>
      <w:r w:rsidR="006026BF" w:rsidRPr="009905D1">
        <w:rPr>
          <w:rFonts w:cs="Arial"/>
          <w:sz w:val="22"/>
          <w:szCs w:val="22"/>
          <w:lang w:val="sq-AL"/>
        </w:rPr>
        <w:t>ë</w:t>
      </w:r>
      <w:r w:rsidR="00FB58D0" w:rsidRPr="009905D1">
        <w:rPr>
          <w:rFonts w:cs="Arial"/>
          <w:sz w:val="22"/>
          <w:szCs w:val="22"/>
          <w:lang w:val="sq-AL"/>
        </w:rPr>
        <w:t>m n</w:t>
      </w:r>
      <w:r w:rsidR="006026BF" w:rsidRPr="009905D1">
        <w:rPr>
          <w:rFonts w:cs="Arial"/>
          <w:sz w:val="22"/>
          <w:szCs w:val="22"/>
          <w:lang w:val="sq-AL"/>
        </w:rPr>
        <w:t>ë</w:t>
      </w:r>
      <w:r w:rsidR="00D30798" w:rsidRPr="009905D1">
        <w:rPr>
          <w:rFonts w:cs="Arial"/>
          <w:sz w:val="22"/>
          <w:szCs w:val="22"/>
          <w:lang w:val="sq-AL"/>
        </w:rPr>
        <w:t xml:space="preserve"> organizimin e ngjarjeve</w:t>
      </w:r>
      <w:r w:rsidR="00FB58D0" w:rsidRPr="009905D1">
        <w:rPr>
          <w:rFonts w:cs="Arial"/>
          <w:sz w:val="22"/>
          <w:szCs w:val="22"/>
          <w:lang w:val="sq-AL"/>
        </w:rPr>
        <w:t>/veprimtarive p</w:t>
      </w:r>
      <w:r w:rsidR="006026BF" w:rsidRPr="009905D1">
        <w:rPr>
          <w:rFonts w:cs="Arial"/>
          <w:sz w:val="22"/>
          <w:szCs w:val="22"/>
          <w:lang w:val="sq-AL"/>
        </w:rPr>
        <w:t>ë</w:t>
      </w:r>
      <w:r w:rsidR="00FB58D0" w:rsidRPr="009905D1">
        <w:rPr>
          <w:rFonts w:cs="Arial"/>
          <w:sz w:val="22"/>
          <w:szCs w:val="22"/>
          <w:lang w:val="sq-AL"/>
        </w:rPr>
        <w:t>r Menaxhimin e Mbetjeve</w:t>
      </w:r>
      <w:r w:rsidRPr="009905D1">
        <w:rPr>
          <w:rFonts w:cs="Arial"/>
          <w:sz w:val="22"/>
          <w:szCs w:val="22"/>
          <w:lang w:val="sq-AL"/>
        </w:rPr>
        <w:t>,</w:t>
      </w:r>
      <w:r w:rsidR="00FB58D0" w:rsidRPr="009905D1">
        <w:rPr>
          <w:rFonts w:cs="Arial"/>
          <w:sz w:val="22"/>
          <w:szCs w:val="22"/>
          <w:lang w:val="sq-AL"/>
        </w:rPr>
        <w:t xml:space="preserve"> duke p</w:t>
      </w:r>
      <w:r w:rsidR="006026BF" w:rsidRPr="009905D1">
        <w:rPr>
          <w:rFonts w:cs="Arial"/>
          <w:sz w:val="22"/>
          <w:szCs w:val="22"/>
          <w:lang w:val="sq-AL"/>
        </w:rPr>
        <w:t>ë</w:t>
      </w:r>
      <w:r w:rsidR="00FB58D0" w:rsidRPr="009905D1">
        <w:rPr>
          <w:rFonts w:cs="Arial"/>
          <w:sz w:val="22"/>
          <w:szCs w:val="22"/>
          <w:lang w:val="sq-AL"/>
        </w:rPr>
        <w:t>rfshir</w:t>
      </w:r>
      <w:r w:rsidR="006026BF" w:rsidRPr="009905D1">
        <w:rPr>
          <w:rFonts w:cs="Arial"/>
          <w:sz w:val="22"/>
          <w:szCs w:val="22"/>
          <w:lang w:val="sq-AL"/>
        </w:rPr>
        <w:t>ë</w:t>
      </w:r>
      <w:r w:rsidR="00FB58D0" w:rsidRPr="009905D1">
        <w:rPr>
          <w:rFonts w:cs="Arial"/>
          <w:sz w:val="22"/>
          <w:szCs w:val="22"/>
          <w:lang w:val="sq-AL"/>
        </w:rPr>
        <w:t xml:space="preserve"> </w:t>
      </w:r>
      <w:r w:rsidR="0020227F" w:rsidRPr="009905D1">
        <w:rPr>
          <w:rFonts w:cs="Arial"/>
          <w:sz w:val="22"/>
          <w:szCs w:val="22"/>
          <w:lang w:val="sq-AL"/>
        </w:rPr>
        <w:t>nj</w:t>
      </w:r>
      <w:r w:rsidR="006026BF" w:rsidRPr="009905D1">
        <w:rPr>
          <w:rFonts w:cs="Arial"/>
          <w:sz w:val="22"/>
          <w:szCs w:val="22"/>
          <w:lang w:val="sq-AL"/>
        </w:rPr>
        <w:t>ë</w:t>
      </w:r>
      <w:r w:rsidR="0020227F" w:rsidRPr="009905D1">
        <w:rPr>
          <w:rFonts w:cs="Arial"/>
          <w:sz w:val="22"/>
          <w:szCs w:val="22"/>
          <w:lang w:val="sq-AL"/>
        </w:rPr>
        <w:t xml:space="preserve"> konferenc</w:t>
      </w:r>
      <w:r w:rsidR="006026BF" w:rsidRPr="009905D1">
        <w:rPr>
          <w:rFonts w:cs="Arial"/>
          <w:sz w:val="22"/>
          <w:szCs w:val="22"/>
          <w:lang w:val="sq-AL"/>
        </w:rPr>
        <w:t>ë</w:t>
      </w:r>
      <w:r w:rsidR="0020227F" w:rsidRPr="009905D1">
        <w:rPr>
          <w:rFonts w:cs="Arial"/>
          <w:sz w:val="22"/>
          <w:szCs w:val="22"/>
          <w:lang w:val="sq-AL"/>
        </w:rPr>
        <w:t xml:space="preserve"> t</w:t>
      </w:r>
      <w:r w:rsidR="006026BF" w:rsidRPr="009905D1">
        <w:rPr>
          <w:rFonts w:cs="Arial"/>
          <w:sz w:val="22"/>
          <w:szCs w:val="22"/>
          <w:lang w:val="sq-AL"/>
        </w:rPr>
        <w:t>ë</w:t>
      </w:r>
      <w:r w:rsidR="0020227F" w:rsidRPr="009905D1">
        <w:rPr>
          <w:rFonts w:cs="Arial"/>
          <w:sz w:val="22"/>
          <w:szCs w:val="22"/>
          <w:lang w:val="sq-AL"/>
        </w:rPr>
        <w:t xml:space="preserve"> zhvilluar n</w:t>
      </w:r>
      <w:r w:rsidR="006026BF" w:rsidRPr="009905D1">
        <w:rPr>
          <w:rFonts w:cs="Arial"/>
          <w:sz w:val="22"/>
          <w:szCs w:val="22"/>
          <w:lang w:val="sq-AL"/>
        </w:rPr>
        <w:t>ë</w:t>
      </w:r>
      <w:r w:rsidR="0020227F" w:rsidRPr="009905D1">
        <w:rPr>
          <w:rFonts w:cs="Arial"/>
          <w:sz w:val="22"/>
          <w:szCs w:val="22"/>
          <w:lang w:val="sq-AL"/>
        </w:rPr>
        <w:t xml:space="preserve"> bashk</w:t>
      </w:r>
      <w:r w:rsidR="006026BF" w:rsidRPr="009905D1">
        <w:rPr>
          <w:rFonts w:cs="Arial"/>
          <w:sz w:val="22"/>
          <w:szCs w:val="22"/>
          <w:lang w:val="sq-AL"/>
        </w:rPr>
        <w:t>ë</w:t>
      </w:r>
      <w:r w:rsidR="0020227F" w:rsidRPr="009905D1">
        <w:rPr>
          <w:rFonts w:cs="Arial"/>
          <w:sz w:val="22"/>
          <w:szCs w:val="22"/>
          <w:lang w:val="sq-AL"/>
        </w:rPr>
        <w:t>punim me BE-n</w:t>
      </w:r>
      <w:r w:rsidR="006026BF" w:rsidRPr="009905D1">
        <w:rPr>
          <w:rFonts w:cs="Arial"/>
          <w:sz w:val="22"/>
          <w:szCs w:val="22"/>
          <w:lang w:val="sq-AL"/>
        </w:rPr>
        <w:t>ë</w:t>
      </w:r>
      <w:r w:rsidR="0020227F" w:rsidRPr="009905D1">
        <w:rPr>
          <w:rFonts w:cs="Arial"/>
          <w:sz w:val="22"/>
          <w:szCs w:val="22"/>
          <w:lang w:val="sq-AL"/>
        </w:rPr>
        <w:t>, nj</w:t>
      </w:r>
      <w:r w:rsidR="006026BF" w:rsidRPr="009905D1">
        <w:rPr>
          <w:rFonts w:cs="Arial"/>
          <w:sz w:val="22"/>
          <w:szCs w:val="22"/>
          <w:lang w:val="sq-AL"/>
        </w:rPr>
        <w:t>ë</w:t>
      </w:r>
      <w:r w:rsidR="0020227F" w:rsidRPr="009905D1">
        <w:rPr>
          <w:rFonts w:cs="Arial"/>
          <w:sz w:val="22"/>
          <w:szCs w:val="22"/>
          <w:lang w:val="sq-AL"/>
        </w:rPr>
        <w:t xml:space="preserve"> forum aktor</w:t>
      </w:r>
      <w:r w:rsidR="006026BF" w:rsidRPr="009905D1">
        <w:rPr>
          <w:rFonts w:cs="Arial"/>
          <w:sz w:val="22"/>
          <w:szCs w:val="22"/>
          <w:lang w:val="sq-AL"/>
        </w:rPr>
        <w:t>ë</w:t>
      </w:r>
      <w:r w:rsidR="0020227F" w:rsidRPr="009905D1">
        <w:rPr>
          <w:rFonts w:cs="Arial"/>
          <w:sz w:val="22"/>
          <w:szCs w:val="22"/>
          <w:lang w:val="sq-AL"/>
        </w:rPr>
        <w:t>sh t</w:t>
      </w:r>
      <w:r w:rsidR="006026BF" w:rsidRPr="009905D1">
        <w:rPr>
          <w:rFonts w:cs="Arial"/>
          <w:sz w:val="22"/>
          <w:szCs w:val="22"/>
          <w:lang w:val="sq-AL"/>
        </w:rPr>
        <w:t>ë</w:t>
      </w:r>
      <w:r w:rsidR="0020227F" w:rsidRPr="009905D1">
        <w:rPr>
          <w:rFonts w:cs="Arial"/>
          <w:sz w:val="22"/>
          <w:szCs w:val="22"/>
          <w:lang w:val="sq-AL"/>
        </w:rPr>
        <w:t xml:space="preserve"> shumt</w:t>
      </w:r>
      <w:r w:rsidR="006026BF" w:rsidRPr="009905D1">
        <w:rPr>
          <w:rFonts w:cs="Arial"/>
          <w:sz w:val="22"/>
          <w:szCs w:val="22"/>
          <w:lang w:val="sq-AL"/>
        </w:rPr>
        <w:t>ë</w:t>
      </w:r>
      <w:r w:rsidR="0020227F" w:rsidRPr="009905D1">
        <w:rPr>
          <w:rFonts w:cs="Arial"/>
          <w:sz w:val="22"/>
          <w:szCs w:val="22"/>
          <w:lang w:val="sq-AL"/>
        </w:rPr>
        <w:t xml:space="preserve"> dhe ka organizuar grupe pune nd</w:t>
      </w:r>
      <w:r w:rsidR="006026BF" w:rsidRPr="009905D1">
        <w:rPr>
          <w:rFonts w:cs="Arial"/>
          <w:sz w:val="22"/>
          <w:szCs w:val="22"/>
          <w:lang w:val="sq-AL"/>
        </w:rPr>
        <w:t>ë</w:t>
      </w:r>
      <w:r w:rsidR="0020227F" w:rsidRPr="009905D1">
        <w:rPr>
          <w:rFonts w:cs="Arial"/>
          <w:sz w:val="22"/>
          <w:szCs w:val="22"/>
          <w:lang w:val="sq-AL"/>
        </w:rPr>
        <w:t>r</w:t>
      </w:r>
      <w:r w:rsidR="009905D1">
        <w:rPr>
          <w:rFonts w:cs="Arial"/>
          <w:sz w:val="22"/>
          <w:szCs w:val="22"/>
          <w:lang w:val="sq-AL"/>
        </w:rPr>
        <w:t>ministror</w:t>
      </w:r>
      <w:r w:rsidR="0020227F" w:rsidRPr="009905D1">
        <w:rPr>
          <w:rFonts w:cs="Arial"/>
          <w:sz w:val="22"/>
          <w:szCs w:val="22"/>
          <w:lang w:val="sq-AL"/>
        </w:rPr>
        <w:t>e t</w:t>
      </w:r>
      <w:r w:rsidR="006026BF" w:rsidRPr="009905D1">
        <w:rPr>
          <w:rFonts w:cs="Arial"/>
          <w:sz w:val="22"/>
          <w:szCs w:val="22"/>
          <w:lang w:val="sq-AL"/>
        </w:rPr>
        <w:t>ë</w:t>
      </w:r>
      <w:r w:rsidR="00C36189" w:rsidRPr="009905D1">
        <w:rPr>
          <w:rFonts w:cs="Arial"/>
          <w:sz w:val="22"/>
          <w:szCs w:val="22"/>
          <w:lang w:val="sq-AL"/>
        </w:rPr>
        <w:t xml:space="preserve"> ndryshme. </w:t>
      </w:r>
      <w:r w:rsidR="0020227F" w:rsidRPr="009905D1">
        <w:rPr>
          <w:rFonts w:cs="Arial"/>
          <w:sz w:val="22"/>
          <w:szCs w:val="22"/>
          <w:lang w:val="sq-AL"/>
        </w:rPr>
        <w:t>Konferenca komb</w:t>
      </w:r>
      <w:r w:rsidR="006026BF" w:rsidRPr="009905D1">
        <w:rPr>
          <w:rFonts w:cs="Arial"/>
          <w:sz w:val="22"/>
          <w:szCs w:val="22"/>
          <w:lang w:val="sq-AL"/>
        </w:rPr>
        <w:t>ë</w:t>
      </w:r>
      <w:r w:rsidR="0020227F" w:rsidRPr="009905D1">
        <w:rPr>
          <w:rFonts w:cs="Arial"/>
          <w:sz w:val="22"/>
          <w:szCs w:val="22"/>
          <w:lang w:val="sq-AL"/>
        </w:rPr>
        <w:t>tare p</w:t>
      </w:r>
      <w:r w:rsidR="006026BF" w:rsidRPr="009905D1">
        <w:rPr>
          <w:rFonts w:cs="Arial"/>
          <w:sz w:val="22"/>
          <w:szCs w:val="22"/>
          <w:lang w:val="sq-AL"/>
        </w:rPr>
        <w:t>ë</w:t>
      </w:r>
      <w:r w:rsidR="0020227F" w:rsidRPr="009905D1">
        <w:rPr>
          <w:rFonts w:cs="Arial"/>
          <w:sz w:val="22"/>
          <w:szCs w:val="22"/>
          <w:lang w:val="sq-AL"/>
        </w:rPr>
        <w:t>r Diaspor</w:t>
      </w:r>
      <w:r w:rsidR="006026BF" w:rsidRPr="009905D1">
        <w:rPr>
          <w:rFonts w:cs="Arial"/>
          <w:sz w:val="22"/>
          <w:szCs w:val="22"/>
          <w:lang w:val="sq-AL"/>
        </w:rPr>
        <w:t>ë</w:t>
      </w:r>
      <w:r w:rsidR="0020227F" w:rsidRPr="009905D1">
        <w:rPr>
          <w:rFonts w:cs="Arial"/>
          <w:sz w:val="22"/>
          <w:szCs w:val="22"/>
          <w:lang w:val="sq-AL"/>
        </w:rPr>
        <w:t>n n</w:t>
      </w:r>
      <w:r w:rsidR="006026BF" w:rsidRPr="009905D1">
        <w:rPr>
          <w:rFonts w:cs="Arial"/>
          <w:sz w:val="22"/>
          <w:szCs w:val="22"/>
          <w:lang w:val="sq-AL"/>
        </w:rPr>
        <w:t>ë</w:t>
      </w:r>
      <w:r w:rsidR="0020227F" w:rsidRPr="009905D1">
        <w:rPr>
          <w:rFonts w:cs="Arial"/>
          <w:sz w:val="22"/>
          <w:szCs w:val="22"/>
          <w:lang w:val="sq-AL"/>
        </w:rPr>
        <w:t xml:space="preserve"> tetor 2017, e mb</w:t>
      </w:r>
      <w:r w:rsidR="006026BF" w:rsidRPr="009905D1">
        <w:rPr>
          <w:rFonts w:cs="Arial"/>
          <w:sz w:val="22"/>
          <w:szCs w:val="22"/>
          <w:lang w:val="sq-AL"/>
        </w:rPr>
        <w:t>ë</w:t>
      </w:r>
      <w:r w:rsidR="0020227F" w:rsidRPr="009905D1">
        <w:rPr>
          <w:rFonts w:cs="Arial"/>
          <w:sz w:val="22"/>
          <w:szCs w:val="22"/>
          <w:lang w:val="sq-AL"/>
        </w:rPr>
        <w:t>shtetur nga dldp-ja, ishte veçan</w:t>
      </w:r>
      <w:r w:rsidR="006026BF" w:rsidRPr="009905D1">
        <w:rPr>
          <w:rFonts w:cs="Arial"/>
          <w:sz w:val="22"/>
          <w:szCs w:val="22"/>
          <w:lang w:val="sq-AL"/>
        </w:rPr>
        <w:t>ë</w:t>
      </w:r>
      <w:r w:rsidR="0020227F" w:rsidRPr="009905D1">
        <w:rPr>
          <w:rFonts w:cs="Arial"/>
          <w:sz w:val="22"/>
          <w:szCs w:val="22"/>
          <w:lang w:val="sq-AL"/>
        </w:rPr>
        <w:t>risht e r</w:t>
      </w:r>
      <w:r w:rsidR="006026BF" w:rsidRPr="009905D1">
        <w:rPr>
          <w:rFonts w:cs="Arial"/>
          <w:sz w:val="22"/>
          <w:szCs w:val="22"/>
          <w:lang w:val="sq-AL"/>
        </w:rPr>
        <w:t>ë</w:t>
      </w:r>
      <w:r w:rsidR="0020227F" w:rsidRPr="009905D1">
        <w:rPr>
          <w:rFonts w:cs="Arial"/>
          <w:sz w:val="22"/>
          <w:szCs w:val="22"/>
          <w:lang w:val="sq-AL"/>
        </w:rPr>
        <w:t>nd</w:t>
      </w:r>
      <w:r w:rsidR="006026BF" w:rsidRPr="009905D1">
        <w:rPr>
          <w:rFonts w:cs="Arial"/>
          <w:sz w:val="22"/>
          <w:szCs w:val="22"/>
          <w:lang w:val="sq-AL"/>
        </w:rPr>
        <w:t>ë</w:t>
      </w:r>
      <w:r w:rsidR="0020227F" w:rsidRPr="009905D1">
        <w:rPr>
          <w:rFonts w:cs="Arial"/>
          <w:sz w:val="22"/>
          <w:szCs w:val="22"/>
          <w:lang w:val="sq-AL"/>
        </w:rPr>
        <w:t>sishme p</w:t>
      </w:r>
      <w:r w:rsidR="006026BF" w:rsidRPr="009905D1">
        <w:rPr>
          <w:rFonts w:cs="Arial"/>
          <w:sz w:val="22"/>
          <w:szCs w:val="22"/>
          <w:lang w:val="sq-AL"/>
        </w:rPr>
        <w:t>ë</w:t>
      </w:r>
      <w:r w:rsidR="0020227F" w:rsidRPr="009905D1">
        <w:rPr>
          <w:rFonts w:cs="Arial"/>
          <w:sz w:val="22"/>
          <w:szCs w:val="22"/>
          <w:lang w:val="sq-AL"/>
        </w:rPr>
        <w:t>r nd</w:t>
      </w:r>
      <w:r w:rsidR="006026BF" w:rsidRPr="009905D1">
        <w:rPr>
          <w:rFonts w:cs="Arial"/>
          <w:sz w:val="22"/>
          <w:szCs w:val="22"/>
          <w:lang w:val="sq-AL"/>
        </w:rPr>
        <w:t>ë</w:t>
      </w:r>
      <w:r w:rsidR="0020227F" w:rsidRPr="009905D1">
        <w:rPr>
          <w:rFonts w:cs="Arial"/>
          <w:sz w:val="22"/>
          <w:szCs w:val="22"/>
          <w:lang w:val="sq-AL"/>
        </w:rPr>
        <w:t>rgjegj</w:t>
      </w:r>
      <w:r w:rsidR="006026BF" w:rsidRPr="009905D1">
        <w:rPr>
          <w:rFonts w:cs="Arial"/>
          <w:sz w:val="22"/>
          <w:szCs w:val="22"/>
          <w:lang w:val="sq-AL"/>
        </w:rPr>
        <w:t>ë</w:t>
      </w:r>
      <w:r w:rsidR="0020227F" w:rsidRPr="009905D1">
        <w:rPr>
          <w:rFonts w:cs="Arial"/>
          <w:sz w:val="22"/>
          <w:szCs w:val="22"/>
          <w:lang w:val="sq-AL"/>
        </w:rPr>
        <w:t>simin e aktor</w:t>
      </w:r>
      <w:r w:rsidR="006026BF" w:rsidRPr="009905D1">
        <w:rPr>
          <w:rFonts w:cs="Arial"/>
          <w:sz w:val="22"/>
          <w:szCs w:val="22"/>
          <w:lang w:val="sq-AL"/>
        </w:rPr>
        <w:t>ë</w:t>
      </w:r>
      <w:r w:rsidR="0020227F" w:rsidRPr="009905D1">
        <w:rPr>
          <w:rFonts w:cs="Arial"/>
          <w:sz w:val="22"/>
          <w:szCs w:val="22"/>
          <w:lang w:val="sq-AL"/>
        </w:rPr>
        <w:t>ve kryesor</w:t>
      </w:r>
      <w:r w:rsidR="006026BF" w:rsidRPr="009905D1">
        <w:rPr>
          <w:rFonts w:cs="Arial"/>
          <w:sz w:val="22"/>
          <w:szCs w:val="22"/>
          <w:lang w:val="sq-AL"/>
        </w:rPr>
        <w:t>ë</w:t>
      </w:r>
      <w:r w:rsidR="0020227F" w:rsidRPr="009905D1">
        <w:rPr>
          <w:rFonts w:cs="Arial"/>
          <w:sz w:val="22"/>
          <w:szCs w:val="22"/>
          <w:lang w:val="sq-AL"/>
        </w:rPr>
        <w:t xml:space="preserve"> n</w:t>
      </w:r>
      <w:r w:rsidR="006026BF" w:rsidRPr="009905D1">
        <w:rPr>
          <w:rFonts w:cs="Arial"/>
          <w:sz w:val="22"/>
          <w:szCs w:val="22"/>
          <w:lang w:val="sq-AL"/>
        </w:rPr>
        <w:t>ë</w:t>
      </w:r>
      <w:r w:rsidR="0020227F" w:rsidRPr="009905D1">
        <w:rPr>
          <w:rFonts w:cs="Arial"/>
          <w:sz w:val="22"/>
          <w:szCs w:val="22"/>
          <w:lang w:val="sq-AL"/>
        </w:rPr>
        <w:t xml:space="preserve"> lidhje me rolin e mundsh</w:t>
      </w:r>
      <w:r w:rsidR="006026BF" w:rsidRPr="009905D1">
        <w:rPr>
          <w:rFonts w:cs="Arial"/>
          <w:sz w:val="22"/>
          <w:szCs w:val="22"/>
          <w:lang w:val="sq-AL"/>
        </w:rPr>
        <w:t>ë</w:t>
      </w:r>
      <w:r w:rsidR="0020227F" w:rsidRPr="009905D1">
        <w:rPr>
          <w:rFonts w:cs="Arial"/>
          <w:sz w:val="22"/>
          <w:szCs w:val="22"/>
          <w:lang w:val="sq-AL"/>
        </w:rPr>
        <w:t>m t</w:t>
      </w:r>
      <w:r w:rsidR="006026BF" w:rsidRPr="009905D1">
        <w:rPr>
          <w:rFonts w:cs="Arial"/>
          <w:sz w:val="22"/>
          <w:szCs w:val="22"/>
          <w:lang w:val="sq-AL"/>
        </w:rPr>
        <w:t>ë</w:t>
      </w:r>
      <w:r w:rsidR="0020227F" w:rsidRPr="009905D1">
        <w:rPr>
          <w:rFonts w:cs="Arial"/>
          <w:sz w:val="22"/>
          <w:szCs w:val="22"/>
          <w:lang w:val="sq-AL"/>
        </w:rPr>
        <w:t xml:space="preserve"> Diaspor</w:t>
      </w:r>
      <w:r w:rsidR="006026BF" w:rsidRPr="009905D1">
        <w:rPr>
          <w:rFonts w:cs="Arial"/>
          <w:sz w:val="22"/>
          <w:szCs w:val="22"/>
          <w:lang w:val="sq-AL"/>
        </w:rPr>
        <w:t>ë</w:t>
      </w:r>
      <w:r w:rsidR="0020227F" w:rsidRPr="009905D1">
        <w:rPr>
          <w:rFonts w:cs="Arial"/>
          <w:sz w:val="22"/>
          <w:szCs w:val="22"/>
          <w:lang w:val="sq-AL"/>
        </w:rPr>
        <w:t>s n</w:t>
      </w:r>
      <w:r w:rsidR="006026BF" w:rsidRPr="009905D1">
        <w:rPr>
          <w:rFonts w:cs="Arial"/>
          <w:sz w:val="22"/>
          <w:szCs w:val="22"/>
          <w:lang w:val="sq-AL"/>
        </w:rPr>
        <w:t>ë</w:t>
      </w:r>
      <w:r w:rsidR="0020227F" w:rsidRPr="009905D1">
        <w:rPr>
          <w:rFonts w:cs="Arial"/>
          <w:sz w:val="22"/>
          <w:szCs w:val="22"/>
          <w:lang w:val="sq-AL"/>
        </w:rPr>
        <w:t xml:space="preserve"> ç</w:t>
      </w:r>
      <w:r w:rsidR="006026BF" w:rsidRPr="009905D1">
        <w:rPr>
          <w:rFonts w:cs="Arial"/>
          <w:sz w:val="22"/>
          <w:szCs w:val="22"/>
          <w:lang w:val="sq-AL"/>
        </w:rPr>
        <w:t>ë</w:t>
      </w:r>
      <w:r w:rsidR="0020227F" w:rsidRPr="009905D1">
        <w:rPr>
          <w:rFonts w:cs="Arial"/>
          <w:sz w:val="22"/>
          <w:szCs w:val="22"/>
          <w:lang w:val="sq-AL"/>
        </w:rPr>
        <w:t>shtjet q</w:t>
      </w:r>
      <w:r w:rsidR="006026BF" w:rsidRPr="009905D1">
        <w:rPr>
          <w:rFonts w:cs="Arial"/>
          <w:sz w:val="22"/>
          <w:szCs w:val="22"/>
          <w:lang w:val="sq-AL"/>
        </w:rPr>
        <w:t>ë</w:t>
      </w:r>
      <w:r w:rsidR="0020227F" w:rsidRPr="009905D1">
        <w:rPr>
          <w:rFonts w:cs="Arial"/>
          <w:sz w:val="22"/>
          <w:szCs w:val="22"/>
          <w:lang w:val="sq-AL"/>
        </w:rPr>
        <w:t xml:space="preserve"> kan</w:t>
      </w:r>
      <w:r w:rsidR="006026BF" w:rsidRPr="009905D1">
        <w:rPr>
          <w:rFonts w:cs="Arial"/>
          <w:sz w:val="22"/>
          <w:szCs w:val="22"/>
          <w:lang w:val="sq-AL"/>
        </w:rPr>
        <w:t>ë</w:t>
      </w:r>
      <w:r w:rsidR="0020227F" w:rsidRPr="009905D1">
        <w:rPr>
          <w:rFonts w:cs="Arial"/>
          <w:sz w:val="22"/>
          <w:szCs w:val="22"/>
          <w:lang w:val="sq-AL"/>
        </w:rPr>
        <w:t xml:space="preserve"> t</w:t>
      </w:r>
      <w:r w:rsidR="006026BF" w:rsidRPr="009905D1">
        <w:rPr>
          <w:rFonts w:cs="Arial"/>
          <w:sz w:val="22"/>
          <w:szCs w:val="22"/>
          <w:lang w:val="sq-AL"/>
        </w:rPr>
        <w:t>ë</w:t>
      </w:r>
      <w:r w:rsidR="0020227F" w:rsidRPr="009905D1">
        <w:rPr>
          <w:rFonts w:cs="Arial"/>
          <w:sz w:val="22"/>
          <w:szCs w:val="22"/>
          <w:lang w:val="sq-AL"/>
        </w:rPr>
        <w:t xml:space="preserve"> b</w:t>
      </w:r>
      <w:r w:rsidR="006026BF" w:rsidRPr="009905D1">
        <w:rPr>
          <w:rFonts w:cs="Arial"/>
          <w:sz w:val="22"/>
          <w:szCs w:val="22"/>
          <w:lang w:val="sq-AL"/>
        </w:rPr>
        <w:t>ë</w:t>
      </w:r>
      <w:r w:rsidR="0020227F" w:rsidRPr="009905D1">
        <w:rPr>
          <w:rFonts w:cs="Arial"/>
          <w:sz w:val="22"/>
          <w:szCs w:val="22"/>
          <w:lang w:val="sq-AL"/>
        </w:rPr>
        <w:t>jn</w:t>
      </w:r>
      <w:r w:rsidR="006026BF" w:rsidRPr="009905D1">
        <w:rPr>
          <w:rFonts w:cs="Arial"/>
          <w:sz w:val="22"/>
          <w:szCs w:val="22"/>
          <w:lang w:val="sq-AL"/>
        </w:rPr>
        <w:t>ë</w:t>
      </w:r>
      <w:r w:rsidR="0020227F" w:rsidRPr="009905D1">
        <w:rPr>
          <w:rFonts w:cs="Arial"/>
          <w:sz w:val="22"/>
          <w:szCs w:val="22"/>
          <w:lang w:val="sq-AL"/>
        </w:rPr>
        <w:t xml:space="preserve"> me zhvillimin socio-ekonomik t</w:t>
      </w:r>
      <w:r w:rsidR="006026BF" w:rsidRPr="009905D1">
        <w:rPr>
          <w:rFonts w:cs="Arial"/>
          <w:sz w:val="22"/>
          <w:szCs w:val="22"/>
          <w:lang w:val="sq-AL"/>
        </w:rPr>
        <w:t>ë</w:t>
      </w:r>
      <w:r w:rsidR="0020227F" w:rsidRPr="009905D1">
        <w:rPr>
          <w:rFonts w:cs="Arial"/>
          <w:sz w:val="22"/>
          <w:szCs w:val="22"/>
          <w:lang w:val="sq-AL"/>
        </w:rPr>
        <w:t xml:space="preserve"> vendit t</w:t>
      </w:r>
      <w:r w:rsidR="006026BF" w:rsidRPr="009905D1">
        <w:rPr>
          <w:rFonts w:cs="Arial"/>
          <w:sz w:val="22"/>
          <w:szCs w:val="22"/>
          <w:lang w:val="sq-AL"/>
        </w:rPr>
        <w:t>ë</w:t>
      </w:r>
      <w:r w:rsidR="0020227F" w:rsidRPr="009905D1">
        <w:rPr>
          <w:rFonts w:cs="Arial"/>
          <w:sz w:val="22"/>
          <w:szCs w:val="22"/>
          <w:lang w:val="sq-AL"/>
        </w:rPr>
        <w:t xml:space="preserve"> tyre t</w:t>
      </w:r>
      <w:r w:rsidR="006026BF" w:rsidRPr="009905D1">
        <w:rPr>
          <w:rFonts w:cs="Arial"/>
          <w:sz w:val="22"/>
          <w:szCs w:val="22"/>
          <w:lang w:val="sq-AL"/>
        </w:rPr>
        <w:t>ë</w:t>
      </w:r>
      <w:r w:rsidR="0020227F" w:rsidRPr="009905D1">
        <w:rPr>
          <w:rFonts w:cs="Arial"/>
          <w:sz w:val="22"/>
          <w:szCs w:val="22"/>
          <w:lang w:val="sq-AL"/>
        </w:rPr>
        <w:t xml:space="preserve"> lindjes. Konferenca synonte nd</w:t>
      </w:r>
      <w:r w:rsidR="006026BF" w:rsidRPr="009905D1">
        <w:rPr>
          <w:rFonts w:cs="Arial"/>
          <w:sz w:val="22"/>
          <w:szCs w:val="22"/>
          <w:lang w:val="sq-AL"/>
        </w:rPr>
        <w:t>ë</w:t>
      </w:r>
      <w:r w:rsidR="0020227F" w:rsidRPr="009905D1">
        <w:rPr>
          <w:rFonts w:cs="Arial"/>
          <w:sz w:val="22"/>
          <w:szCs w:val="22"/>
          <w:lang w:val="sq-AL"/>
        </w:rPr>
        <w:t>rtimin e urave t</w:t>
      </w:r>
      <w:r w:rsidR="006026BF" w:rsidRPr="009905D1">
        <w:rPr>
          <w:rFonts w:cs="Arial"/>
          <w:sz w:val="22"/>
          <w:szCs w:val="22"/>
          <w:lang w:val="sq-AL"/>
        </w:rPr>
        <w:t>ë</w:t>
      </w:r>
      <w:r w:rsidR="0020227F" w:rsidRPr="009905D1">
        <w:rPr>
          <w:rFonts w:cs="Arial"/>
          <w:sz w:val="22"/>
          <w:szCs w:val="22"/>
          <w:lang w:val="sq-AL"/>
        </w:rPr>
        <w:t xml:space="preserve"> komunikimit nd</w:t>
      </w:r>
      <w:r w:rsidR="006026BF" w:rsidRPr="009905D1">
        <w:rPr>
          <w:rFonts w:cs="Arial"/>
          <w:sz w:val="22"/>
          <w:szCs w:val="22"/>
          <w:lang w:val="sq-AL"/>
        </w:rPr>
        <w:t>ë</w:t>
      </w:r>
      <w:r w:rsidR="0020227F" w:rsidRPr="009905D1">
        <w:rPr>
          <w:rFonts w:cs="Arial"/>
          <w:sz w:val="22"/>
          <w:szCs w:val="22"/>
          <w:lang w:val="sq-AL"/>
        </w:rPr>
        <w:t>rmjet p</w:t>
      </w:r>
      <w:r w:rsidR="006026BF" w:rsidRPr="009905D1">
        <w:rPr>
          <w:rFonts w:cs="Arial"/>
          <w:sz w:val="22"/>
          <w:szCs w:val="22"/>
          <w:lang w:val="sq-AL"/>
        </w:rPr>
        <w:t>ë</w:t>
      </w:r>
      <w:r w:rsidR="0020227F" w:rsidRPr="009905D1">
        <w:rPr>
          <w:rFonts w:cs="Arial"/>
          <w:sz w:val="22"/>
          <w:szCs w:val="22"/>
          <w:lang w:val="sq-AL"/>
        </w:rPr>
        <w:t>rfaq</w:t>
      </w:r>
      <w:r w:rsidR="006026BF" w:rsidRPr="009905D1">
        <w:rPr>
          <w:rFonts w:cs="Arial"/>
          <w:sz w:val="22"/>
          <w:szCs w:val="22"/>
          <w:lang w:val="sq-AL"/>
        </w:rPr>
        <w:t>ë</w:t>
      </w:r>
      <w:r w:rsidR="0020227F" w:rsidRPr="009905D1">
        <w:rPr>
          <w:rFonts w:cs="Arial"/>
          <w:sz w:val="22"/>
          <w:szCs w:val="22"/>
          <w:lang w:val="sq-AL"/>
        </w:rPr>
        <w:t>suesve t</w:t>
      </w:r>
      <w:r w:rsidR="006026BF" w:rsidRPr="009905D1">
        <w:rPr>
          <w:rFonts w:cs="Arial"/>
          <w:sz w:val="22"/>
          <w:szCs w:val="22"/>
          <w:lang w:val="sq-AL"/>
        </w:rPr>
        <w:t>ë</w:t>
      </w:r>
      <w:r w:rsidR="0020227F" w:rsidRPr="009905D1">
        <w:rPr>
          <w:rFonts w:cs="Arial"/>
          <w:sz w:val="22"/>
          <w:szCs w:val="22"/>
          <w:lang w:val="sq-AL"/>
        </w:rPr>
        <w:t xml:space="preserve"> diaspor</w:t>
      </w:r>
      <w:r w:rsidR="006026BF" w:rsidRPr="009905D1">
        <w:rPr>
          <w:rFonts w:cs="Arial"/>
          <w:sz w:val="22"/>
          <w:szCs w:val="22"/>
          <w:lang w:val="sq-AL"/>
        </w:rPr>
        <w:t>ë</w:t>
      </w:r>
      <w:r w:rsidR="0020227F" w:rsidRPr="009905D1">
        <w:rPr>
          <w:rFonts w:cs="Arial"/>
          <w:sz w:val="22"/>
          <w:szCs w:val="22"/>
          <w:lang w:val="sq-AL"/>
        </w:rPr>
        <w:t>s,</w:t>
      </w:r>
      <w:r w:rsidR="006026BF" w:rsidRPr="009905D1">
        <w:rPr>
          <w:rFonts w:eastAsiaTheme="minorEastAsia" w:cs="Arial"/>
          <w:sz w:val="22"/>
          <w:szCs w:val="22"/>
          <w:lang w:val="sq-AL" w:eastAsia="sq-AL"/>
        </w:rPr>
        <w:t xml:space="preserve"> organizatave t</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 shoq</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ris</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 civile dhe hartuesve t</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 politikave q</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 merren me çështjet e emigracionit dhe zhvillimit dhe u ndoq nga p</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rfaq</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sues  </w:t>
      </w:r>
      <w:r w:rsidRPr="009905D1">
        <w:rPr>
          <w:rFonts w:eastAsiaTheme="minorEastAsia" w:cs="Arial"/>
          <w:sz w:val="22"/>
          <w:szCs w:val="22"/>
          <w:lang w:val="sq-AL" w:eastAsia="sq-AL"/>
        </w:rPr>
        <w:t xml:space="preserve"> </w:t>
      </w:r>
      <w:r w:rsidR="006026BF" w:rsidRPr="009905D1">
        <w:rPr>
          <w:rFonts w:eastAsiaTheme="minorEastAsia" w:cs="Arial"/>
          <w:sz w:val="22"/>
          <w:szCs w:val="22"/>
          <w:lang w:val="sq-AL" w:eastAsia="sq-AL"/>
        </w:rPr>
        <w:t>t</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 institucioneve shqiptare t</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 qeverisjes qendrore dhe vendore, organizatat nd</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rkomb</w:t>
      </w:r>
      <w:r w:rsidR="00E203CE" w:rsidRPr="009905D1">
        <w:rPr>
          <w:rFonts w:eastAsiaTheme="minorEastAsia" w:cs="Arial"/>
          <w:sz w:val="22"/>
          <w:szCs w:val="22"/>
          <w:lang w:val="sq-AL" w:eastAsia="sq-AL"/>
        </w:rPr>
        <w:t>ë</w:t>
      </w:r>
      <w:r w:rsidR="006026BF" w:rsidRPr="009905D1">
        <w:rPr>
          <w:rFonts w:eastAsiaTheme="minorEastAsia" w:cs="Arial"/>
          <w:sz w:val="22"/>
          <w:szCs w:val="22"/>
          <w:lang w:val="sq-AL" w:eastAsia="sq-AL"/>
        </w:rPr>
        <w:t xml:space="preserve">tare  </w:t>
      </w:r>
      <w:r w:rsidR="006026BF" w:rsidRPr="009905D1">
        <w:rPr>
          <w:rFonts w:cs="Arial"/>
          <w:sz w:val="22"/>
          <w:szCs w:val="22"/>
          <w:lang w:val="sq-AL"/>
        </w:rPr>
        <w:t>(IOM, OSBE, PNUD, Banka Bot</w:t>
      </w:r>
      <w:r w:rsidR="00E203CE" w:rsidRPr="009905D1">
        <w:rPr>
          <w:rFonts w:cs="Arial"/>
          <w:sz w:val="22"/>
          <w:szCs w:val="22"/>
          <w:lang w:val="sq-AL"/>
        </w:rPr>
        <w:t>ë</w:t>
      </w:r>
      <w:r w:rsidR="006026BF" w:rsidRPr="009905D1">
        <w:rPr>
          <w:rFonts w:cs="Arial"/>
          <w:sz w:val="22"/>
          <w:szCs w:val="22"/>
          <w:lang w:val="sq-AL"/>
        </w:rPr>
        <w:t>rore</w:t>
      </w:r>
      <w:r w:rsidRPr="009905D1">
        <w:rPr>
          <w:rFonts w:cs="Arial"/>
          <w:sz w:val="22"/>
          <w:szCs w:val="22"/>
          <w:lang w:val="sq-AL"/>
        </w:rPr>
        <w:t xml:space="preserve">, ILO, GIZ, SDC), </w:t>
      </w:r>
      <w:r w:rsidR="006026BF" w:rsidRPr="009905D1">
        <w:rPr>
          <w:rFonts w:cs="Arial"/>
          <w:sz w:val="22"/>
          <w:szCs w:val="22"/>
          <w:lang w:val="sq-AL"/>
        </w:rPr>
        <w:t>ambasadat, organizatat e shoq</w:t>
      </w:r>
      <w:r w:rsidR="00E203CE" w:rsidRPr="009905D1">
        <w:rPr>
          <w:rFonts w:cs="Arial"/>
          <w:sz w:val="22"/>
          <w:szCs w:val="22"/>
          <w:lang w:val="sq-AL"/>
        </w:rPr>
        <w:t>ë</w:t>
      </w:r>
      <w:r w:rsidR="006026BF" w:rsidRPr="009905D1">
        <w:rPr>
          <w:rFonts w:cs="Arial"/>
          <w:sz w:val="22"/>
          <w:szCs w:val="22"/>
          <w:lang w:val="sq-AL"/>
        </w:rPr>
        <w:t>ris</w:t>
      </w:r>
      <w:r w:rsidR="00E203CE" w:rsidRPr="009905D1">
        <w:rPr>
          <w:rFonts w:cs="Arial"/>
          <w:sz w:val="22"/>
          <w:szCs w:val="22"/>
          <w:lang w:val="sq-AL"/>
        </w:rPr>
        <w:t>ë</w:t>
      </w:r>
      <w:r w:rsidR="006026BF" w:rsidRPr="009905D1">
        <w:rPr>
          <w:rFonts w:cs="Arial"/>
          <w:sz w:val="22"/>
          <w:szCs w:val="22"/>
          <w:lang w:val="sq-AL"/>
        </w:rPr>
        <w:t xml:space="preserve"> civile, bota akademike dhe student</w:t>
      </w:r>
      <w:r w:rsidR="00E203CE" w:rsidRPr="009905D1">
        <w:rPr>
          <w:rFonts w:cs="Arial"/>
          <w:sz w:val="22"/>
          <w:szCs w:val="22"/>
          <w:lang w:val="sq-AL"/>
        </w:rPr>
        <w:t>ë</w:t>
      </w:r>
      <w:r w:rsidR="00D30798" w:rsidRPr="009905D1">
        <w:rPr>
          <w:rFonts w:cs="Arial"/>
          <w:sz w:val="22"/>
          <w:szCs w:val="22"/>
          <w:lang w:val="sq-AL"/>
        </w:rPr>
        <w:t>. Ngjarje</w:t>
      </w:r>
      <w:r w:rsidR="006026BF" w:rsidRPr="009905D1">
        <w:rPr>
          <w:rFonts w:cs="Arial"/>
          <w:sz w:val="22"/>
          <w:szCs w:val="22"/>
          <w:lang w:val="sq-AL"/>
        </w:rPr>
        <w:t>/veprimtari t</w:t>
      </w:r>
      <w:r w:rsidR="00E203CE" w:rsidRPr="009905D1">
        <w:rPr>
          <w:rFonts w:cs="Arial"/>
          <w:sz w:val="22"/>
          <w:szCs w:val="22"/>
          <w:lang w:val="sq-AL"/>
        </w:rPr>
        <w:t>ë</w:t>
      </w:r>
      <w:r w:rsidR="006026BF" w:rsidRPr="009905D1">
        <w:rPr>
          <w:rFonts w:cs="Arial"/>
          <w:sz w:val="22"/>
          <w:szCs w:val="22"/>
          <w:lang w:val="sq-AL"/>
        </w:rPr>
        <w:t xml:space="preserve"> tjera p</w:t>
      </w:r>
      <w:r w:rsidR="00E203CE" w:rsidRPr="009905D1">
        <w:rPr>
          <w:rFonts w:cs="Arial"/>
          <w:sz w:val="22"/>
          <w:szCs w:val="22"/>
          <w:lang w:val="sq-AL"/>
        </w:rPr>
        <w:t>ë</w:t>
      </w:r>
      <w:r w:rsidR="006026BF" w:rsidRPr="009905D1">
        <w:rPr>
          <w:rFonts w:cs="Arial"/>
          <w:sz w:val="22"/>
          <w:szCs w:val="22"/>
          <w:lang w:val="sq-AL"/>
        </w:rPr>
        <w:t>rfshijn</w:t>
      </w:r>
      <w:r w:rsidR="00E203CE" w:rsidRPr="009905D1">
        <w:rPr>
          <w:rFonts w:cs="Arial"/>
          <w:sz w:val="22"/>
          <w:szCs w:val="22"/>
          <w:lang w:val="sq-AL"/>
        </w:rPr>
        <w:t>ë</w:t>
      </w:r>
      <w:r w:rsidR="006026BF" w:rsidRPr="009905D1">
        <w:rPr>
          <w:rFonts w:cs="Arial"/>
          <w:sz w:val="22"/>
          <w:szCs w:val="22"/>
          <w:lang w:val="sq-AL"/>
        </w:rPr>
        <w:t xml:space="preserve"> nj</w:t>
      </w:r>
      <w:r w:rsidR="00E203CE" w:rsidRPr="009905D1">
        <w:rPr>
          <w:rFonts w:cs="Arial"/>
          <w:sz w:val="22"/>
          <w:szCs w:val="22"/>
          <w:lang w:val="sq-AL"/>
        </w:rPr>
        <w:t>ë</w:t>
      </w:r>
      <w:r w:rsidR="006026BF" w:rsidRPr="009905D1">
        <w:rPr>
          <w:rFonts w:cs="Arial"/>
          <w:sz w:val="22"/>
          <w:szCs w:val="22"/>
          <w:lang w:val="sq-AL"/>
        </w:rPr>
        <w:t xml:space="preserve"> event kombëtar sektorial p</w:t>
      </w:r>
      <w:r w:rsidR="00E203CE" w:rsidRPr="009905D1">
        <w:rPr>
          <w:rFonts w:cs="Arial"/>
          <w:sz w:val="22"/>
          <w:szCs w:val="22"/>
          <w:lang w:val="sq-AL"/>
        </w:rPr>
        <w:t>ë</w:t>
      </w:r>
      <w:r w:rsidR="006026BF" w:rsidRPr="009905D1">
        <w:rPr>
          <w:rFonts w:cs="Arial"/>
          <w:sz w:val="22"/>
          <w:szCs w:val="22"/>
          <w:lang w:val="sq-AL"/>
        </w:rPr>
        <w:t>r Buxhetimin Vjetor dhe seminaret e zhvilluara n</w:t>
      </w:r>
      <w:r w:rsidR="00E203CE" w:rsidRPr="009905D1">
        <w:rPr>
          <w:rFonts w:cs="Arial"/>
          <w:sz w:val="22"/>
          <w:szCs w:val="22"/>
          <w:lang w:val="sq-AL"/>
        </w:rPr>
        <w:t>ë</w:t>
      </w:r>
      <w:r w:rsidR="006026BF" w:rsidRPr="009905D1">
        <w:rPr>
          <w:rFonts w:cs="Arial"/>
          <w:sz w:val="22"/>
          <w:szCs w:val="22"/>
          <w:lang w:val="sq-AL"/>
        </w:rPr>
        <w:t xml:space="preserve"> lidhje me Ligjin p</w:t>
      </w:r>
      <w:r w:rsidR="00E203CE" w:rsidRPr="009905D1">
        <w:rPr>
          <w:rFonts w:cs="Arial"/>
          <w:sz w:val="22"/>
          <w:szCs w:val="22"/>
          <w:lang w:val="sq-AL"/>
        </w:rPr>
        <w:t>ë</w:t>
      </w:r>
      <w:r w:rsidR="006026BF" w:rsidRPr="009905D1">
        <w:rPr>
          <w:rFonts w:cs="Arial"/>
          <w:sz w:val="22"/>
          <w:szCs w:val="22"/>
          <w:lang w:val="sq-AL"/>
        </w:rPr>
        <w:t xml:space="preserve">r Financat Vendore.   </w:t>
      </w:r>
      <w:r w:rsidR="00E203CE" w:rsidRPr="009905D1">
        <w:rPr>
          <w:rFonts w:cs="Arial"/>
          <w:sz w:val="22"/>
          <w:szCs w:val="22"/>
          <w:lang w:val="sq-AL"/>
        </w:rPr>
        <w:t>Në bashkëpunim me MSHÇV, PLPG,</w:t>
      </w:r>
      <w:r w:rsidRPr="009905D1">
        <w:rPr>
          <w:rFonts w:cs="Arial"/>
          <w:sz w:val="22"/>
          <w:szCs w:val="22"/>
          <w:lang w:val="sq-AL"/>
        </w:rPr>
        <w:t xml:space="preserve"> PLGP, STAR/UNDP </w:t>
      </w:r>
      <w:r w:rsidR="00E203CE" w:rsidRPr="009905D1">
        <w:rPr>
          <w:rFonts w:cs="Arial"/>
          <w:sz w:val="22"/>
          <w:szCs w:val="22"/>
          <w:lang w:val="sq-AL"/>
        </w:rPr>
        <w:t xml:space="preserve">dhe Këshillin e Evropës, dldp-ja organizoi një konferencë kombëtare për Qeverisjen Vendore për të ndarë përvojën e Zvicrës për bashkimin territorial.  </w:t>
      </w:r>
    </w:p>
    <w:p w:rsidR="008F06F7"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E203CE" w:rsidRPr="009905D1">
        <w:rPr>
          <w:rFonts w:cs="Arial"/>
          <w:sz w:val="22"/>
          <w:szCs w:val="22"/>
          <w:lang w:val="sq-AL"/>
        </w:rPr>
        <w:t xml:space="preserve">-ja jo vetëm që ka bërë një zhvillim të gjerë të kapaciteteve të Qendrave të Kompetencës në fushat tematike të dldp-së por në mënyrë të tërthortë i ka forcuar ofruesit e ndryshëm të shërbimeve nga pikëpamja tematike dhe metodologjike duke marrë njohuri të reja që i kanë zbatuar për mandatarë apo projekte të tjera.  </w:t>
      </w:r>
      <w:r w:rsidRPr="009905D1">
        <w:rPr>
          <w:rFonts w:cs="Arial"/>
          <w:sz w:val="22"/>
          <w:szCs w:val="22"/>
          <w:lang w:val="sq-AL"/>
        </w:rPr>
        <w:t xml:space="preserve"> </w:t>
      </w:r>
    </w:p>
    <w:p w:rsidR="008F06F7" w:rsidRPr="009905D1" w:rsidRDefault="008F06F7" w:rsidP="00486479">
      <w:pPr>
        <w:spacing w:line="240" w:lineRule="auto"/>
        <w:jc w:val="both"/>
        <w:rPr>
          <w:rFonts w:cs="Arial"/>
          <w:sz w:val="22"/>
          <w:szCs w:val="22"/>
          <w:lang w:val="sq-AL"/>
        </w:rPr>
      </w:pPr>
    </w:p>
    <w:p w:rsidR="00486479" w:rsidRPr="009905D1" w:rsidRDefault="00E203CE" w:rsidP="575FF178">
      <w:pPr>
        <w:spacing w:line="240" w:lineRule="auto"/>
        <w:jc w:val="both"/>
        <w:rPr>
          <w:rFonts w:cs="Arial"/>
          <w:sz w:val="22"/>
          <w:szCs w:val="22"/>
          <w:u w:val="single"/>
          <w:lang w:val="sq-AL"/>
        </w:rPr>
      </w:pPr>
      <w:r w:rsidRPr="009905D1">
        <w:rPr>
          <w:rFonts w:cs="Arial"/>
          <w:sz w:val="22"/>
          <w:szCs w:val="22"/>
          <w:u w:val="single"/>
          <w:lang w:val="sq-AL"/>
        </w:rPr>
        <w:t>Produktet e Rezultati</w:t>
      </w:r>
      <w:r w:rsidR="00713984" w:rsidRPr="009905D1">
        <w:rPr>
          <w:rFonts w:cs="Arial"/>
          <w:sz w:val="22"/>
          <w:szCs w:val="22"/>
          <w:u w:val="single"/>
          <w:lang w:val="sq-AL"/>
        </w:rPr>
        <w:t>t</w:t>
      </w:r>
      <w:r w:rsidRPr="009905D1">
        <w:rPr>
          <w:rFonts w:cs="Arial"/>
          <w:sz w:val="22"/>
          <w:szCs w:val="22"/>
          <w:u w:val="single"/>
          <w:lang w:val="sq-AL"/>
        </w:rPr>
        <w:t xml:space="preserve"> 3</w:t>
      </w:r>
    </w:p>
    <w:p w:rsidR="00810DBB" w:rsidRPr="009905D1" w:rsidRDefault="00810DBB" w:rsidP="00810DBB">
      <w:pPr>
        <w:spacing w:line="240" w:lineRule="auto"/>
        <w:jc w:val="both"/>
        <w:rPr>
          <w:rFonts w:cs="Arial"/>
          <w:sz w:val="22"/>
          <w:szCs w:val="22"/>
          <w:lang w:val="sq-AL"/>
        </w:rPr>
      </w:pPr>
    </w:p>
    <w:p w:rsidR="00810DBB" w:rsidRPr="009905D1" w:rsidRDefault="00E203CE" w:rsidP="575FF178">
      <w:pPr>
        <w:spacing w:before="0" w:after="120" w:line="280" w:lineRule="atLeast"/>
        <w:jc w:val="both"/>
        <w:rPr>
          <w:rFonts w:cs="Arial"/>
          <w:sz w:val="22"/>
          <w:szCs w:val="22"/>
          <w:lang w:val="sq-AL"/>
        </w:rPr>
      </w:pPr>
      <w:r w:rsidRPr="009905D1">
        <w:rPr>
          <w:rFonts w:cs="Arial"/>
          <w:sz w:val="22"/>
          <w:szCs w:val="22"/>
          <w:lang w:val="sq-AL"/>
        </w:rPr>
        <w:t>T</w:t>
      </w:r>
      <w:r w:rsidR="0058019B" w:rsidRPr="009905D1">
        <w:rPr>
          <w:rFonts w:cs="Arial"/>
          <w:sz w:val="22"/>
          <w:szCs w:val="22"/>
          <w:lang w:val="sq-AL"/>
        </w:rPr>
        <w:t>ë</w:t>
      </w:r>
      <w:r w:rsidRPr="009905D1">
        <w:rPr>
          <w:rFonts w:cs="Arial"/>
          <w:sz w:val="22"/>
          <w:szCs w:val="22"/>
          <w:lang w:val="sq-AL"/>
        </w:rPr>
        <w:t xml:space="preserve"> gjitha produktet e Rezultati</w:t>
      </w:r>
      <w:r w:rsidR="00713984" w:rsidRPr="009905D1">
        <w:rPr>
          <w:rFonts w:cs="Arial"/>
          <w:sz w:val="22"/>
          <w:szCs w:val="22"/>
          <w:lang w:val="sq-AL"/>
        </w:rPr>
        <w:t>t</w:t>
      </w:r>
      <w:r w:rsidRPr="009905D1">
        <w:rPr>
          <w:rFonts w:cs="Arial"/>
          <w:sz w:val="22"/>
          <w:szCs w:val="22"/>
          <w:lang w:val="sq-AL"/>
        </w:rPr>
        <w:t xml:space="preserve"> 3 </w:t>
      </w:r>
      <w:r w:rsidR="00713984" w:rsidRPr="009905D1">
        <w:rPr>
          <w:rFonts w:cs="Arial"/>
          <w:sz w:val="22"/>
          <w:szCs w:val="22"/>
          <w:lang w:val="sq-AL"/>
        </w:rPr>
        <w:t>jan</w:t>
      </w:r>
      <w:r w:rsidR="0058019B" w:rsidRPr="009905D1">
        <w:rPr>
          <w:rFonts w:cs="Arial"/>
          <w:sz w:val="22"/>
          <w:szCs w:val="22"/>
          <w:lang w:val="sq-AL"/>
        </w:rPr>
        <w:t>ë</w:t>
      </w:r>
      <w:r w:rsidR="00713984" w:rsidRPr="009905D1">
        <w:rPr>
          <w:rFonts w:cs="Arial"/>
          <w:sz w:val="22"/>
          <w:szCs w:val="22"/>
          <w:lang w:val="sq-AL"/>
        </w:rPr>
        <w:t xml:space="preserve"> realizuar</w:t>
      </w:r>
      <w:r w:rsidRPr="009905D1">
        <w:rPr>
          <w:rFonts w:cs="Arial"/>
          <w:sz w:val="22"/>
          <w:szCs w:val="22"/>
          <w:lang w:val="sq-AL"/>
        </w:rPr>
        <w:t xml:space="preserve"> apo tejkalua</w:t>
      </w:r>
      <w:r w:rsidR="00713984" w:rsidRPr="009905D1">
        <w:rPr>
          <w:rFonts w:cs="Arial"/>
          <w:sz w:val="22"/>
          <w:szCs w:val="22"/>
          <w:lang w:val="sq-AL"/>
        </w:rPr>
        <w:t>r</w:t>
      </w:r>
      <w:r w:rsidRPr="009905D1">
        <w:rPr>
          <w:rFonts w:cs="Arial"/>
          <w:sz w:val="22"/>
          <w:szCs w:val="22"/>
          <w:lang w:val="sq-AL"/>
        </w:rPr>
        <w:t xml:space="preserve">. </w:t>
      </w:r>
    </w:p>
    <w:p w:rsidR="00810DBB" w:rsidRPr="009905D1" w:rsidRDefault="00810DBB" w:rsidP="00810DBB">
      <w:pPr>
        <w:spacing w:line="240" w:lineRule="auto"/>
        <w:jc w:val="both"/>
        <w:rPr>
          <w:rFonts w:cs="Arial"/>
          <w:sz w:val="22"/>
          <w:szCs w:val="22"/>
          <w:lang w:val="sq-AL"/>
        </w:rPr>
      </w:pPr>
    </w:p>
    <w:p w:rsidR="00810DBB" w:rsidRPr="009905D1" w:rsidRDefault="007804CE" w:rsidP="575FF178">
      <w:pPr>
        <w:spacing w:line="240" w:lineRule="auto"/>
        <w:jc w:val="both"/>
        <w:rPr>
          <w:rFonts w:cs="Arial"/>
          <w:b/>
          <w:bCs/>
          <w:sz w:val="22"/>
          <w:szCs w:val="22"/>
          <w:lang w:val="sq-AL"/>
        </w:rPr>
      </w:pPr>
      <w:r w:rsidRPr="009905D1">
        <w:rPr>
          <w:rFonts w:cs="Arial"/>
          <w:b/>
          <w:bCs/>
          <w:sz w:val="22"/>
          <w:szCs w:val="22"/>
          <w:lang w:val="sq-AL"/>
        </w:rPr>
        <w:t>Qendrat e ndryshme t</w:t>
      </w:r>
      <w:r w:rsidR="0058019B" w:rsidRPr="009905D1">
        <w:rPr>
          <w:rFonts w:cs="Arial"/>
          <w:b/>
          <w:bCs/>
          <w:sz w:val="22"/>
          <w:szCs w:val="22"/>
          <w:lang w:val="sq-AL"/>
        </w:rPr>
        <w:t>ë</w:t>
      </w:r>
      <w:r w:rsidRPr="009905D1">
        <w:rPr>
          <w:rFonts w:cs="Arial"/>
          <w:b/>
          <w:bCs/>
          <w:sz w:val="22"/>
          <w:szCs w:val="22"/>
          <w:lang w:val="sq-AL"/>
        </w:rPr>
        <w:t xml:space="preserve"> kompetencës jan</w:t>
      </w:r>
      <w:r w:rsidR="0058019B" w:rsidRPr="009905D1">
        <w:rPr>
          <w:rFonts w:cs="Arial"/>
          <w:b/>
          <w:bCs/>
          <w:sz w:val="22"/>
          <w:szCs w:val="22"/>
          <w:lang w:val="sq-AL"/>
        </w:rPr>
        <w:t>ë</w:t>
      </w:r>
      <w:r w:rsidRPr="009905D1">
        <w:rPr>
          <w:rFonts w:cs="Arial"/>
          <w:b/>
          <w:bCs/>
          <w:sz w:val="22"/>
          <w:szCs w:val="22"/>
          <w:lang w:val="sq-AL"/>
        </w:rPr>
        <w:t xml:space="preserve"> rrjete aktive p</w:t>
      </w:r>
      <w:r w:rsidR="0058019B" w:rsidRPr="009905D1">
        <w:rPr>
          <w:rFonts w:cs="Arial"/>
          <w:b/>
          <w:bCs/>
          <w:sz w:val="22"/>
          <w:szCs w:val="22"/>
          <w:lang w:val="sq-AL"/>
        </w:rPr>
        <w:t>ë</w:t>
      </w:r>
      <w:r w:rsidRPr="009905D1">
        <w:rPr>
          <w:rFonts w:cs="Arial"/>
          <w:b/>
          <w:bCs/>
          <w:sz w:val="22"/>
          <w:szCs w:val="22"/>
          <w:lang w:val="sq-AL"/>
        </w:rPr>
        <w:t>r t</w:t>
      </w:r>
      <w:r w:rsidR="0058019B" w:rsidRPr="009905D1">
        <w:rPr>
          <w:rFonts w:cs="Arial"/>
          <w:b/>
          <w:bCs/>
          <w:sz w:val="22"/>
          <w:szCs w:val="22"/>
          <w:lang w:val="sq-AL"/>
        </w:rPr>
        <w:t>ë</w:t>
      </w:r>
      <w:r w:rsidRPr="009905D1">
        <w:rPr>
          <w:rFonts w:cs="Arial"/>
          <w:b/>
          <w:bCs/>
          <w:sz w:val="22"/>
          <w:szCs w:val="22"/>
          <w:lang w:val="sq-AL"/>
        </w:rPr>
        <w:t xml:space="preserve"> shkëmbyer dhe kontribuar n</w:t>
      </w:r>
      <w:r w:rsidR="0058019B" w:rsidRPr="009905D1">
        <w:rPr>
          <w:rFonts w:cs="Arial"/>
          <w:b/>
          <w:bCs/>
          <w:sz w:val="22"/>
          <w:szCs w:val="22"/>
          <w:lang w:val="sq-AL"/>
        </w:rPr>
        <w:t>ë</w:t>
      </w:r>
      <w:r w:rsidRPr="009905D1">
        <w:rPr>
          <w:rFonts w:cs="Arial"/>
          <w:b/>
          <w:bCs/>
          <w:sz w:val="22"/>
          <w:szCs w:val="22"/>
          <w:lang w:val="sq-AL"/>
        </w:rPr>
        <w:t xml:space="preserve"> zhvillimet e politikave </w:t>
      </w:r>
    </w:p>
    <w:p w:rsidR="00810DBB"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7804CE" w:rsidRPr="009905D1">
        <w:rPr>
          <w:rFonts w:cs="Arial"/>
          <w:sz w:val="22"/>
          <w:szCs w:val="22"/>
          <w:lang w:val="sq-AL"/>
        </w:rPr>
        <w:t>-ja ka mbështetur forcimin e kapaciteteve t</w:t>
      </w:r>
      <w:r w:rsidR="0058019B" w:rsidRPr="009905D1">
        <w:rPr>
          <w:rFonts w:cs="Arial"/>
          <w:sz w:val="22"/>
          <w:szCs w:val="22"/>
          <w:lang w:val="sq-AL"/>
        </w:rPr>
        <w:t>ë</w:t>
      </w:r>
      <w:r w:rsidR="007804CE" w:rsidRPr="009905D1">
        <w:rPr>
          <w:rFonts w:cs="Arial"/>
          <w:sz w:val="22"/>
          <w:szCs w:val="22"/>
          <w:lang w:val="sq-AL"/>
        </w:rPr>
        <w:t xml:space="preserve"> ekspert</w:t>
      </w:r>
      <w:r w:rsidR="0058019B" w:rsidRPr="009905D1">
        <w:rPr>
          <w:rFonts w:cs="Arial"/>
          <w:sz w:val="22"/>
          <w:szCs w:val="22"/>
          <w:lang w:val="sq-AL"/>
        </w:rPr>
        <w:t>ë</w:t>
      </w:r>
      <w:r w:rsidR="007804CE" w:rsidRPr="009905D1">
        <w:rPr>
          <w:rFonts w:cs="Arial"/>
          <w:sz w:val="22"/>
          <w:szCs w:val="22"/>
          <w:lang w:val="sq-AL"/>
        </w:rPr>
        <w:t>ve t</w:t>
      </w:r>
      <w:r w:rsidR="0058019B" w:rsidRPr="009905D1">
        <w:rPr>
          <w:rFonts w:cs="Arial"/>
          <w:sz w:val="22"/>
          <w:szCs w:val="22"/>
          <w:lang w:val="sq-AL"/>
        </w:rPr>
        <w:t>ë</w:t>
      </w:r>
      <w:r w:rsidR="007804CE" w:rsidRPr="009905D1">
        <w:rPr>
          <w:rFonts w:cs="Arial"/>
          <w:sz w:val="22"/>
          <w:szCs w:val="22"/>
          <w:lang w:val="sq-AL"/>
        </w:rPr>
        <w:t xml:space="preserve"> NJQV-ve n</w:t>
      </w:r>
      <w:r w:rsidR="0058019B" w:rsidRPr="009905D1">
        <w:rPr>
          <w:rFonts w:cs="Arial"/>
          <w:sz w:val="22"/>
          <w:szCs w:val="22"/>
          <w:lang w:val="sq-AL"/>
        </w:rPr>
        <w:t>ë</w:t>
      </w:r>
      <w:r w:rsidR="007804CE" w:rsidRPr="009905D1">
        <w:rPr>
          <w:rFonts w:cs="Arial"/>
          <w:sz w:val="22"/>
          <w:szCs w:val="22"/>
          <w:lang w:val="sq-AL"/>
        </w:rPr>
        <w:t>p</w:t>
      </w:r>
      <w:r w:rsidR="0058019B" w:rsidRPr="009905D1">
        <w:rPr>
          <w:rFonts w:cs="Arial"/>
          <w:sz w:val="22"/>
          <w:szCs w:val="22"/>
          <w:lang w:val="sq-AL"/>
        </w:rPr>
        <w:t>ë</w:t>
      </w:r>
      <w:r w:rsidR="007804CE" w:rsidRPr="009905D1">
        <w:rPr>
          <w:rFonts w:cs="Arial"/>
          <w:sz w:val="22"/>
          <w:szCs w:val="22"/>
          <w:lang w:val="sq-AL"/>
        </w:rPr>
        <w:t>rmjet Qendrave t</w:t>
      </w:r>
      <w:r w:rsidR="0058019B" w:rsidRPr="009905D1">
        <w:rPr>
          <w:rFonts w:cs="Arial"/>
          <w:sz w:val="22"/>
          <w:szCs w:val="22"/>
          <w:lang w:val="sq-AL"/>
        </w:rPr>
        <w:t>ë</w:t>
      </w:r>
      <w:r w:rsidR="007804CE" w:rsidRPr="009905D1">
        <w:rPr>
          <w:rFonts w:cs="Arial"/>
          <w:sz w:val="22"/>
          <w:szCs w:val="22"/>
          <w:lang w:val="sq-AL"/>
        </w:rPr>
        <w:t xml:space="preserve"> Kompetenc</w:t>
      </w:r>
      <w:r w:rsidR="0058019B" w:rsidRPr="009905D1">
        <w:rPr>
          <w:rFonts w:cs="Arial"/>
          <w:sz w:val="22"/>
          <w:szCs w:val="22"/>
          <w:lang w:val="sq-AL"/>
        </w:rPr>
        <w:t>ë</w:t>
      </w:r>
      <w:r w:rsidR="007804CE" w:rsidRPr="009905D1">
        <w:rPr>
          <w:rFonts w:cs="Arial"/>
          <w:sz w:val="22"/>
          <w:szCs w:val="22"/>
          <w:lang w:val="sq-AL"/>
        </w:rPr>
        <w:t>s- nj</w:t>
      </w:r>
      <w:r w:rsidR="0058019B" w:rsidRPr="009905D1">
        <w:rPr>
          <w:rFonts w:cs="Arial"/>
          <w:sz w:val="22"/>
          <w:szCs w:val="22"/>
          <w:lang w:val="sq-AL"/>
        </w:rPr>
        <w:t>ë</w:t>
      </w:r>
      <w:r w:rsidR="007804CE" w:rsidRPr="009905D1">
        <w:rPr>
          <w:rFonts w:cs="Arial"/>
          <w:sz w:val="22"/>
          <w:szCs w:val="22"/>
          <w:lang w:val="sq-AL"/>
        </w:rPr>
        <w:t xml:space="preserve"> grup prej 851 an</w:t>
      </w:r>
      <w:r w:rsidR="0058019B" w:rsidRPr="009905D1">
        <w:rPr>
          <w:rFonts w:cs="Arial"/>
          <w:sz w:val="22"/>
          <w:szCs w:val="22"/>
          <w:lang w:val="sq-AL"/>
        </w:rPr>
        <w:t>ë</w:t>
      </w:r>
      <w:r w:rsidR="007804CE" w:rsidRPr="009905D1">
        <w:rPr>
          <w:rFonts w:cs="Arial"/>
          <w:sz w:val="22"/>
          <w:szCs w:val="22"/>
          <w:lang w:val="sq-AL"/>
        </w:rPr>
        <w:t>tar</w:t>
      </w:r>
      <w:r w:rsidR="0058019B" w:rsidRPr="009905D1">
        <w:rPr>
          <w:rFonts w:cs="Arial"/>
          <w:sz w:val="22"/>
          <w:szCs w:val="22"/>
          <w:lang w:val="sq-AL"/>
        </w:rPr>
        <w:t>ë</w:t>
      </w:r>
      <w:r w:rsidR="007804CE" w:rsidRPr="009905D1">
        <w:rPr>
          <w:rFonts w:cs="Arial"/>
          <w:sz w:val="22"/>
          <w:szCs w:val="22"/>
          <w:lang w:val="sq-AL"/>
        </w:rPr>
        <w:t xml:space="preserve"> t</w:t>
      </w:r>
      <w:r w:rsidR="0058019B" w:rsidRPr="009905D1">
        <w:rPr>
          <w:rFonts w:cs="Arial"/>
          <w:sz w:val="22"/>
          <w:szCs w:val="22"/>
          <w:lang w:val="sq-AL"/>
        </w:rPr>
        <w:t>ë</w:t>
      </w:r>
      <w:r w:rsidR="00861271" w:rsidRPr="009905D1">
        <w:rPr>
          <w:rFonts w:cs="Arial"/>
          <w:sz w:val="22"/>
          <w:szCs w:val="22"/>
          <w:lang w:val="sq-AL"/>
        </w:rPr>
        <w:t xml:space="preserve"> staf</w:t>
      </w:r>
      <w:r w:rsidR="007804CE" w:rsidRPr="009905D1">
        <w:rPr>
          <w:rFonts w:cs="Arial"/>
          <w:sz w:val="22"/>
          <w:szCs w:val="22"/>
          <w:lang w:val="sq-AL"/>
        </w:rPr>
        <w:t>eve vendore t</w:t>
      </w:r>
      <w:r w:rsidR="0058019B" w:rsidRPr="009905D1">
        <w:rPr>
          <w:rFonts w:cs="Arial"/>
          <w:sz w:val="22"/>
          <w:szCs w:val="22"/>
          <w:lang w:val="sq-AL"/>
        </w:rPr>
        <w:t>ë</w:t>
      </w:r>
      <w:r w:rsidR="007804CE" w:rsidRPr="009905D1">
        <w:rPr>
          <w:rFonts w:cs="Arial"/>
          <w:sz w:val="22"/>
          <w:szCs w:val="22"/>
          <w:lang w:val="sq-AL"/>
        </w:rPr>
        <w:t xml:space="preserve"> trajnuar nga dldp-ja- t</w:t>
      </w:r>
      <w:r w:rsidR="0058019B" w:rsidRPr="009905D1">
        <w:rPr>
          <w:rFonts w:cs="Arial"/>
          <w:sz w:val="22"/>
          <w:szCs w:val="22"/>
          <w:lang w:val="sq-AL"/>
        </w:rPr>
        <w:t>ë</w:t>
      </w:r>
      <w:r w:rsidR="007804CE" w:rsidRPr="009905D1">
        <w:rPr>
          <w:rFonts w:cs="Arial"/>
          <w:sz w:val="22"/>
          <w:szCs w:val="22"/>
          <w:lang w:val="sq-AL"/>
        </w:rPr>
        <w:t xml:space="preserve"> cil</w:t>
      </w:r>
      <w:r w:rsidR="0058019B" w:rsidRPr="009905D1">
        <w:rPr>
          <w:rFonts w:cs="Arial"/>
          <w:sz w:val="22"/>
          <w:szCs w:val="22"/>
          <w:lang w:val="sq-AL"/>
        </w:rPr>
        <w:t>ë</w:t>
      </w:r>
      <w:r w:rsidR="007804CE" w:rsidRPr="009905D1">
        <w:rPr>
          <w:rFonts w:cs="Arial"/>
          <w:sz w:val="22"/>
          <w:szCs w:val="22"/>
          <w:lang w:val="sq-AL"/>
        </w:rPr>
        <w:t>t operojnë p</w:t>
      </w:r>
      <w:r w:rsidR="0058019B" w:rsidRPr="009905D1">
        <w:rPr>
          <w:rFonts w:cs="Arial"/>
          <w:sz w:val="22"/>
          <w:szCs w:val="22"/>
          <w:lang w:val="sq-AL"/>
        </w:rPr>
        <w:t>ë</w:t>
      </w:r>
      <w:r w:rsidR="007804CE" w:rsidRPr="009905D1">
        <w:rPr>
          <w:rFonts w:cs="Arial"/>
          <w:sz w:val="22"/>
          <w:szCs w:val="22"/>
          <w:lang w:val="sq-AL"/>
        </w:rPr>
        <w:t>rgjat</w:t>
      </w:r>
      <w:r w:rsidR="0058019B" w:rsidRPr="009905D1">
        <w:rPr>
          <w:rFonts w:cs="Arial"/>
          <w:sz w:val="22"/>
          <w:szCs w:val="22"/>
          <w:lang w:val="sq-AL"/>
        </w:rPr>
        <w:t>ë</w:t>
      </w:r>
      <w:r w:rsidR="007804CE" w:rsidRPr="009905D1">
        <w:rPr>
          <w:rFonts w:cs="Arial"/>
          <w:sz w:val="22"/>
          <w:szCs w:val="22"/>
          <w:lang w:val="sq-AL"/>
        </w:rPr>
        <w:t xml:space="preserve"> linjave tematike t</w:t>
      </w:r>
      <w:r w:rsidR="0058019B" w:rsidRPr="009905D1">
        <w:rPr>
          <w:rFonts w:cs="Arial"/>
          <w:sz w:val="22"/>
          <w:szCs w:val="22"/>
          <w:lang w:val="sq-AL"/>
        </w:rPr>
        <w:t>ë</w:t>
      </w:r>
      <w:r w:rsidR="007804CE" w:rsidRPr="009905D1">
        <w:rPr>
          <w:rFonts w:cs="Arial"/>
          <w:sz w:val="22"/>
          <w:szCs w:val="22"/>
          <w:lang w:val="sq-AL"/>
        </w:rPr>
        <w:t xml:space="preserve"> dldp-s</w:t>
      </w:r>
      <w:r w:rsidR="0058019B" w:rsidRPr="009905D1">
        <w:rPr>
          <w:rFonts w:cs="Arial"/>
          <w:sz w:val="22"/>
          <w:szCs w:val="22"/>
          <w:lang w:val="sq-AL"/>
        </w:rPr>
        <w:t>ë</w:t>
      </w:r>
      <w:r w:rsidR="00FF3451" w:rsidRPr="009905D1">
        <w:rPr>
          <w:rFonts w:cs="Arial"/>
          <w:sz w:val="22"/>
          <w:szCs w:val="22"/>
          <w:lang w:val="sq-AL"/>
        </w:rPr>
        <w:t xml:space="preserve">. </w:t>
      </w:r>
      <w:r w:rsidR="007804CE" w:rsidRPr="009905D1">
        <w:rPr>
          <w:rFonts w:cs="Arial"/>
          <w:sz w:val="22"/>
          <w:szCs w:val="22"/>
          <w:lang w:val="sq-AL"/>
        </w:rPr>
        <w:t>K</w:t>
      </w:r>
      <w:r w:rsidR="0058019B" w:rsidRPr="009905D1">
        <w:rPr>
          <w:rFonts w:cs="Arial"/>
          <w:sz w:val="22"/>
          <w:szCs w:val="22"/>
          <w:lang w:val="sq-AL"/>
        </w:rPr>
        <w:t>ë</w:t>
      </w:r>
      <w:r w:rsidR="007804CE" w:rsidRPr="009905D1">
        <w:rPr>
          <w:rFonts w:cs="Arial"/>
          <w:sz w:val="22"/>
          <w:szCs w:val="22"/>
          <w:lang w:val="sq-AL"/>
        </w:rPr>
        <w:t>ta ekspert</w:t>
      </w:r>
      <w:r w:rsidR="0058019B" w:rsidRPr="009905D1">
        <w:rPr>
          <w:rFonts w:cs="Arial"/>
          <w:sz w:val="22"/>
          <w:szCs w:val="22"/>
          <w:lang w:val="sq-AL"/>
        </w:rPr>
        <w:t>ë</w:t>
      </w:r>
      <w:r w:rsidR="007804CE" w:rsidRPr="009905D1">
        <w:rPr>
          <w:rFonts w:cs="Arial"/>
          <w:sz w:val="22"/>
          <w:szCs w:val="22"/>
          <w:lang w:val="sq-AL"/>
        </w:rPr>
        <w:t xml:space="preserve"> q</w:t>
      </w:r>
      <w:r w:rsidR="0058019B" w:rsidRPr="009905D1">
        <w:rPr>
          <w:rFonts w:cs="Arial"/>
          <w:sz w:val="22"/>
          <w:szCs w:val="22"/>
          <w:lang w:val="sq-AL"/>
        </w:rPr>
        <w:t>ë</w:t>
      </w:r>
      <w:r w:rsidR="007804CE" w:rsidRPr="009905D1">
        <w:rPr>
          <w:rFonts w:cs="Arial"/>
          <w:sz w:val="22"/>
          <w:szCs w:val="22"/>
          <w:lang w:val="sq-AL"/>
        </w:rPr>
        <w:t xml:space="preserve"> formojnë Qendrat e Kompetenc</w:t>
      </w:r>
      <w:r w:rsidR="0058019B" w:rsidRPr="009905D1">
        <w:rPr>
          <w:rFonts w:cs="Arial"/>
          <w:sz w:val="22"/>
          <w:szCs w:val="22"/>
          <w:lang w:val="sq-AL"/>
        </w:rPr>
        <w:t>ë</w:t>
      </w:r>
      <w:r w:rsidR="007804CE" w:rsidRPr="009905D1">
        <w:rPr>
          <w:rFonts w:cs="Arial"/>
          <w:sz w:val="22"/>
          <w:szCs w:val="22"/>
          <w:lang w:val="sq-AL"/>
        </w:rPr>
        <w:t>s gjithashtu jan</w:t>
      </w:r>
      <w:r w:rsidR="0058019B" w:rsidRPr="009905D1">
        <w:rPr>
          <w:rFonts w:cs="Arial"/>
          <w:sz w:val="22"/>
          <w:szCs w:val="22"/>
          <w:lang w:val="sq-AL"/>
        </w:rPr>
        <w:t>ë</w:t>
      </w:r>
      <w:r w:rsidR="007804CE" w:rsidRPr="009905D1">
        <w:rPr>
          <w:rFonts w:cs="Arial"/>
          <w:sz w:val="22"/>
          <w:szCs w:val="22"/>
          <w:lang w:val="sq-AL"/>
        </w:rPr>
        <w:t xml:space="preserve"> ekspozuar ndaj nj</w:t>
      </w:r>
      <w:r w:rsidR="0058019B" w:rsidRPr="009905D1">
        <w:rPr>
          <w:rFonts w:cs="Arial"/>
          <w:sz w:val="22"/>
          <w:szCs w:val="22"/>
          <w:lang w:val="sq-AL"/>
        </w:rPr>
        <w:t>ë</w:t>
      </w:r>
      <w:r w:rsidR="007804CE" w:rsidRPr="009905D1">
        <w:rPr>
          <w:rFonts w:cs="Arial"/>
          <w:sz w:val="22"/>
          <w:szCs w:val="22"/>
          <w:lang w:val="sq-AL"/>
        </w:rPr>
        <w:t xml:space="preserve"> numri praktikash nd</w:t>
      </w:r>
      <w:r w:rsidR="0058019B" w:rsidRPr="009905D1">
        <w:rPr>
          <w:rFonts w:cs="Arial"/>
          <w:sz w:val="22"/>
          <w:szCs w:val="22"/>
          <w:lang w:val="sq-AL"/>
        </w:rPr>
        <w:t>ë</w:t>
      </w:r>
      <w:r w:rsidR="007804CE" w:rsidRPr="009905D1">
        <w:rPr>
          <w:rFonts w:cs="Arial"/>
          <w:sz w:val="22"/>
          <w:szCs w:val="22"/>
          <w:lang w:val="sq-AL"/>
        </w:rPr>
        <w:t>rkomb</w:t>
      </w:r>
      <w:r w:rsidR="0058019B" w:rsidRPr="009905D1">
        <w:rPr>
          <w:rFonts w:cs="Arial"/>
          <w:sz w:val="22"/>
          <w:szCs w:val="22"/>
          <w:lang w:val="sq-AL"/>
        </w:rPr>
        <w:t>ë</w:t>
      </w:r>
      <w:r w:rsidR="007804CE" w:rsidRPr="009905D1">
        <w:rPr>
          <w:rFonts w:cs="Arial"/>
          <w:sz w:val="22"/>
          <w:szCs w:val="22"/>
          <w:lang w:val="sq-AL"/>
        </w:rPr>
        <w:t>tare p</w:t>
      </w:r>
      <w:r w:rsidR="0058019B" w:rsidRPr="009905D1">
        <w:rPr>
          <w:rFonts w:cs="Arial"/>
          <w:sz w:val="22"/>
          <w:szCs w:val="22"/>
          <w:lang w:val="sq-AL"/>
        </w:rPr>
        <w:t>ë</w:t>
      </w:r>
      <w:r w:rsidR="007804CE" w:rsidRPr="009905D1">
        <w:rPr>
          <w:rFonts w:cs="Arial"/>
          <w:sz w:val="22"/>
          <w:szCs w:val="22"/>
          <w:lang w:val="sq-AL"/>
        </w:rPr>
        <w:t>r operimin e venddepozitimeve t</w:t>
      </w:r>
      <w:r w:rsidR="0058019B" w:rsidRPr="009905D1">
        <w:rPr>
          <w:rFonts w:cs="Arial"/>
          <w:sz w:val="22"/>
          <w:szCs w:val="22"/>
          <w:lang w:val="sq-AL"/>
        </w:rPr>
        <w:t>ë</w:t>
      </w:r>
      <w:r w:rsidR="007804CE" w:rsidRPr="009905D1">
        <w:rPr>
          <w:rFonts w:cs="Arial"/>
          <w:sz w:val="22"/>
          <w:szCs w:val="22"/>
          <w:lang w:val="sq-AL"/>
        </w:rPr>
        <w:t xml:space="preserve"> mbetjeve (landfilleve), përvojave n</w:t>
      </w:r>
      <w:r w:rsidR="0058019B" w:rsidRPr="009905D1">
        <w:rPr>
          <w:rFonts w:cs="Arial"/>
          <w:sz w:val="22"/>
          <w:szCs w:val="22"/>
          <w:lang w:val="sq-AL"/>
        </w:rPr>
        <w:t>ë</w:t>
      </w:r>
      <w:r w:rsidR="007804CE" w:rsidRPr="009905D1">
        <w:rPr>
          <w:rFonts w:cs="Arial"/>
          <w:sz w:val="22"/>
          <w:szCs w:val="22"/>
          <w:lang w:val="sq-AL"/>
        </w:rPr>
        <w:t xml:space="preserve"> lidhje me zhvillimin territorial dhe modelin e 3R-ve (Redukto, Rip</w:t>
      </w:r>
      <w:r w:rsidR="0058019B" w:rsidRPr="009905D1">
        <w:rPr>
          <w:rFonts w:cs="Arial"/>
          <w:sz w:val="22"/>
          <w:szCs w:val="22"/>
          <w:lang w:val="sq-AL"/>
        </w:rPr>
        <w:t>ë</w:t>
      </w:r>
      <w:r w:rsidR="007804CE" w:rsidRPr="009905D1">
        <w:rPr>
          <w:rFonts w:cs="Arial"/>
          <w:sz w:val="22"/>
          <w:szCs w:val="22"/>
          <w:lang w:val="sq-AL"/>
        </w:rPr>
        <w:t>rdor, Riciklo). Dldp-ja i ka angazhuar gjithashtu n</w:t>
      </w:r>
      <w:r w:rsidR="0058019B" w:rsidRPr="009905D1">
        <w:rPr>
          <w:rFonts w:cs="Arial"/>
          <w:sz w:val="22"/>
          <w:szCs w:val="22"/>
          <w:lang w:val="sq-AL"/>
        </w:rPr>
        <w:t>ë</w:t>
      </w:r>
      <w:r w:rsidR="007804CE" w:rsidRPr="009905D1">
        <w:rPr>
          <w:rFonts w:cs="Arial"/>
          <w:sz w:val="22"/>
          <w:szCs w:val="22"/>
          <w:lang w:val="sq-AL"/>
        </w:rPr>
        <w:t xml:space="preserve"> m</w:t>
      </w:r>
      <w:r w:rsidR="0058019B" w:rsidRPr="009905D1">
        <w:rPr>
          <w:rFonts w:cs="Arial"/>
          <w:sz w:val="22"/>
          <w:szCs w:val="22"/>
          <w:lang w:val="sq-AL"/>
        </w:rPr>
        <w:t>ë</w:t>
      </w:r>
      <w:r w:rsidR="007804CE" w:rsidRPr="009905D1">
        <w:rPr>
          <w:rFonts w:cs="Arial"/>
          <w:sz w:val="22"/>
          <w:szCs w:val="22"/>
          <w:lang w:val="sq-AL"/>
        </w:rPr>
        <w:t>nyr</w:t>
      </w:r>
      <w:r w:rsidR="0058019B" w:rsidRPr="009905D1">
        <w:rPr>
          <w:rFonts w:cs="Arial"/>
          <w:sz w:val="22"/>
          <w:szCs w:val="22"/>
          <w:lang w:val="sq-AL"/>
        </w:rPr>
        <w:t>ë</w:t>
      </w:r>
      <w:r w:rsidR="007804CE" w:rsidRPr="009905D1">
        <w:rPr>
          <w:rFonts w:cs="Arial"/>
          <w:sz w:val="22"/>
          <w:szCs w:val="22"/>
          <w:lang w:val="sq-AL"/>
        </w:rPr>
        <w:t xml:space="preserve"> aktive Qendrat e Kompetenc</w:t>
      </w:r>
      <w:r w:rsidR="0058019B" w:rsidRPr="009905D1">
        <w:rPr>
          <w:rFonts w:cs="Arial"/>
          <w:sz w:val="22"/>
          <w:szCs w:val="22"/>
          <w:lang w:val="sq-AL"/>
        </w:rPr>
        <w:t>ë</w:t>
      </w:r>
      <w:r w:rsidR="007804CE" w:rsidRPr="009905D1">
        <w:rPr>
          <w:rFonts w:cs="Arial"/>
          <w:sz w:val="22"/>
          <w:szCs w:val="22"/>
          <w:lang w:val="sq-AL"/>
        </w:rPr>
        <w:t>s p</w:t>
      </w:r>
      <w:r w:rsidR="0058019B" w:rsidRPr="009905D1">
        <w:rPr>
          <w:rFonts w:cs="Arial"/>
          <w:sz w:val="22"/>
          <w:szCs w:val="22"/>
          <w:lang w:val="sq-AL"/>
        </w:rPr>
        <w:t>ë</w:t>
      </w:r>
      <w:r w:rsidR="007804CE" w:rsidRPr="009905D1">
        <w:rPr>
          <w:rFonts w:cs="Arial"/>
          <w:sz w:val="22"/>
          <w:szCs w:val="22"/>
          <w:lang w:val="sq-AL"/>
        </w:rPr>
        <w:t>r përshtatjen dhe konsolidimin e dokumenteve t</w:t>
      </w:r>
      <w:r w:rsidR="0058019B" w:rsidRPr="009905D1">
        <w:rPr>
          <w:rFonts w:cs="Arial"/>
          <w:sz w:val="22"/>
          <w:szCs w:val="22"/>
          <w:lang w:val="sq-AL"/>
        </w:rPr>
        <w:t>ë</w:t>
      </w:r>
      <w:r w:rsidR="007804CE" w:rsidRPr="009905D1">
        <w:rPr>
          <w:rFonts w:cs="Arial"/>
          <w:sz w:val="22"/>
          <w:szCs w:val="22"/>
          <w:lang w:val="sq-AL"/>
        </w:rPr>
        <w:t xml:space="preserve"> reja strategjike dhe instrumenteve si edhe n</w:t>
      </w:r>
      <w:r w:rsidR="0058019B" w:rsidRPr="009905D1">
        <w:rPr>
          <w:rFonts w:cs="Arial"/>
          <w:sz w:val="22"/>
          <w:szCs w:val="22"/>
          <w:lang w:val="sq-AL"/>
        </w:rPr>
        <w:t>ë</w:t>
      </w:r>
      <w:r w:rsidR="007804CE" w:rsidRPr="009905D1">
        <w:rPr>
          <w:rFonts w:cs="Arial"/>
          <w:sz w:val="22"/>
          <w:szCs w:val="22"/>
          <w:lang w:val="sq-AL"/>
        </w:rPr>
        <w:t xml:space="preserve"> përgatitjen e dokumenteve t</w:t>
      </w:r>
      <w:r w:rsidR="0058019B" w:rsidRPr="009905D1">
        <w:rPr>
          <w:rFonts w:cs="Arial"/>
          <w:sz w:val="22"/>
          <w:szCs w:val="22"/>
          <w:lang w:val="sq-AL"/>
        </w:rPr>
        <w:t>ë</w:t>
      </w:r>
      <w:r w:rsidR="007804CE" w:rsidRPr="009905D1">
        <w:rPr>
          <w:rFonts w:cs="Arial"/>
          <w:sz w:val="22"/>
          <w:szCs w:val="22"/>
          <w:lang w:val="sq-AL"/>
        </w:rPr>
        <w:t xml:space="preserve"> politikave p</w:t>
      </w:r>
      <w:r w:rsidR="0058019B" w:rsidRPr="009905D1">
        <w:rPr>
          <w:rFonts w:cs="Arial"/>
          <w:sz w:val="22"/>
          <w:szCs w:val="22"/>
          <w:lang w:val="sq-AL"/>
        </w:rPr>
        <w:t>ë</w:t>
      </w:r>
      <w:r w:rsidR="007804CE" w:rsidRPr="009905D1">
        <w:rPr>
          <w:rFonts w:cs="Arial"/>
          <w:sz w:val="22"/>
          <w:szCs w:val="22"/>
          <w:lang w:val="sq-AL"/>
        </w:rPr>
        <w:t>r Udh</w:t>
      </w:r>
      <w:r w:rsidR="0058019B" w:rsidRPr="009905D1">
        <w:rPr>
          <w:rFonts w:cs="Arial"/>
          <w:sz w:val="22"/>
          <w:szCs w:val="22"/>
          <w:lang w:val="sq-AL"/>
        </w:rPr>
        <w:t>ë</w:t>
      </w:r>
      <w:r w:rsidR="007804CE" w:rsidRPr="009905D1">
        <w:rPr>
          <w:rFonts w:cs="Arial"/>
          <w:sz w:val="22"/>
          <w:szCs w:val="22"/>
          <w:lang w:val="sq-AL"/>
        </w:rPr>
        <w:t>zimin p</w:t>
      </w:r>
      <w:r w:rsidR="0058019B" w:rsidRPr="009905D1">
        <w:rPr>
          <w:rFonts w:cs="Arial"/>
          <w:sz w:val="22"/>
          <w:szCs w:val="22"/>
          <w:lang w:val="sq-AL"/>
        </w:rPr>
        <w:t>ë</w:t>
      </w:r>
      <w:r w:rsidR="007804CE" w:rsidRPr="009905D1">
        <w:rPr>
          <w:rFonts w:cs="Arial"/>
          <w:sz w:val="22"/>
          <w:szCs w:val="22"/>
          <w:lang w:val="sq-AL"/>
        </w:rPr>
        <w:t>r Buxhetin dhe monitorimin e funksioneve t</w:t>
      </w:r>
      <w:r w:rsidR="0058019B" w:rsidRPr="009905D1">
        <w:rPr>
          <w:rFonts w:cs="Arial"/>
          <w:sz w:val="22"/>
          <w:szCs w:val="22"/>
          <w:lang w:val="sq-AL"/>
        </w:rPr>
        <w:t>ë</w:t>
      </w:r>
      <w:r w:rsidR="007804CE" w:rsidRPr="009905D1">
        <w:rPr>
          <w:rFonts w:cs="Arial"/>
          <w:sz w:val="22"/>
          <w:szCs w:val="22"/>
          <w:lang w:val="sq-AL"/>
        </w:rPr>
        <w:t xml:space="preserve"> NJQV-ve.     </w:t>
      </w:r>
    </w:p>
    <w:p w:rsidR="00810DBB" w:rsidRPr="009905D1" w:rsidRDefault="00810DBB" w:rsidP="00810DBB">
      <w:pPr>
        <w:spacing w:line="240" w:lineRule="auto"/>
        <w:jc w:val="both"/>
        <w:rPr>
          <w:rFonts w:cs="Arial"/>
          <w:lang w:val="sq-AL"/>
        </w:rPr>
      </w:pPr>
    </w:p>
    <w:p w:rsidR="0058019B" w:rsidRPr="009905D1" w:rsidRDefault="0058019B" w:rsidP="575FF178">
      <w:pPr>
        <w:spacing w:line="240" w:lineRule="auto"/>
        <w:jc w:val="both"/>
        <w:rPr>
          <w:rFonts w:cs="Arial"/>
          <w:b/>
          <w:bCs/>
          <w:sz w:val="22"/>
          <w:szCs w:val="22"/>
          <w:lang w:val="sq-AL"/>
        </w:rPr>
      </w:pPr>
      <w:r w:rsidRPr="009905D1">
        <w:rPr>
          <w:rFonts w:cs="Arial"/>
          <w:b/>
          <w:bCs/>
          <w:sz w:val="22"/>
          <w:szCs w:val="22"/>
          <w:lang w:val="sq-AL"/>
        </w:rPr>
        <w:t>Partner</w:t>
      </w:r>
      <w:r w:rsidR="00F60556" w:rsidRPr="009905D1">
        <w:rPr>
          <w:rFonts w:cs="Arial"/>
          <w:b/>
          <w:bCs/>
          <w:sz w:val="22"/>
          <w:szCs w:val="22"/>
          <w:lang w:val="sq-AL"/>
        </w:rPr>
        <w:t>ë</w:t>
      </w:r>
      <w:r w:rsidRPr="009905D1">
        <w:rPr>
          <w:rFonts w:cs="Arial"/>
          <w:b/>
          <w:bCs/>
          <w:sz w:val="22"/>
          <w:szCs w:val="22"/>
          <w:lang w:val="sq-AL"/>
        </w:rPr>
        <w:t>t e dldp-s</w:t>
      </w:r>
      <w:r w:rsidR="00F60556" w:rsidRPr="009905D1">
        <w:rPr>
          <w:rFonts w:cs="Arial"/>
          <w:b/>
          <w:bCs/>
          <w:sz w:val="22"/>
          <w:szCs w:val="22"/>
          <w:lang w:val="sq-AL"/>
        </w:rPr>
        <w:t>ë</w:t>
      </w:r>
      <w:r w:rsidRPr="009905D1">
        <w:rPr>
          <w:rFonts w:cs="Arial"/>
          <w:b/>
          <w:bCs/>
          <w:sz w:val="22"/>
          <w:szCs w:val="22"/>
          <w:lang w:val="sq-AL"/>
        </w:rPr>
        <w:t xml:space="preserve"> japin kontribute dhe mbështetin reform</w:t>
      </w:r>
      <w:r w:rsidR="00F60556" w:rsidRPr="009905D1">
        <w:rPr>
          <w:rFonts w:cs="Arial"/>
          <w:b/>
          <w:bCs/>
          <w:sz w:val="22"/>
          <w:szCs w:val="22"/>
          <w:lang w:val="sq-AL"/>
        </w:rPr>
        <w:t>ë</w:t>
      </w:r>
      <w:r w:rsidRPr="009905D1">
        <w:rPr>
          <w:rFonts w:cs="Arial"/>
          <w:b/>
          <w:bCs/>
          <w:sz w:val="22"/>
          <w:szCs w:val="22"/>
          <w:lang w:val="sq-AL"/>
        </w:rPr>
        <w:t>n politike n</w:t>
      </w:r>
      <w:r w:rsidR="00F60556" w:rsidRPr="009905D1">
        <w:rPr>
          <w:rFonts w:cs="Arial"/>
          <w:b/>
          <w:bCs/>
          <w:sz w:val="22"/>
          <w:szCs w:val="22"/>
          <w:lang w:val="sq-AL"/>
        </w:rPr>
        <w:t>ë</w:t>
      </w:r>
      <w:r w:rsidRPr="009905D1">
        <w:rPr>
          <w:rFonts w:cs="Arial"/>
          <w:b/>
          <w:bCs/>
          <w:sz w:val="22"/>
          <w:szCs w:val="22"/>
          <w:lang w:val="sq-AL"/>
        </w:rPr>
        <w:t xml:space="preserve"> nivel kombëtar </w:t>
      </w:r>
    </w:p>
    <w:p w:rsidR="00810DBB"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F60556" w:rsidRPr="009905D1">
        <w:rPr>
          <w:rFonts w:cs="Arial"/>
          <w:sz w:val="22"/>
          <w:szCs w:val="22"/>
          <w:lang w:val="sq-AL"/>
        </w:rPr>
        <w:t>-ja ka qenë e përfshirë në propozimin e kontributev</w:t>
      </w:r>
      <w:r w:rsidR="00D30798" w:rsidRPr="009905D1">
        <w:rPr>
          <w:rFonts w:cs="Arial"/>
          <w:sz w:val="22"/>
          <w:szCs w:val="22"/>
          <w:lang w:val="sq-AL"/>
        </w:rPr>
        <w:t xml:space="preserve">e dhe ndryshimeve (amendimeve) për </w:t>
      </w:r>
      <w:r w:rsidR="00F60556" w:rsidRPr="009905D1">
        <w:rPr>
          <w:rFonts w:cs="Arial"/>
          <w:sz w:val="22"/>
          <w:szCs w:val="22"/>
          <w:lang w:val="sq-AL"/>
        </w:rPr>
        <w:t>a</w:t>
      </w:r>
      <w:r w:rsidR="00D30798" w:rsidRPr="009905D1">
        <w:rPr>
          <w:rFonts w:cs="Arial"/>
          <w:sz w:val="22"/>
          <w:szCs w:val="22"/>
          <w:lang w:val="sq-AL"/>
        </w:rPr>
        <w:t>k</w:t>
      </w:r>
      <w:r w:rsidR="00F60556" w:rsidRPr="009905D1">
        <w:rPr>
          <w:rFonts w:cs="Arial"/>
          <w:sz w:val="22"/>
          <w:szCs w:val="22"/>
          <w:lang w:val="sq-AL"/>
        </w:rPr>
        <w:t xml:space="preserve">tet nënligjore në fushat tematike. Pas kontributit të </w:t>
      </w:r>
      <w:r w:rsidR="00861271" w:rsidRPr="009905D1">
        <w:rPr>
          <w:rFonts w:cs="Arial"/>
          <w:sz w:val="22"/>
          <w:szCs w:val="22"/>
          <w:lang w:val="sq-AL"/>
        </w:rPr>
        <w:t>suksesshëm</w:t>
      </w:r>
      <w:r w:rsidR="00F60556" w:rsidRPr="009905D1">
        <w:rPr>
          <w:rFonts w:cs="Arial"/>
          <w:sz w:val="22"/>
          <w:szCs w:val="22"/>
          <w:lang w:val="sq-AL"/>
        </w:rPr>
        <w:t xml:space="preserve"> të dldp-së </w:t>
      </w:r>
      <w:r w:rsidRPr="009905D1">
        <w:rPr>
          <w:rFonts w:cs="Arial"/>
          <w:sz w:val="22"/>
          <w:szCs w:val="22"/>
          <w:lang w:val="sq-AL"/>
        </w:rPr>
        <w:t xml:space="preserve"> </w:t>
      </w:r>
      <w:r w:rsidR="00F60556" w:rsidRPr="009905D1">
        <w:rPr>
          <w:rFonts w:cs="Arial"/>
          <w:sz w:val="22"/>
          <w:szCs w:val="22"/>
          <w:lang w:val="sq-AL"/>
        </w:rPr>
        <w:t xml:space="preserve">dhe programit partner të saj, </w:t>
      </w:r>
      <w:r w:rsidRPr="009905D1">
        <w:rPr>
          <w:rFonts w:cs="Arial"/>
          <w:sz w:val="22"/>
          <w:szCs w:val="22"/>
          <w:lang w:val="sq-AL"/>
        </w:rPr>
        <w:t>PLGP</w:t>
      </w:r>
      <w:r w:rsidR="00F60556" w:rsidRPr="009905D1">
        <w:rPr>
          <w:rFonts w:cs="Arial"/>
          <w:sz w:val="22"/>
          <w:szCs w:val="22"/>
          <w:lang w:val="sq-AL"/>
        </w:rPr>
        <w:t xml:space="preserve">-së për Ligjin e Financave Vendore, </w:t>
      </w:r>
      <w:r w:rsidRPr="009905D1">
        <w:rPr>
          <w:rFonts w:cs="Arial"/>
          <w:sz w:val="22"/>
          <w:szCs w:val="22"/>
          <w:lang w:val="sq-AL"/>
        </w:rPr>
        <w:t>dldp</w:t>
      </w:r>
      <w:r w:rsidR="00F60556" w:rsidRPr="009905D1">
        <w:rPr>
          <w:rFonts w:cs="Arial"/>
          <w:sz w:val="22"/>
          <w:szCs w:val="22"/>
          <w:lang w:val="sq-AL"/>
        </w:rPr>
        <w:t xml:space="preserve">-ja është angazhuar me Ministrinë e Financave në hartimin e pesë akteve nënligjore që mbështetin zbatimin e ligjit parësor. </w:t>
      </w:r>
      <w:r w:rsidRPr="009905D1">
        <w:rPr>
          <w:rFonts w:cs="Arial"/>
          <w:sz w:val="22"/>
          <w:szCs w:val="22"/>
          <w:lang w:val="sq-AL"/>
        </w:rPr>
        <w:t xml:space="preserve"> Dldp</w:t>
      </w:r>
      <w:r w:rsidR="00F60556" w:rsidRPr="009905D1">
        <w:rPr>
          <w:rFonts w:cs="Arial"/>
          <w:sz w:val="22"/>
          <w:szCs w:val="22"/>
          <w:lang w:val="sq-AL"/>
        </w:rPr>
        <w:t xml:space="preserve">-ja ka ndikuar  në masë të madhe në  Ligjin për Vetëqeverisjen Vendore, Strategjinë e Decentralizimit si edhe në Agjendën Digjitale të Shqipërisë  </w:t>
      </w:r>
      <w:r w:rsidRPr="009905D1">
        <w:rPr>
          <w:rFonts w:cs="Arial"/>
          <w:sz w:val="22"/>
          <w:szCs w:val="22"/>
          <w:lang w:val="sq-AL"/>
        </w:rPr>
        <w:t xml:space="preserve">2015-2020. </w:t>
      </w:r>
      <w:r w:rsidR="00F60556" w:rsidRPr="009905D1">
        <w:rPr>
          <w:rFonts w:cs="Arial"/>
          <w:sz w:val="22"/>
          <w:szCs w:val="22"/>
          <w:lang w:val="sq-AL"/>
        </w:rPr>
        <w:t xml:space="preserve">Propozime të tjera përfshijnë kontributet për një Projektvendim të Këshillit të Ministrave (VKM) për Modelin e Kostove dhe Tarifave dhe një Projekt VKM të hartuar, së bashku me ASPA-n, për rregulloren e Sistemit të Sigurimit të Cilësisë që përdoret për vlerësimin e kurrikulave të trajnimit të përdorura për nëpunësit civilë, si edhe VKM-në për miratimin e Rregullores për Planifikimin Territorial. </w:t>
      </w:r>
    </w:p>
    <w:p w:rsidR="00810DBB" w:rsidRPr="009905D1" w:rsidRDefault="00810DBB" w:rsidP="00810DBB">
      <w:pPr>
        <w:spacing w:line="240" w:lineRule="auto"/>
        <w:rPr>
          <w:rFonts w:cs="Arial"/>
          <w:sz w:val="22"/>
          <w:szCs w:val="22"/>
          <w:lang w:val="sq-AL"/>
        </w:rPr>
      </w:pPr>
    </w:p>
    <w:p w:rsidR="00810DBB" w:rsidRPr="009905D1" w:rsidRDefault="006B2C30" w:rsidP="006B2C30">
      <w:pPr>
        <w:spacing w:line="240" w:lineRule="auto"/>
        <w:jc w:val="both"/>
        <w:rPr>
          <w:rFonts w:cs="Arial"/>
          <w:b/>
          <w:bCs/>
          <w:sz w:val="28"/>
          <w:szCs w:val="28"/>
          <w:lang w:val="sq-AL"/>
        </w:rPr>
      </w:pPr>
      <w:r w:rsidRPr="009905D1">
        <w:rPr>
          <w:rFonts w:cs="Arial"/>
          <w:b/>
          <w:sz w:val="28"/>
          <w:szCs w:val="28"/>
          <w:lang w:val="sq-AL"/>
        </w:rPr>
        <w:lastRenderedPageBreak/>
        <w:t>Ekspertiza ndërkombëtare ofrohet për të mbështetur reformën e politikave në nivel kombëtar</w:t>
      </w:r>
      <w:r w:rsidRPr="009905D1">
        <w:rPr>
          <w:rFonts w:cs="Arial"/>
          <w:b/>
          <w:bCs/>
          <w:sz w:val="28"/>
          <w:szCs w:val="28"/>
          <w:lang w:val="sq-AL"/>
        </w:rPr>
        <w:t xml:space="preserve"> </w:t>
      </w:r>
    </w:p>
    <w:p w:rsidR="00393BE5" w:rsidRPr="009905D1" w:rsidRDefault="006B2C30" w:rsidP="575FF178">
      <w:pPr>
        <w:spacing w:line="240" w:lineRule="auto"/>
        <w:jc w:val="both"/>
        <w:rPr>
          <w:rFonts w:cs="Arial"/>
          <w:sz w:val="22"/>
          <w:szCs w:val="22"/>
          <w:lang w:val="sq-AL"/>
        </w:rPr>
      </w:pPr>
      <w:r w:rsidRPr="009905D1">
        <w:rPr>
          <w:rFonts w:cs="Arial"/>
          <w:sz w:val="22"/>
          <w:szCs w:val="22"/>
          <w:lang w:val="sq-AL"/>
        </w:rPr>
        <w:t>Ekspert</w:t>
      </w:r>
      <w:r w:rsidR="00CA0231" w:rsidRPr="009905D1">
        <w:rPr>
          <w:rFonts w:cs="Arial"/>
          <w:sz w:val="22"/>
          <w:szCs w:val="22"/>
          <w:lang w:val="sq-AL"/>
        </w:rPr>
        <w:t>ë</w:t>
      </w:r>
      <w:r w:rsidRPr="009905D1">
        <w:rPr>
          <w:rFonts w:cs="Arial"/>
          <w:sz w:val="22"/>
          <w:szCs w:val="22"/>
          <w:lang w:val="sq-AL"/>
        </w:rPr>
        <w:t>t nd</w:t>
      </w:r>
      <w:r w:rsidR="00CA0231" w:rsidRPr="009905D1">
        <w:rPr>
          <w:rFonts w:cs="Arial"/>
          <w:sz w:val="22"/>
          <w:szCs w:val="22"/>
          <w:lang w:val="sq-AL"/>
        </w:rPr>
        <w:t>ë</w:t>
      </w:r>
      <w:r w:rsidRPr="009905D1">
        <w:rPr>
          <w:rFonts w:cs="Arial"/>
          <w:sz w:val="22"/>
          <w:szCs w:val="22"/>
          <w:lang w:val="sq-AL"/>
        </w:rPr>
        <w:t>rkomb</w:t>
      </w:r>
      <w:r w:rsidR="00CA0231" w:rsidRPr="009905D1">
        <w:rPr>
          <w:rFonts w:cs="Arial"/>
          <w:sz w:val="22"/>
          <w:szCs w:val="22"/>
          <w:lang w:val="sq-AL"/>
        </w:rPr>
        <w:t>ë</w:t>
      </w:r>
      <w:r w:rsidRPr="009905D1">
        <w:rPr>
          <w:rFonts w:cs="Arial"/>
          <w:sz w:val="22"/>
          <w:szCs w:val="22"/>
          <w:lang w:val="sq-AL"/>
        </w:rPr>
        <w:t>tar</w:t>
      </w:r>
      <w:r w:rsidR="00CA0231" w:rsidRPr="009905D1">
        <w:rPr>
          <w:rFonts w:cs="Arial"/>
          <w:sz w:val="22"/>
          <w:szCs w:val="22"/>
          <w:lang w:val="sq-AL"/>
        </w:rPr>
        <w:t>ë</w:t>
      </w:r>
      <w:r w:rsidRPr="009905D1">
        <w:rPr>
          <w:rFonts w:cs="Arial"/>
          <w:sz w:val="22"/>
          <w:szCs w:val="22"/>
          <w:lang w:val="sq-AL"/>
        </w:rPr>
        <w:t xml:space="preserve"> kan</w:t>
      </w:r>
      <w:r w:rsidR="00CA0231" w:rsidRPr="009905D1">
        <w:rPr>
          <w:rFonts w:cs="Arial"/>
          <w:sz w:val="22"/>
          <w:szCs w:val="22"/>
          <w:lang w:val="sq-AL"/>
        </w:rPr>
        <w:t>ë</w:t>
      </w:r>
      <w:r w:rsidR="00FF3451" w:rsidRPr="009905D1">
        <w:rPr>
          <w:rFonts w:cs="Arial"/>
          <w:sz w:val="22"/>
          <w:szCs w:val="22"/>
          <w:lang w:val="sq-AL"/>
        </w:rPr>
        <w:t xml:space="preserve"> luajtur </w:t>
      </w:r>
      <w:r w:rsidRPr="009905D1">
        <w:rPr>
          <w:rFonts w:cs="Arial"/>
          <w:sz w:val="22"/>
          <w:szCs w:val="22"/>
          <w:lang w:val="sq-AL"/>
        </w:rPr>
        <w:t>rol kryesor n</w:t>
      </w:r>
      <w:r w:rsidR="00CA0231" w:rsidRPr="009905D1">
        <w:rPr>
          <w:rFonts w:cs="Arial"/>
          <w:sz w:val="22"/>
          <w:szCs w:val="22"/>
          <w:lang w:val="sq-AL"/>
        </w:rPr>
        <w:t>ë</w:t>
      </w:r>
      <w:r w:rsidRPr="009905D1">
        <w:rPr>
          <w:rFonts w:cs="Arial"/>
          <w:sz w:val="22"/>
          <w:szCs w:val="22"/>
          <w:lang w:val="sq-AL"/>
        </w:rPr>
        <w:t xml:space="preserve"> ofrimin e ekspertizës dhe njohurive p</w:t>
      </w:r>
      <w:r w:rsidR="00CA0231" w:rsidRPr="009905D1">
        <w:rPr>
          <w:rFonts w:cs="Arial"/>
          <w:sz w:val="22"/>
          <w:szCs w:val="22"/>
          <w:lang w:val="sq-AL"/>
        </w:rPr>
        <w:t>ë</w:t>
      </w:r>
      <w:r w:rsidRPr="009905D1">
        <w:rPr>
          <w:rFonts w:cs="Arial"/>
          <w:sz w:val="22"/>
          <w:szCs w:val="22"/>
          <w:lang w:val="sq-AL"/>
        </w:rPr>
        <w:t>r praktikat e mira ndërkombëtare n</w:t>
      </w:r>
      <w:r w:rsidR="00CA0231" w:rsidRPr="009905D1">
        <w:rPr>
          <w:rFonts w:cs="Arial"/>
          <w:sz w:val="22"/>
          <w:szCs w:val="22"/>
          <w:lang w:val="sq-AL"/>
        </w:rPr>
        <w:t>ë</w:t>
      </w:r>
      <w:r w:rsidRPr="009905D1">
        <w:rPr>
          <w:rFonts w:cs="Arial"/>
          <w:sz w:val="22"/>
          <w:szCs w:val="22"/>
          <w:lang w:val="sq-AL"/>
        </w:rPr>
        <w:t xml:space="preserve"> lidhje me menaxhimin e financave publike dhe menaxhimin e mbetjeve si edhe ekspertiz</w:t>
      </w:r>
      <w:r w:rsidR="00CA0231" w:rsidRPr="009905D1">
        <w:rPr>
          <w:rFonts w:cs="Arial"/>
          <w:sz w:val="22"/>
          <w:szCs w:val="22"/>
          <w:lang w:val="sq-AL"/>
        </w:rPr>
        <w:t>ë</w:t>
      </w:r>
      <w:r w:rsidRPr="009905D1">
        <w:rPr>
          <w:rFonts w:cs="Arial"/>
          <w:sz w:val="22"/>
          <w:szCs w:val="22"/>
          <w:lang w:val="sq-AL"/>
        </w:rPr>
        <w:t xml:space="preserve"> teknike specifike p</w:t>
      </w:r>
      <w:r w:rsidR="00CA0231" w:rsidRPr="009905D1">
        <w:rPr>
          <w:rFonts w:cs="Arial"/>
          <w:sz w:val="22"/>
          <w:szCs w:val="22"/>
          <w:lang w:val="sq-AL"/>
        </w:rPr>
        <w:t>ë</w:t>
      </w:r>
      <w:r w:rsidRPr="009905D1">
        <w:rPr>
          <w:rFonts w:cs="Arial"/>
          <w:sz w:val="22"/>
          <w:szCs w:val="22"/>
          <w:lang w:val="sq-AL"/>
        </w:rPr>
        <w:t>r Ligjin p</w:t>
      </w:r>
      <w:r w:rsidR="00CA0231" w:rsidRPr="009905D1">
        <w:rPr>
          <w:rFonts w:cs="Arial"/>
          <w:sz w:val="22"/>
          <w:szCs w:val="22"/>
          <w:lang w:val="sq-AL"/>
        </w:rPr>
        <w:t>ë</w:t>
      </w:r>
      <w:r w:rsidRPr="009905D1">
        <w:rPr>
          <w:rFonts w:cs="Arial"/>
          <w:sz w:val="22"/>
          <w:szCs w:val="22"/>
          <w:lang w:val="sq-AL"/>
        </w:rPr>
        <w:t>r Financat Vendore dhe Ligjin p</w:t>
      </w:r>
      <w:r w:rsidR="00CA0231" w:rsidRPr="009905D1">
        <w:rPr>
          <w:rFonts w:cs="Arial"/>
          <w:sz w:val="22"/>
          <w:szCs w:val="22"/>
          <w:lang w:val="sq-AL"/>
        </w:rPr>
        <w:t>ë</w:t>
      </w:r>
      <w:r w:rsidRPr="009905D1">
        <w:rPr>
          <w:rFonts w:cs="Arial"/>
          <w:sz w:val="22"/>
          <w:szCs w:val="22"/>
          <w:lang w:val="sq-AL"/>
        </w:rPr>
        <w:t xml:space="preserve">r Prefekturat.  </w:t>
      </w:r>
    </w:p>
    <w:p w:rsidR="00040E11" w:rsidRPr="009905D1" w:rsidRDefault="575FF178" w:rsidP="575FF178">
      <w:pPr>
        <w:pStyle w:val="Heading2"/>
        <w:rPr>
          <w:rFonts w:ascii="Arial" w:hAnsi="Arial"/>
          <w:lang w:val="sq-AL"/>
        </w:rPr>
      </w:pPr>
      <w:bookmarkStart w:id="7" w:name="_Toc514411812"/>
      <w:r w:rsidRPr="009905D1">
        <w:rPr>
          <w:rFonts w:ascii="Arial" w:hAnsi="Arial"/>
          <w:lang w:val="sq-AL"/>
        </w:rPr>
        <w:t>Ef</w:t>
      </w:r>
      <w:bookmarkEnd w:id="7"/>
      <w:r w:rsidR="006B2C30" w:rsidRPr="009905D1">
        <w:rPr>
          <w:rFonts w:ascii="Arial" w:hAnsi="Arial"/>
          <w:lang w:val="sq-AL"/>
        </w:rPr>
        <w:t>ikasiteti</w:t>
      </w:r>
    </w:p>
    <w:p w:rsidR="00810DBB" w:rsidRPr="009905D1" w:rsidRDefault="006B2C30" w:rsidP="575FF178">
      <w:pPr>
        <w:spacing w:after="120" w:line="240" w:lineRule="auto"/>
        <w:jc w:val="both"/>
        <w:rPr>
          <w:rFonts w:cs="Arial"/>
          <w:sz w:val="22"/>
          <w:szCs w:val="22"/>
          <w:lang w:val="sq-AL"/>
        </w:rPr>
      </w:pPr>
      <w:r w:rsidRPr="009905D1">
        <w:rPr>
          <w:rFonts w:cs="Arial"/>
          <w:sz w:val="22"/>
          <w:szCs w:val="22"/>
          <w:lang w:val="sq-AL"/>
        </w:rPr>
        <w:t>Buxheti fillestar p</w:t>
      </w:r>
      <w:r w:rsidR="00CA0231" w:rsidRPr="009905D1">
        <w:rPr>
          <w:rFonts w:cs="Arial"/>
          <w:sz w:val="22"/>
          <w:szCs w:val="22"/>
          <w:lang w:val="sq-AL"/>
        </w:rPr>
        <w:t>ë</w:t>
      </w:r>
      <w:r w:rsidRPr="009905D1">
        <w:rPr>
          <w:rFonts w:cs="Arial"/>
          <w:sz w:val="22"/>
          <w:szCs w:val="22"/>
          <w:lang w:val="sq-AL"/>
        </w:rPr>
        <w:t>r Faz</w:t>
      </w:r>
      <w:r w:rsidR="00CA0231" w:rsidRPr="009905D1">
        <w:rPr>
          <w:rFonts w:cs="Arial"/>
          <w:sz w:val="22"/>
          <w:szCs w:val="22"/>
          <w:lang w:val="sq-AL"/>
        </w:rPr>
        <w:t>ë</w:t>
      </w:r>
      <w:r w:rsidRPr="009905D1">
        <w:rPr>
          <w:rFonts w:cs="Arial"/>
          <w:sz w:val="22"/>
          <w:szCs w:val="22"/>
          <w:lang w:val="sq-AL"/>
        </w:rPr>
        <w:t xml:space="preserve">n 3 ishte </w:t>
      </w:r>
      <w:r w:rsidR="575FF178" w:rsidRPr="009905D1">
        <w:rPr>
          <w:rFonts w:cs="Arial"/>
          <w:sz w:val="22"/>
          <w:szCs w:val="22"/>
          <w:lang w:val="sq-AL"/>
        </w:rPr>
        <w:t>7</w:t>
      </w:r>
      <w:r w:rsidR="004F79D4" w:rsidRPr="009905D1">
        <w:rPr>
          <w:rFonts w:cs="Arial"/>
          <w:sz w:val="22"/>
          <w:szCs w:val="22"/>
          <w:lang w:val="sq-AL"/>
        </w:rPr>
        <w:t>,</w:t>
      </w:r>
      <w:r w:rsidR="575FF178" w:rsidRPr="009905D1">
        <w:rPr>
          <w:rFonts w:cs="Arial"/>
          <w:sz w:val="22"/>
          <w:szCs w:val="22"/>
          <w:lang w:val="sq-AL"/>
        </w:rPr>
        <w:t>28m</w:t>
      </w:r>
      <w:r w:rsidR="004F79D4" w:rsidRPr="009905D1">
        <w:rPr>
          <w:rFonts w:cs="Arial"/>
          <w:sz w:val="22"/>
          <w:szCs w:val="22"/>
          <w:lang w:val="sq-AL"/>
        </w:rPr>
        <w:t>ilion FZ</w:t>
      </w:r>
      <w:r w:rsidR="575FF178" w:rsidRPr="009905D1">
        <w:rPr>
          <w:rFonts w:cs="Arial"/>
          <w:sz w:val="22"/>
          <w:szCs w:val="22"/>
          <w:lang w:val="sq-AL"/>
        </w:rPr>
        <w:t xml:space="preserve">, </w:t>
      </w:r>
      <w:r w:rsidR="004F79D4" w:rsidRPr="009905D1">
        <w:rPr>
          <w:rFonts w:cs="Arial"/>
          <w:sz w:val="22"/>
          <w:szCs w:val="22"/>
          <w:lang w:val="sq-AL"/>
        </w:rPr>
        <w:t>ai u rrit n</w:t>
      </w:r>
      <w:r w:rsidR="00CA0231" w:rsidRPr="009905D1">
        <w:rPr>
          <w:rFonts w:cs="Arial"/>
          <w:sz w:val="22"/>
          <w:szCs w:val="22"/>
          <w:lang w:val="sq-AL"/>
        </w:rPr>
        <w:t>ë</w:t>
      </w:r>
      <w:r w:rsidR="004F79D4" w:rsidRPr="009905D1">
        <w:rPr>
          <w:rFonts w:cs="Arial"/>
          <w:sz w:val="22"/>
          <w:szCs w:val="22"/>
          <w:lang w:val="sq-AL"/>
        </w:rPr>
        <w:t xml:space="preserve"> vitin 2015 me 0,6 milion FZ dhe me 0,5 milion FZ t</w:t>
      </w:r>
      <w:r w:rsidR="00CA0231" w:rsidRPr="009905D1">
        <w:rPr>
          <w:rFonts w:cs="Arial"/>
          <w:sz w:val="22"/>
          <w:szCs w:val="22"/>
          <w:lang w:val="sq-AL"/>
        </w:rPr>
        <w:t>ë</w:t>
      </w:r>
      <w:r w:rsidR="004F79D4" w:rsidRPr="009905D1">
        <w:rPr>
          <w:rFonts w:cs="Arial"/>
          <w:sz w:val="22"/>
          <w:szCs w:val="22"/>
          <w:lang w:val="sq-AL"/>
        </w:rPr>
        <w:t xml:space="preserve"> tjera n</w:t>
      </w:r>
      <w:r w:rsidR="00CA0231" w:rsidRPr="009905D1">
        <w:rPr>
          <w:rFonts w:cs="Arial"/>
          <w:sz w:val="22"/>
          <w:szCs w:val="22"/>
          <w:lang w:val="sq-AL"/>
        </w:rPr>
        <w:t>ë</w:t>
      </w:r>
      <w:r w:rsidR="004F79D4" w:rsidRPr="009905D1">
        <w:rPr>
          <w:rFonts w:cs="Arial"/>
          <w:sz w:val="22"/>
          <w:szCs w:val="22"/>
          <w:lang w:val="sq-AL"/>
        </w:rPr>
        <w:t xml:space="preserve"> vitin 2016, n</w:t>
      </w:r>
      <w:r w:rsidR="00CA0231" w:rsidRPr="009905D1">
        <w:rPr>
          <w:rFonts w:cs="Arial"/>
          <w:sz w:val="22"/>
          <w:szCs w:val="22"/>
          <w:lang w:val="sq-AL"/>
        </w:rPr>
        <w:t>ë</w:t>
      </w:r>
      <w:r w:rsidR="004F79D4" w:rsidRPr="009905D1">
        <w:rPr>
          <w:rFonts w:cs="Arial"/>
          <w:sz w:val="22"/>
          <w:szCs w:val="22"/>
          <w:lang w:val="sq-AL"/>
        </w:rPr>
        <w:t xml:space="preserve"> radh</w:t>
      </w:r>
      <w:r w:rsidR="00CA0231" w:rsidRPr="009905D1">
        <w:rPr>
          <w:rFonts w:cs="Arial"/>
          <w:sz w:val="22"/>
          <w:szCs w:val="22"/>
          <w:lang w:val="sq-AL"/>
        </w:rPr>
        <w:t>ë</w:t>
      </w:r>
      <w:r w:rsidR="004F79D4" w:rsidRPr="009905D1">
        <w:rPr>
          <w:rFonts w:cs="Arial"/>
          <w:sz w:val="22"/>
          <w:szCs w:val="22"/>
          <w:lang w:val="sq-AL"/>
        </w:rPr>
        <w:t xml:space="preserve"> t</w:t>
      </w:r>
      <w:r w:rsidR="00CA0231" w:rsidRPr="009905D1">
        <w:rPr>
          <w:rFonts w:cs="Arial"/>
          <w:sz w:val="22"/>
          <w:szCs w:val="22"/>
          <w:lang w:val="sq-AL"/>
        </w:rPr>
        <w:t>ë</w:t>
      </w:r>
      <w:r w:rsidR="004F79D4" w:rsidRPr="009905D1">
        <w:rPr>
          <w:rFonts w:cs="Arial"/>
          <w:sz w:val="22"/>
          <w:szCs w:val="22"/>
          <w:lang w:val="sq-AL"/>
        </w:rPr>
        <w:t xml:space="preserve"> par</w:t>
      </w:r>
      <w:r w:rsidR="00CA0231" w:rsidRPr="009905D1">
        <w:rPr>
          <w:rFonts w:cs="Arial"/>
          <w:sz w:val="22"/>
          <w:szCs w:val="22"/>
          <w:lang w:val="sq-AL"/>
        </w:rPr>
        <w:t>ë</w:t>
      </w:r>
      <w:r w:rsidR="004F79D4" w:rsidRPr="009905D1">
        <w:rPr>
          <w:rFonts w:cs="Arial"/>
          <w:sz w:val="22"/>
          <w:szCs w:val="22"/>
          <w:lang w:val="sq-AL"/>
        </w:rPr>
        <w:t xml:space="preserve"> p</w:t>
      </w:r>
      <w:r w:rsidR="00CA0231" w:rsidRPr="009905D1">
        <w:rPr>
          <w:rFonts w:cs="Arial"/>
          <w:sz w:val="22"/>
          <w:szCs w:val="22"/>
          <w:lang w:val="sq-AL"/>
        </w:rPr>
        <w:t>ë</w:t>
      </w:r>
      <w:r w:rsidR="004F79D4" w:rsidRPr="009905D1">
        <w:rPr>
          <w:rFonts w:cs="Arial"/>
          <w:sz w:val="22"/>
          <w:szCs w:val="22"/>
          <w:lang w:val="sq-AL"/>
        </w:rPr>
        <w:t>r t</w:t>
      </w:r>
      <w:r w:rsidR="00CA0231" w:rsidRPr="009905D1">
        <w:rPr>
          <w:rFonts w:cs="Arial"/>
          <w:sz w:val="22"/>
          <w:szCs w:val="22"/>
          <w:lang w:val="sq-AL"/>
        </w:rPr>
        <w:t>ë</w:t>
      </w:r>
      <w:r w:rsidR="004F79D4" w:rsidRPr="009905D1">
        <w:rPr>
          <w:rFonts w:cs="Arial"/>
          <w:sz w:val="22"/>
          <w:szCs w:val="22"/>
          <w:lang w:val="sq-AL"/>
        </w:rPr>
        <w:t xml:space="preserve"> financuar m</w:t>
      </w:r>
      <w:r w:rsidR="00CA0231" w:rsidRPr="009905D1">
        <w:rPr>
          <w:rFonts w:cs="Arial"/>
          <w:sz w:val="22"/>
          <w:szCs w:val="22"/>
          <w:lang w:val="sq-AL"/>
        </w:rPr>
        <w:t>ë</w:t>
      </w:r>
      <w:r w:rsidR="004F79D4" w:rsidRPr="009905D1">
        <w:rPr>
          <w:rFonts w:cs="Arial"/>
          <w:sz w:val="22"/>
          <w:szCs w:val="22"/>
          <w:lang w:val="sq-AL"/>
        </w:rPr>
        <w:t xml:space="preserve"> shum</w:t>
      </w:r>
      <w:r w:rsidR="00CA0231" w:rsidRPr="009905D1">
        <w:rPr>
          <w:rFonts w:cs="Arial"/>
          <w:sz w:val="22"/>
          <w:szCs w:val="22"/>
          <w:lang w:val="sq-AL"/>
        </w:rPr>
        <w:t>ë</w:t>
      </w:r>
      <w:r w:rsidR="004F79D4" w:rsidRPr="009905D1">
        <w:rPr>
          <w:rFonts w:cs="Arial"/>
          <w:sz w:val="22"/>
          <w:szCs w:val="22"/>
          <w:lang w:val="sq-AL"/>
        </w:rPr>
        <w:t xml:space="preserve"> projekte t</w:t>
      </w:r>
      <w:r w:rsidR="00CA0231" w:rsidRPr="009905D1">
        <w:rPr>
          <w:rFonts w:cs="Arial"/>
          <w:sz w:val="22"/>
          <w:szCs w:val="22"/>
          <w:lang w:val="sq-AL"/>
        </w:rPr>
        <w:t>ë</w:t>
      </w:r>
      <w:r w:rsidR="004F79D4" w:rsidRPr="009905D1">
        <w:rPr>
          <w:rFonts w:cs="Arial"/>
          <w:sz w:val="22"/>
          <w:szCs w:val="22"/>
          <w:lang w:val="sq-AL"/>
        </w:rPr>
        <w:t xml:space="preserve"> Fondit t</w:t>
      </w:r>
      <w:r w:rsidR="00CA0231" w:rsidRPr="009905D1">
        <w:rPr>
          <w:rFonts w:cs="Arial"/>
          <w:sz w:val="22"/>
          <w:szCs w:val="22"/>
          <w:lang w:val="sq-AL"/>
        </w:rPr>
        <w:t>ë</w:t>
      </w:r>
      <w:r w:rsidR="004F79D4" w:rsidRPr="009905D1">
        <w:rPr>
          <w:rFonts w:cs="Arial"/>
          <w:sz w:val="22"/>
          <w:szCs w:val="22"/>
          <w:lang w:val="sq-AL"/>
        </w:rPr>
        <w:t xml:space="preserve"> Granteve si rezultat i identifikimit t</w:t>
      </w:r>
      <w:r w:rsidR="00CA0231" w:rsidRPr="009905D1">
        <w:rPr>
          <w:rFonts w:cs="Arial"/>
          <w:sz w:val="22"/>
          <w:szCs w:val="22"/>
          <w:lang w:val="sq-AL"/>
        </w:rPr>
        <w:t>ë</w:t>
      </w:r>
      <w:r w:rsidR="004F79D4" w:rsidRPr="009905D1">
        <w:rPr>
          <w:rFonts w:cs="Arial"/>
          <w:sz w:val="22"/>
          <w:szCs w:val="22"/>
          <w:lang w:val="sq-AL"/>
        </w:rPr>
        <w:t xml:space="preserve"> fushave t</w:t>
      </w:r>
      <w:r w:rsidR="00CA0231" w:rsidRPr="009905D1">
        <w:rPr>
          <w:rFonts w:cs="Arial"/>
          <w:sz w:val="22"/>
          <w:szCs w:val="22"/>
          <w:lang w:val="sq-AL"/>
        </w:rPr>
        <w:t>ë</w:t>
      </w:r>
      <w:r w:rsidR="004F79D4" w:rsidRPr="009905D1">
        <w:rPr>
          <w:rFonts w:cs="Arial"/>
          <w:sz w:val="22"/>
          <w:szCs w:val="22"/>
          <w:lang w:val="sq-AL"/>
        </w:rPr>
        <w:t xml:space="preserve"> ndërhyrjes gjat</w:t>
      </w:r>
      <w:r w:rsidR="00CA0231" w:rsidRPr="009905D1">
        <w:rPr>
          <w:rFonts w:cs="Arial"/>
          <w:sz w:val="22"/>
          <w:szCs w:val="22"/>
          <w:lang w:val="sq-AL"/>
        </w:rPr>
        <w:t>ë</w:t>
      </w:r>
      <w:r w:rsidR="004F79D4" w:rsidRPr="009905D1">
        <w:rPr>
          <w:rFonts w:cs="Arial"/>
          <w:sz w:val="22"/>
          <w:szCs w:val="22"/>
          <w:lang w:val="sq-AL"/>
        </w:rPr>
        <w:t xml:space="preserve"> zhvillimit t</w:t>
      </w:r>
      <w:r w:rsidR="00CA0231" w:rsidRPr="009905D1">
        <w:rPr>
          <w:rFonts w:cs="Arial"/>
          <w:sz w:val="22"/>
          <w:szCs w:val="22"/>
          <w:lang w:val="sq-AL"/>
        </w:rPr>
        <w:t>ë</w:t>
      </w:r>
      <w:r w:rsidR="004F79D4" w:rsidRPr="009905D1">
        <w:rPr>
          <w:rFonts w:cs="Arial"/>
          <w:sz w:val="22"/>
          <w:szCs w:val="22"/>
          <w:lang w:val="sq-AL"/>
        </w:rPr>
        <w:t xml:space="preserve"> ushtrimit t</w:t>
      </w:r>
      <w:r w:rsidR="00CA0231" w:rsidRPr="009905D1">
        <w:rPr>
          <w:rFonts w:cs="Arial"/>
          <w:sz w:val="22"/>
          <w:szCs w:val="22"/>
          <w:lang w:val="sq-AL"/>
        </w:rPr>
        <w:t>ë</w:t>
      </w:r>
      <w:r w:rsidR="004F79D4" w:rsidRPr="009905D1">
        <w:rPr>
          <w:rFonts w:cs="Arial"/>
          <w:sz w:val="22"/>
          <w:szCs w:val="22"/>
          <w:lang w:val="sq-AL"/>
        </w:rPr>
        <w:t xml:space="preserve"> Programit t</w:t>
      </w:r>
      <w:r w:rsidR="00CA0231" w:rsidRPr="009905D1">
        <w:rPr>
          <w:rFonts w:cs="Arial"/>
          <w:sz w:val="22"/>
          <w:szCs w:val="22"/>
          <w:lang w:val="sq-AL"/>
        </w:rPr>
        <w:t>ë</w:t>
      </w:r>
      <w:r w:rsidR="004F79D4" w:rsidRPr="009905D1">
        <w:rPr>
          <w:rFonts w:cs="Arial"/>
          <w:sz w:val="22"/>
          <w:szCs w:val="22"/>
          <w:lang w:val="sq-AL"/>
        </w:rPr>
        <w:t xml:space="preserve"> Zonave Funksionale.  Kjo ka çuar n</w:t>
      </w:r>
      <w:r w:rsidR="00CA0231" w:rsidRPr="009905D1">
        <w:rPr>
          <w:rFonts w:cs="Arial"/>
          <w:sz w:val="22"/>
          <w:szCs w:val="22"/>
          <w:lang w:val="sq-AL"/>
        </w:rPr>
        <w:t>ë</w:t>
      </w:r>
      <w:r w:rsidR="004F79D4" w:rsidRPr="009905D1">
        <w:rPr>
          <w:rFonts w:cs="Arial"/>
          <w:sz w:val="22"/>
          <w:szCs w:val="22"/>
          <w:lang w:val="sq-AL"/>
        </w:rPr>
        <w:t xml:space="preserve"> nj</w:t>
      </w:r>
      <w:r w:rsidR="00CA0231" w:rsidRPr="009905D1">
        <w:rPr>
          <w:rFonts w:cs="Arial"/>
          <w:sz w:val="22"/>
          <w:szCs w:val="22"/>
          <w:lang w:val="sq-AL"/>
        </w:rPr>
        <w:t>ë</w:t>
      </w:r>
      <w:r w:rsidR="004F79D4" w:rsidRPr="009905D1">
        <w:rPr>
          <w:rFonts w:cs="Arial"/>
          <w:sz w:val="22"/>
          <w:szCs w:val="22"/>
          <w:lang w:val="sq-AL"/>
        </w:rPr>
        <w:t xml:space="preserve"> buxhet total t</w:t>
      </w:r>
      <w:r w:rsidR="00CA0231" w:rsidRPr="009905D1">
        <w:rPr>
          <w:rFonts w:cs="Arial"/>
          <w:sz w:val="22"/>
          <w:szCs w:val="22"/>
          <w:lang w:val="sq-AL"/>
        </w:rPr>
        <w:t>ë</w:t>
      </w:r>
      <w:r w:rsidR="004F79D4" w:rsidRPr="009905D1">
        <w:rPr>
          <w:rFonts w:cs="Arial"/>
          <w:sz w:val="22"/>
          <w:szCs w:val="22"/>
          <w:lang w:val="sq-AL"/>
        </w:rPr>
        <w:t xml:space="preserve"> rishikuar prej  8,</w:t>
      </w:r>
      <w:r w:rsidR="575FF178" w:rsidRPr="009905D1">
        <w:rPr>
          <w:rFonts w:cs="Arial"/>
          <w:sz w:val="22"/>
          <w:szCs w:val="22"/>
          <w:lang w:val="sq-AL"/>
        </w:rPr>
        <w:t>38m</w:t>
      </w:r>
      <w:r w:rsidR="004F79D4" w:rsidRPr="009905D1">
        <w:rPr>
          <w:rFonts w:cs="Arial"/>
          <w:sz w:val="22"/>
          <w:szCs w:val="22"/>
          <w:lang w:val="sq-AL"/>
        </w:rPr>
        <w:t>ilion FZ ; ndërsa buxheti p</w:t>
      </w:r>
      <w:r w:rsidR="00CA0231" w:rsidRPr="009905D1">
        <w:rPr>
          <w:rFonts w:cs="Arial"/>
          <w:sz w:val="22"/>
          <w:szCs w:val="22"/>
          <w:lang w:val="sq-AL"/>
        </w:rPr>
        <w:t>ë</w:t>
      </w:r>
      <w:r w:rsidR="004F79D4" w:rsidRPr="009905D1">
        <w:rPr>
          <w:rFonts w:cs="Arial"/>
          <w:sz w:val="22"/>
          <w:szCs w:val="22"/>
          <w:lang w:val="sq-AL"/>
        </w:rPr>
        <w:t>r Fondin e Granteve pothuajse u trefishua (nga 0,</w:t>
      </w:r>
      <w:r w:rsidR="575FF178" w:rsidRPr="009905D1">
        <w:rPr>
          <w:rFonts w:cs="Arial"/>
          <w:sz w:val="22"/>
          <w:szCs w:val="22"/>
          <w:lang w:val="sq-AL"/>
        </w:rPr>
        <w:t>48m</w:t>
      </w:r>
      <w:r w:rsidR="004F79D4" w:rsidRPr="009905D1">
        <w:rPr>
          <w:rFonts w:cs="Arial"/>
          <w:sz w:val="22"/>
          <w:szCs w:val="22"/>
          <w:lang w:val="sq-AL"/>
        </w:rPr>
        <w:t>ilion FZ n</w:t>
      </w:r>
      <w:r w:rsidR="00CA0231" w:rsidRPr="009905D1">
        <w:rPr>
          <w:rFonts w:cs="Arial"/>
          <w:sz w:val="22"/>
          <w:szCs w:val="22"/>
          <w:lang w:val="sq-AL"/>
        </w:rPr>
        <w:t>ë</w:t>
      </w:r>
      <w:r w:rsidR="004F79D4" w:rsidRPr="009905D1">
        <w:rPr>
          <w:rFonts w:cs="Arial"/>
          <w:sz w:val="22"/>
          <w:szCs w:val="22"/>
          <w:lang w:val="sq-AL"/>
        </w:rPr>
        <w:t xml:space="preserve"> fillim deri n</w:t>
      </w:r>
      <w:r w:rsidR="00CA0231" w:rsidRPr="009905D1">
        <w:rPr>
          <w:rFonts w:cs="Arial"/>
          <w:sz w:val="22"/>
          <w:szCs w:val="22"/>
          <w:lang w:val="sq-AL"/>
        </w:rPr>
        <w:t>ë</w:t>
      </w:r>
      <w:r w:rsidR="004F79D4" w:rsidRPr="009905D1">
        <w:rPr>
          <w:rFonts w:cs="Arial"/>
          <w:sz w:val="22"/>
          <w:szCs w:val="22"/>
          <w:lang w:val="sq-AL"/>
        </w:rPr>
        <w:t xml:space="preserve"> 1,</w:t>
      </w:r>
      <w:r w:rsidR="575FF178" w:rsidRPr="009905D1">
        <w:rPr>
          <w:rFonts w:cs="Arial"/>
          <w:sz w:val="22"/>
          <w:szCs w:val="22"/>
          <w:lang w:val="sq-AL"/>
        </w:rPr>
        <w:t>68m</w:t>
      </w:r>
      <w:r w:rsidR="004F79D4" w:rsidRPr="009905D1">
        <w:rPr>
          <w:rFonts w:cs="Arial"/>
          <w:sz w:val="22"/>
          <w:szCs w:val="22"/>
          <w:lang w:val="sq-AL"/>
        </w:rPr>
        <w:t>ilion FZ</w:t>
      </w:r>
      <w:r w:rsidR="575FF178" w:rsidRPr="009905D1">
        <w:rPr>
          <w:rFonts w:cs="Arial"/>
          <w:sz w:val="22"/>
          <w:szCs w:val="22"/>
          <w:lang w:val="sq-AL"/>
        </w:rPr>
        <w:t xml:space="preserve">). </w:t>
      </w:r>
      <w:r w:rsidR="004F79D4" w:rsidRPr="009905D1">
        <w:rPr>
          <w:rFonts w:cs="Arial"/>
          <w:sz w:val="22"/>
          <w:szCs w:val="22"/>
          <w:lang w:val="sq-AL"/>
        </w:rPr>
        <w:t>Shpenzimet përfundimtare ishin 8,</w:t>
      </w:r>
      <w:r w:rsidR="575FF178" w:rsidRPr="009905D1">
        <w:rPr>
          <w:rFonts w:cs="Arial"/>
          <w:sz w:val="22"/>
          <w:szCs w:val="22"/>
          <w:lang w:val="sq-AL"/>
        </w:rPr>
        <w:t>08m</w:t>
      </w:r>
      <w:r w:rsidR="004F79D4" w:rsidRPr="009905D1">
        <w:rPr>
          <w:rFonts w:cs="Arial"/>
          <w:sz w:val="22"/>
          <w:szCs w:val="22"/>
          <w:lang w:val="sq-AL"/>
        </w:rPr>
        <w:t>ilion FZ</w:t>
      </w:r>
      <w:r w:rsidR="575FF178" w:rsidRPr="009905D1">
        <w:rPr>
          <w:rFonts w:cs="Arial"/>
          <w:sz w:val="22"/>
          <w:szCs w:val="22"/>
          <w:lang w:val="sq-AL"/>
        </w:rPr>
        <w:t xml:space="preserve">, </w:t>
      </w:r>
      <w:r w:rsidR="004F79D4" w:rsidRPr="009905D1">
        <w:rPr>
          <w:rFonts w:cs="Arial"/>
          <w:sz w:val="22"/>
          <w:szCs w:val="22"/>
          <w:lang w:val="sq-AL"/>
        </w:rPr>
        <w:t>kësisoj projekti shpenzoi 96.4% t</w:t>
      </w:r>
      <w:r w:rsidR="00CA0231" w:rsidRPr="009905D1">
        <w:rPr>
          <w:rFonts w:cs="Arial"/>
          <w:sz w:val="22"/>
          <w:szCs w:val="22"/>
          <w:lang w:val="sq-AL"/>
        </w:rPr>
        <w:t>ë</w:t>
      </w:r>
      <w:r w:rsidR="004F79D4" w:rsidRPr="009905D1">
        <w:rPr>
          <w:rFonts w:cs="Arial"/>
          <w:sz w:val="22"/>
          <w:szCs w:val="22"/>
          <w:lang w:val="sq-AL"/>
        </w:rPr>
        <w:t xml:space="preserve"> buxhetit</w:t>
      </w:r>
      <w:r w:rsidR="575FF178" w:rsidRPr="009905D1">
        <w:rPr>
          <w:rFonts w:cs="Arial"/>
          <w:sz w:val="22"/>
          <w:szCs w:val="22"/>
          <w:lang w:val="sq-AL"/>
        </w:rPr>
        <w:t xml:space="preserve">: </w:t>
      </w:r>
      <w:r w:rsidR="004F79D4" w:rsidRPr="009905D1">
        <w:rPr>
          <w:rFonts w:cs="Arial"/>
          <w:sz w:val="22"/>
          <w:szCs w:val="22"/>
          <w:lang w:val="sq-AL"/>
        </w:rPr>
        <w:t>nj</w:t>
      </w:r>
      <w:r w:rsidR="00CA0231" w:rsidRPr="009905D1">
        <w:rPr>
          <w:rFonts w:cs="Arial"/>
          <w:sz w:val="22"/>
          <w:szCs w:val="22"/>
          <w:lang w:val="sq-AL"/>
        </w:rPr>
        <w:t>ë</w:t>
      </w:r>
      <w:r w:rsidR="004F79D4" w:rsidRPr="009905D1">
        <w:rPr>
          <w:rFonts w:cs="Arial"/>
          <w:sz w:val="22"/>
          <w:szCs w:val="22"/>
          <w:lang w:val="sq-AL"/>
        </w:rPr>
        <w:t xml:space="preserve"> arritje p</w:t>
      </w:r>
      <w:r w:rsidR="00CA0231" w:rsidRPr="009905D1">
        <w:rPr>
          <w:rFonts w:cs="Arial"/>
          <w:sz w:val="22"/>
          <w:szCs w:val="22"/>
          <w:lang w:val="sq-AL"/>
        </w:rPr>
        <w:t>ë</w:t>
      </w:r>
      <w:r w:rsidR="00FF3451" w:rsidRPr="009905D1">
        <w:rPr>
          <w:rFonts w:cs="Arial"/>
          <w:sz w:val="22"/>
          <w:szCs w:val="22"/>
          <w:lang w:val="sq-AL"/>
        </w:rPr>
        <w:t>r t’u lavdëruar</w:t>
      </w:r>
      <w:r w:rsidR="004F79D4" w:rsidRPr="009905D1">
        <w:rPr>
          <w:rFonts w:cs="Arial"/>
          <w:sz w:val="22"/>
          <w:szCs w:val="22"/>
          <w:lang w:val="sq-AL"/>
        </w:rPr>
        <w:t xml:space="preserve"> duke pasur parasysh pasiguritë </w:t>
      </w:r>
      <w:r w:rsidR="00CA0231" w:rsidRPr="009905D1">
        <w:rPr>
          <w:rFonts w:cs="Arial"/>
          <w:sz w:val="22"/>
          <w:szCs w:val="22"/>
          <w:lang w:val="sq-AL"/>
        </w:rPr>
        <w:t xml:space="preserve">politike dhe ndryshimet e politikave në kontekst. </w:t>
      </w:r>
    </w:p>
    <w:p w:rsidR="00810DBB" w:rsidRPr="009905D1" w:rsidRDefault="00CA0231" w:rsidP="575FF178">
      <w:pPr>
        <w:spacing w:after="120" w:line="240" w:lineRule="auto"/>
        <w:jc w:val="both"/>
        <w:rPr>
          <w:rFonts w:cs="Arial"/>
          <w:sz w:val="22"/>
          <w:szCs w:val="22"/>
          <w:lang w:val="sq-AL"/>
        </w:rPr>
      </w:pPr>
      <w:r w:rsidRPr="009905D1">
        <w:rPr>
          <w:rFonts w:cs="Arial"/>
          <w:sz w:val="22"/>
          <w:szCs w:val="22"/>
          <w:lang w:val="sq-AL"/>
        </w:rPr>
        <w:t>Figura</w:t>
      </w:r>
      <w:r w:rsidR="575FF178" w:rsidRPr="009905D1">
        <w:rPr>
          <w:rFonts w:cs="Arial"/>
          <w:sz w:val="22"/>
          <w:szCs w:val="22"/>
          <w:lang w:val="sq-AL"/>
        </w:rPr>
        <w:t xml:space="preserve"> 1 </w:t>
      </w:r>
      <w:r w:rsidRPr="009905D1">
        <w:rPr>
          <w:rFonts w:cs="Arial"/>
          <w:sz w:val="22"/>
          <w:szCs w:val="22"/>
          <w:lang w:val="sq-AL"/>
        </w:rPr>
        <w:t>paraqet kategoritë e shpenzimeve për shpenzimet e përgjithshme (8,</w:t>
      </w:r>
      <w:r w:rsidR="575FF178" w:rsidRPr="009905D1">
        <w:rPr>
          <w:rFonts w:cs="Arial"/>
          <w:sz w:val="22"/>
          <w:szCs w:val="22"/>
          <w:lang w:val="sq-AL"/>
        </w:rPr>
        <w:t>08m</w:t>
      </w:r>
      <w:r w:rsidRPr="009905D1">
        <w:rPr>
          <w:rFonts w:cs="Arial"/>
          <w:sz w:val="22"/>
          <w:szCs w:val="22"/>
          <w:lang w:val="sq-AL"/>
        </w:rPr>
        <w:t>ilion FZ</w:t>
      </w:r>
      <w:r w:rsidR="575FF178" w:rsidRPr="009905D1">
        <w:rPr>
          <w:rFonts w:cs="Arial"/>
          <w:sz w:val="22"/>
          <w:szCs w:val="22"/>
          <w:lang w:val="sq-AL"/>
        </w:rPr>
        <w:t>).</w:t>
      </w:r>
    </w:p>
    <w:p w:rsidR="00951719" w:rsidRPr="009905D1" w:rsidRDefault="00951719" w:rsidP="00951719">
      <w:pPr>
        <w:spacing w:before="0" w:after="120" w:line="280" w:lineRule="atLeast"/>
        <w:jc w:val="both"/>
        <w:rPr>
          <w:rFonts w:cs="Arial"/>
          <w:sz w:val="22"/>
          <w:szCs w:val="22"/>
          <w:lang w:val="sq-AL"/>
        </w:rPr>
      </w:pPr>
      <w:r w:rsidRPr="009905D1">
        <w:rPr>
          <w:rFonts w:cs="Arial"/>
          <w:sz w:val="22"/>
          <w:szCs w:val="22"/>
          <w:lang w:val="sq-AL"/>
        </w:rPr>
        <w:t xml:space="preserve"> </w:t>
      </w:r>
    </w:p>
    <w:p w:rsidR="00056B9E" w:rsidRPr="009905D1" w:rsidRDefault="00056B9E" w:rsidP="004D6F81">
      <w:pPr>
        <w:spacing w:after="120" w:line="240" w:lineRule="auto"/>
        <w:jc w:val="both"/>
        <w:rPr>
          <w:rFonts w:cs="Arial"/>
          <w:sz w:val="22"/>
          <w:szCs w:val="22"/>
          <w:lang w:val="sq-AL"/>
        </w:rPr>
      </w:pPr>
    </w:p>
    <w:p w:rsidR="00056B9E" w:rsidRPr="009905D1" w:rsidRDefault="00056B9E" w:rsidP="004D6F81">
      <w:pPr>
        <w:spacing w:after="120" w:line="240" w:lineRule="auto"/>
        <w:jc w:val="both"/>
        <w:rPr>
          <w:rFonts w:cs="Arial"/>
          <w:sz w:val="22"/>
          <w:szCs w:val="22"/>
          <w:lang w:val="sq-AL"/>
        </w:rPr>
      </w:pPr>
    </w:p>
    <w:p w:rsidR="00056B9E" w:rsidRPr="009905D1" w:rsidRDefault="00056B9E" w:rsidP="004D6F81">
      <w:pPr>
        <w:spacing w:after="120" w:line="240" w:lineRule="auto"/>
        <w:jc w:val="both"/>
        <w:rPr>
          <w:rFonts w:cs="Arial"/>
          <w:sz w:val="22"/>
          <w:szCs w:val="22"/>
          <w:lang w:val="sq-AL"/>
        </w:rPr>
      </w:pPr>
    </w:p>
    <w:p w:rsidR="00056B9E" w:rsidRPr="009905D1" w:rsidRDefault="00056B9E" w:rsidP="004D6F81">
      <w:pPr>
        <w:spacing w:after="120" w:line="240" w:lineRule="auto"/>
        <w:jc w:val="both"/>
        <w:rPr>
          <w:rFonts w:cs="Arial"/>
          <w:sz w:val="22"/>
          <w:szCs w:val="22"/>
          <w:lang w:val="sq-AL"/>
        </w:rPr>
      </w:pPr>
    </w:p>
    <w:p w:rsidR="00056B9E" w:rsidRPr="009905D1" w:rsidRDefault="00056B9E" w:rsidP="004D6F81">
      <w:pPr>
        <w:spacing w:after="120" w:line="240" w:lineRule="auto"/>
        <w:jc w:val="both"/>
        <w:rPr>
          <w:rFonts w:cs="Arial"/>
          <w:sz w:val="22"/>
          <w:szCs w:val="22"/>
          <w:lang w:val="sq-AL"/>
        </w:rPr>
      </w:pPr>
    </w:p>
    <w:p w:rsidR="00056B9E" w:rsidRPr="009905D1" w:rsidRDefault="00056B9E" w:rsidP="004D6F81">
      <w:pPr>
        <w:spacing w:after="120" w:line="240" w:lineRule="auto"/>
        <w:jc w:val="both"/>
        <w:rPr>
          <w:rFonts w:cs="Arial"/>
          <w:sz w:val="22"/>
          <w:szCs w:val="22"/>
          <w:lang w:val="sq-AL"/>
        </w:rPr>
      </w:pPr>
    </w:p>
    <w:p w:rsidR="00056B9E" w:rsidRPr="009905D1" w:rsidRDefault="00056B9E" w:rsidP="004D6F81">
      <w:pPr>
        <w:spacing w:after="120" w:line="240" w:lineRule="auto"/>
        <w:jc w:val="both"/>
        <w:rPr>
          <w:rFonts w:cs="Arial"/>
          <w:sz w:val="22"/>
          <w:szCs w:val="22"/>
          <w:lang w:val="sq-AL"/>
        </w:rPr>
      </w:pPr>
    </w:p>
    <w:p w:rsidR="00056B9E" w:rsidRPr="009905D1" w:rsidRDefault="00056B9E" w:rsidP="004D6F81">
      <w:pPr>
        <w:spacing w:after="120" w:line="240" w:lineRule="auto"/>
        <w:jc w:val="both"/>
        <w:rPr>
          <w:rFonts w:cs="Arial"/>
          <w:sz w:val="22"/>
          <w:szCs w:val="22"/>
          <w:lang w:val="sq-AL"/>
        </w:rPr>
      </w:pPr>
    </w:p>
    <w:p w:rsidR="004D38D2" w:rsidRPr="009905D1" w:rsidRDefault="00CA0231" w:rsidP="575FF178">
      <w:pPr>
        <w:spacing w:after="120" w:line="240" w:lineRule="auto"/>
        <w:jc w:val="both"/>
        <w:rPr>
          <w:rFonts w:cs="Arial"/>
          <w:lang w:val="sq-AL"/>
        </w:rPr>
      </w:pPr>
      <w:r w:rsidRPr="009905D1">
        <w:rPr>
          <w:rFonts w:cs="Arial"/>
          <w:sz w:val="22"/>
          <w:szCs w:val="22"/>
          <w:lang w:val="sq-AL"/>
        </w:rPr>
        <w:t xml:space="preserve">Figura 1: Shpenzimet sipas </w:t>
      </w:r>
      <w:r w:rsidR="00130518" w:rsidRPr="009905D1">
        <w:rPr>
          <w:rFonts w:cs="Arial"/>
          <w:sz w:val="22"/>
          <w:szCs w:val="22"/>
          <w:lang w:val="sq-AL"/>
        </w:rPr>
        <w:t>zërave</w:t>
      </w:r>
      <w:r w:rsidRPr="009905D1">
        <w:rPr>
          <w:rFonts w:cs="Arial"/>
          <w:sz w:val="22"/>
          <w:szCs w:val="22"/>
          <w:lang w:val="sq-AL"/>
        </w:rPr>
        <w:t xml:space="preserve"> </w:t>
      </w:r>
      <w:r w:rsidR="00130518" w:rsidRPr="009905D1">
        <w:rPr>
          <w:rFonts w:cs="Arial"/>
          <w:sz w:val="22"/>
          <w:szCs w:val="22"/>
          <w:lang w:val="sq-AL"/>
        </w:rPr>
        <w:t>të</w:t>
      </w:r>
      <w:r w:rsidRPr="009905D1">
        <w:rPr>
          <w:rFonts w:cs="Arial"/>
          <w:sz w:val="22"/>
          <w:szCs w:val="22"/>
          <w:lang w:val="sq-AL"/>
        </w:rPr>
        <w:t xml:space="preserve"> buxhetit </w:t>
      </w:r>
      <w:r w:rsidR="004D38D2" w:rsidRPr="009905D1">
        <w:rPr>
          <w:rFonts w:cs="Arial"/>
          <w:noProof/>
          <w:lang w:val="sq-AL" w:eastAsia="en-US"/>
        </w:rPr>
        <w:drawing>
          <wp:anchor distT="0" distB="0" distL="114300" distR="114300" simplePos="0" relativeHeight="251660288" behindDoc="0" locked="0" layoutInCell="1" allowOverlap="1">
            <wp:simplePos x="0" y="0"/>
            <wp:positionH relativeFrom="margin">
              <wp:posOffset>0</wp:posOffset>
            </wp:positionH>
            <wp:positionV relativeFrom="paragraph">
              <wp:posOffset>227330</wp:posOffset>
            </wp:positionV>
            <wp:extent cx="5718810" cy="3053080"/>
            <wp:effectExtent l="0" t="0" r="0" b="0"/>
            <wp:wrapTopAndBottom/>
            <wp:docPr id="1"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8810" cy="3053080"/>
                    </a:xfrm>
                    <a:prstGeom prst="rect">
                      <a:avLst/>
                    </a:prstGeom>
                    <a:noFill/>
                  </pic:spPr>
                </pic:pic>
              </a:graphicData>
            </a:graphic>
          </wp:anchor>
        </w:drawing>
      </w:r>
    </w:p>
    <w:p w:rsidR="00120212" w:rsidRPr="009905D1" w:rsidRDefault="00951719" w:rsidP="004D6F81">
      <w:pPr>
        <w:pStyle w:val="Aufzhlungstrichbndig"/>
        <w:numPr>
          <w:ilvl w:val="0"/>
          <w:numId w:val="0"/>
        </w:numPr>
        <w:spacing w:line="240" w:lineRule="auto"/>
        <w:rPr>
          <w:rFonts w:cs="Arial"/>
          <w:noProof/>
          <w:lang w:val="sq-AL" w:eastAsia="de-CH"/>
        </w:rPr>
      </w:pPr>
      <w:r w:rsidRPr="009905D1">
        <w:rPr>
          <w:rFonts w:cs="Arial"/>
          <w:noProof/>
          <w:lang w:val="sq-AL" w:eastAsia="en-US"/>
        </w:rPr>
        <w:lastRenderedPageBreak/>
        <w:drawing>
          <wp:inline distT="0" distB="0" distL="0" distR="0">
            <wp:extent cx="5677199" cy="3481200"/>
            <wp:effectExtent l="0" t="0" r="0" b="5080"/>
            <wp:docPr id="38215596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77199" cy="3481200"/>
                    </a:xfrm>
                    <a:prstGeom prst="rect">
                      <a:avLst/>
                    </a:prstGeom>
                  </pic:spPr>
                </pic:pic>
              </a:graphicData>
            </a:graphic>
          </wp:inline>
        </w:drawing>
      </w:r>
      <w:r w:rsidR="575FF178" w:rsidRPr="009905D1">
        <w:rPr>
          <w:rFonts w:cs="Arial"/>
          <w:noProof/>
          <w:lang w:val="sq-AL" w:eastAsia="de-CH"/>
        </w:rPr>
        <w:t xml:space="preserve"> </w:t>
      </w:r>
    </w:p>
    <w:p w:rsidR="00951719" w:rsidRPr="009905D1" w:rsidRDefault="00CA0231" w:rsidP="00056B9E">
      <w:pPr>
        <w:pStyle w:val="Aufzhlungstrichbndig"/>
        <w:numPr>
          <w:ilvl w:val="0"/>
          <w:numId w:val="0"/>
        </w:numPr>
        <w:spacing w:line="240" w:lineRule="auto"/>
        <w:rPr>
          <w:rFonts w:cs="Arial"/>
          <w:lang w:val="sq-AL"/>
        </w:rPr>
      </w:pPr>
      <w:r w:rsidRPr="009905D1">
        <w:rPr>
          <w:rFonts w:cs="Arial"/>
          <w:lang w:val="sq-AL"/>
        </w:rPr>
        <w:t>Figura</w:t>
      </w:r>
      <w:r w:rsidR="001A2ABE" w:rsidRPr="009905D1">
        <w:rPr>
          <w:rFonts w:cs="Arial"/>
          <w:lang w:val="sq-AL"/>
        </w:rPr>
        <w:t xml:space="preserve"> 2: </w:t>
      </w:r>
      <w:r w:rsidRPr="009905D1">
        <w:rPr>
          <w:rFonts w:cs="Arial"/>
          <w:lang w:val="sq-AL"/>
        </w:rPr>
        <w:t xml:space="preserve">Shpenzimet sipas Rezultateve </w:t>
      </w:r>
      <w:r w:rsidR="00120212" w:rsidRPr="009905D1">
        <w:rPr>
          <w:rFonts w:cs="Arial"/>
          <w:lang w:val="sq-AL" w:eastAsia="de-CH"/>
        </w:rPr>
        <w:tab/>
      </w:r>
      <w:r w:rsidR="00120212" w:rsidRPr="009905D1">
        <w:rPr>
          <w:rFonts w:cs="Arial"/>
          <w:szCs w:val="22"/>
          <w:lang w:val="sq-AL"/>
        </w:rPr>
        <w:tab/>
      </w:r>
      <w:r w:rsidR="00120212" w:rsidRPr="009905D1">
        <w:rPr>
          <w:rFonts w:cs="Arial"/>
          <w:szCs w:val="22"/>
          <w:lang w:val="sq-AL"/>
        </w:rPr>
        <w:tab/>
      </w:r>
    </w:p>
    <w:p w:rsidR="00951719" w:rsidRPr="009905D1" w:rsidRDefault="001A2ABE" w:rsidP="004D6F81">
      <w:pPr>
        <w:pStyle w:val="Aufzhlungstrichbndig"/>
        <w:numPr>
          <w:ilvl w:val="0"/>
          <w:numId w:val="0"/>
        </w:numPr>
        <w:spacing w:line="240" w:lineRule="auto"/>
        <w:rPr>
          <w:rFonts w:cs="Arial"/>
          <w:lang w:val="sq-AL" w:eastAsia="de-DE"/>
        </w:rPr>
      </w:pPr>
      <w:r w:rsidRPr="009905D1">
        <w:rPr>
          <w:rFonts w:cs="Arial"/>
          <w:noProof/>
          <w:lang w:val="sq-AL" w:eastAsia="en-US"/>
        </w:rPr>
        <w:drawing>
          <wp:inline distT="0" distB="0" distL="0" distR="0">
            <wp:extent cx="5677199" cy="3481200"/>
            <wp:effectExtent l="0" t="0" r="0" b="5080"/>
            <wp:docPr id="1184561020"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77199" cy="3481200"/>
                    </a:xfrm>
                    <a:prstGeom prst="rect">
                      <a:avLst/>
                    </a:prstGeom>
                  </pic:spPr>
                </pic:pic>
              </a:graphicData>
            </a:graphic>
          </wp:inline>
        </w:drawing>
      </w:r>
    </w:p>
    <w:p w:rsidR="001A2ABE" w:rsidRPr="009905D1" w:rsidRDefault="00CA0231" w:rsidP="575FF178">
      <w:pPr>
        <w:spacing w:before="0" w:after="120" w:line="280" w:lineRule="atLeast"/>
        <w:jc w:val="both"/>
        <w:rPr>
          <w:rFonts w:cs="Arial"/>
          <w:lang w:val="sq-AL"/>
        </w:rPr>
      </w:pPr>
      <w:r w:rsidRPr="009905D1">
        <w:rPr>
          <w:rFonts w:cs="Arial"/>
          <w:sz w:val="22"/>
          <w:szCs w:val="22"/>
          <w:lang w:val="sq-AL"/>
        </w:rPr>
        <w:t>Figura 3: Shpenzimet sipas Produkteve</w:t>
      </w:r>
      <w:r w:rsidR="575FF178" w:rsidRPr="009905D1">
        <w:rPr>
          <w:rFonts w:cs="Arial"/>
          <w:sz w:val="22"/>
          <w:szCs w:val="22"/>
          <w:lang w:val="sq-AL"/>
        </w:rPr>
        <w:t xml:space="preserve"> </w:t>
      </w:r>
    </w:p>
    <w:p w:rsidR="00951719" w:rsidRPr="009905D1" w:rsidRDefault="00951719" w:rsidP="004D6F81">
      <w:pPr>
        <w:pStyle w:val="Aufzhlungstrichbndig"/>
        <w:numPr>
          <w:ilvl w:val="0"/>
          <w:numId w:val="0"/>
        </w:numPr>
        <w:spacing w:line="240" w:lineRule="auto"/>
        <w:rPr>
          <w:rFonts w:cs="Arial"/>
          <w:lang w:val="sq-AL" w:eastAsia="de-DE"/>
        </w:rPr>
      </w:pPr>
    </w:p>
    <w:p w:rsidR="00525418" w:rsidRPr="009905D1" w:rsidRDefault="00CA0231" w:rsidP="575FF178">
      <w:pPr>
        <w:pStyle w:val="Aufzhlungstrichbndig"/>
        <w:numPr>
          <w:ilvl w:val="0"/>
          <w:numId w:val="0"/>
        </w:numPr>
        <w:spacing w:line="240" w:lineRule="auto"/>
        <w:rPr>
          <w:rFonts w:cs="Arial"/>
          <w:lang w:val="sq-AL"/>
        </w:rPr>
      </w:pPr>
      <w:r w:rsidRPr="009905D1">
        <w:rPr>
          <w:rFonts w:cs="Arial"/>
          <w:lang w:val="sq-AL" w:eastAsia="de-DE"/>
        </w:rPr>
        <w:t>Sikurse</w:t>
      </w:r>
      <w:r w:rsidR="00B91B64" w:rsidRPr="009905D1">
        <w:rPr>
          <w:rFonts w:cs="Arial"/>
          <w:lang w:val="sq-AL" w:eastAsia="de-DE"/>
        </w:rPr>
        <w:t xml:space="preserve"> shi</w:t>
      </w:r>
      <w:r w:rsidRPr="009905D1">
        <w:rPr>
          <w:rFonts w:cs="Arial"/>
          <w:lang w:val="sq-AL" w:eastAsia="de-DE"/>
        </w:rPr>
        <w:t>het n</w:t>
      </w:r>
      <w:r w:rsidR="00B91B64" w:rsidRPr="009905D1">
        <w:rPr>
          <w:rFonts w:cs="Arial"/>
          <w:lang w:val="sq-AL" w:eastAsia="de-DE"/>
        </w:rPr>
        <w:t>ë</w:t>
      </w:r>
      <w:r w:rsidRPr="009905D1">
        <w:rPr>
          <w:rFonts w:cs="Arial"/>
          <w:lang w:val="sq-AL" w:eastAsia="de-DE"/>
        </w:rPr>
        <w:t xml:space="preserve"> Figur</w:t>
      </w:r>
      <w:r w:rsidR="00B91B64" w:rsidRPr="009905D1">
        <w:rPr>
          <w:rFonts w:cs="Arial"/>
          <w:lang w:val="sq-AL" w:eastAsia="de-DE"/>
        </w:rPr>
        <w:t>ë</w:t>
      </w:r>
      <w:r w:rsidR="00FF3451" w:rsidRPr="009905D1">
        <w:rPr>
          <w:rFonts w:cs="Arial"/>
          <w:lang w:val="sq-AL" w:eastAsia="de-DE"/>
        </w:rPr>
        <w:t>n 1,</w:t>
      </w:r>
      <w:r w:rsidRPr="009905D1">
        <w:rPr>
          <w:rFonts w:cs="Arial"/>
          <w:lang w:val="sq-AL" w:eastAsia="de-DE"/>
        </w:rPr>
        <w:t>47 p</w:t>
      </w:r>
      <w:r w:rsidR="00B91B64" w:rsidRPr="009905D1">
        <w:rPr>
          <w:rFonts w:cs="Arial"/>
          <w:lang w:val="sq-AL" w:eastAsia="de-DE"/>
        </w:rPr>
        <w:t>ë</w:t>
      </w:r>
      <w:r w:rsidRPr="009905D1">
        <w:rPr>
          <w:rFonts w:cs="Arial"/>
          <w:lang w:val="sq-AL" w:eastAsia="de-DE"/>
        </w:rPr>
        <w:t>r qind e fondeve gjithsej jan</w:t>
      </w:r>
      <w:r w:rsidR="00B91B64" w:rsidRPr="009905D1">
        <w:rPr>
          <w:rFonts w:cs="Arial"/>
          <w:lang w:val="sq-AL" w:eastAsia="de-DE"/>
        </w:rPr>
        <w:t>ë</w:t>
      </w:r>
      <w:r w:rsidR="00FF3451" w:rsidRPr="009905D1">
        <w:rPr>
          <w:rFonts w:cs="Arial"/>
          <w:lang w:val="sq-AL" w:eastAsia="de-DE"/>
        </w:rPr>
        <w:t xml:space="preserve"> al</w:t>
      </w:r>
      <w:r w:rsidRPr="009905D1">
        <w:rPr>
          <w:rFonts w:cs="Arial"/>
          <w:lang w:val="sq-AL" w:eastAsia="de-DE"/>
        </w:rPr>
        <w:t>okuar p</w:t>
      </w:r>
      <w:r w:rsidR="00B91B64" w:rsidRPr="009905D1">
        <w:rPr>
          <w:rFonts w:cs="Arial"/>
          <w:lang w:val="sq-AL" w:eastAsia="de-DE"/>
        </w:rPr>
        <w:t>ë</w:t>
      </w:r>
      <w:r w:rsidRPr="009905D1">
        <w:rPr>
          <w:rFonts w:cs="Arial"/>
          <w:lang w:val="sq-AL" w:eastAsia="de-DE"/>
        </w:rPr>
        <w:t>r Rezultatin 1 dhe u p</w:t>
      </w:r>
      <w:r w:rsidR="00B91B64" w:rsidRPr="009905D1">
        <w:rPr>
          <w:rFonts w:cs="Arial"/>
          <w:lang w:val="sq-AL" w:eastAsia="de-DE"/>
        </w:rPr>
        <w:t>ë</w:t>
      </w:r>
      <w:r w:rsidRPr="009905D1">
        <w:rPr>
          <w:rFonts w:cs="Arial"/>
          <w:lang w:val="sq-AL" w:eastAsia="de-DE"/>
        </w:rPr>
        <w:t>rdor</w:t>
      </w:r>
      <w:r w:rsidR="00B91B64" w:rsidRPr="009905D1">
        <w:rPr>
          <w:rFonts w:cs="Arial"/>
          <w:lang w:val="sq-AL" w:eastAsia="de-DE"/>
        </w:rPr>
        <w:t>ë</w:t>
      </w:r>
      <w:r w:rsidRPr="009905D1">
        <w:rPr>
          <w:rFonts w:cs="Arial"/>
          <w:lang w:val="sq-AL" w:eastAsia="de-DE"/>
        </w:rPr>
        <w:t>n kryesisht p</w:t>
      </w:r>
      <w:r w:rsidR="00B91B64" w:rsidRPr="009905D1">
        <w:rPr>
          <w:rFonts w:cs="Arial"/>
          <w:lang w:val="sq-AL" w:eastAsia="de-DE"/>
        </w:rPr>
        <w:t>ë</w:t>
      </w:r>
      <w:r w:rsidRPr="009905D1">
        <w:rPr>
          <w:rFonts w:cs="Arial"/>
          <w:lang w:val="sq-AL" w:eastAsia="de-DE"/>
        </w:rPr>
        <w:t>r Produktet 1.2 dhe 1.3. P</w:t>
      </w:r>
      <w:r w:rsidR="00B91B64" w:rsidRPr="009905D1">
        <w:rPr>
          <w:rFonts w:cs="Arial"/>
          <w:lang w:val="sq-AL" w:eastAsia="de-DE"/>
        </w:rPr>
        <w:t>ë</w:t>
      </w:r>
      <w:r w:rsidRPr="009905D1">
        <w:rPr>
          <w:rFonts w:cs="Arial"/>
          <w:lang w:val="sq-AL" w:eastAsia="de-DE"/>
        </w:rPr>
        <w:t>r rezultatin  2 u alokua 8 p</w:t>
      </w:r>
      <w:r w:rsidR="00B91B64" w:rsidRPr="009905D1">
        <w:rPr>
          <w:rFonts w:cs="Arial"/>
          <w:lang w:val="sq-AL" w:eastAsia="de-DE"/>
        </w:rPr>
        <w:t>ë</w:t>
      </w:r>
      <w:r w:rsidRPr="009905D1">
        <w:rPr>
          <w:rFonts w:cs="Arial"/>
          <w:lang w:val="sq-AL" w:eastAsia="de-DE"/>
        </w:rPr>
        <w:t>r qind e fondeve totale t</w:t>
      </w:r>
      <w:r w:rsidR="00B91B64" w:rsidRPr="009905D1">
        <w:rPr>
          <w:rFonts w:cs="Arial"/>
          <w:lang w:val="sq-AL" w:eastAsia="de-DE"/>
        </w:rPr>
        <w:t>ë</w:t>
      </w:r>
      <w:r w:rsidRPr="009905D1">
        <w:rPr>
          <w:rFonts w:cs="Arial"/>
          <w:lang w:val="sq-AL" w:eastAsia="de-DE"/>
        </w:rPr>
        <w:t xml:space="preserve"> projektit. </w:t>
      </w:r>
      <w:r w:rsidR="575FF178" w:rsidRPr="009905D1">
        <w:rPr>
          <w:rFonts w:cs="Arial"/>
          <w:lang w:val="sq-AL" w:eastAsia="de-DE"/>
        </w:rPr>
        <w:t xml:space="preserve"> </w:t>
      </w:r>
      <w:r w:rsidRPr="009905D1">
        <w:rPr>
          <w:rFonts w:cs="Arial"/>
          <w:lang w:val="sq-AL" w:eastAsia="de-DE"/>
        </w:rPr>
        <w:t>Figura</w:t>
      </w:r>
      <w:r w:rsidR="575FF178" w:rsidRPr="009905D1">
        <w:rPr>
          <w:rFonts w:cs="Arial"/>
          <w:lang w:val="sq-AL" w:eastAsia="de-DE"/>
        </w:rPr>
        <w:t xml:space="preserve"> 1 </w:t>
      </w:r>
      <w:r w:rsidRPr="009905D1">
        <w:rPr>
          <w:rFonts w:cs="Arial"/>
          <w:lang w:val="sq-AL" w:eastAsia="de-DE"/>
        </w:rPr>
        <w:t>tregon q</w:t>
      </w:r>
      <w:r w:rsidR="00B91B64" w:rsidRPr="009905D1">
        <w:rPr>
          <w:rFonts w:cs="Arial"/>
          <w:lang w:val="sq-AL" w:eastAsia="de-DE"/>
        </w:rPr>
        <w:t>ë</w:t>
      </w:r>
      <w:r w:rsidRPr="009905D1">
        <w:rPr>
          <w:rFonts w:cs="Arial"/>
          <w:lang w:val="sq-AL" w:eastAsia="de-DE"/>
        </w:rPr>
        <w:t xml:space="preserve"> vetëm</w:t>
      </w:r>
      <w:r w:rsidR="575FF178" w:rsidRPr="009905D1">
        <w:rPr>
          <w:rFonts w:cs="Arial"/>
          <w:lang w:val="sq-AL" w:eastAsia="de-DE"/>
        </w:rPr>
        <w:t xml:space="preserve"> 4% </w:t>
      </w:r>
      <w:r w:rsidRPr="009905D1">
        <w:rPr>
          <w:rFonts w:cs="Arial"/>
          <w:lang w:val="sq-AL" w:eastAsia="de-DE"/>
        </w:rPr>
        <w:t>e shpenzimeve u p</w:t>
      </w:r>
      <w:r w:rsidR="00B91B64" w:rsidRPr="009905D1">
        <w:rPr>
          <w:rFonts w:cs="Arial"/>
          <w:lang w:val="sq-AL" w:eastAsia="de-DE"/>
        </w:rPr>
        <w:t>ë</w:t>
      </w:r>
      <w:r w:rsidRPr="009905D1">
        <w:rPr>
          <w:rFonts w:cs="Arial"/>
          <w:lang w:val="sq-AL" w:eastAsia="de-DE"/>
        </w:rPr>
        <w:t>rdor</w:t>
      </w:r>
      <w:r w:rsidR="00B91B64" w:rsidRPr="009905D1">
        <w:rPr>
          <w:rFonts w:cs="Arial"/>
          <w:lang w:val="sq-AL" w:eastAsia="de-DE"/>
        </w:rPr>
        <w:t>ë</w:t>
      </w:r>
      <w:r w:rsidRPr="009905D1">
        <w:rPr>
          <w:rFonts w:cs="Arial"/>
          <w:lang w:val="sq-AL" w:eastAsia="de-DE"/>
        </w:rPr>
        <w:t>n p</w:t>
      </w:r>
      <w:r w:rsidR="00B91B64" w:rsidRPr="009905D1">
        <w:rPr>
          <w:rFonts w:cs="Arial"/>
          <w:lang w:val="sq-AL" w:eastAsia="de-DE"/>
        </w:rPr>
        <w:t>ë</w:t>
      </w:r>
      <w:r w:rsidRPr="009905D1">
        <w:rPr>
          <w:rFonts w:cs="Arial"/>
          <w:lang w:val="sq-AL" w:eastAsia="de-DE"/>
        </w:rPr>
        <w:t>r financimin e veprimtarive t</w:t>
      </w:r>
      <w:r w:rsidR="00B91B64" w:rsidRPr="009905D1">
        <w:rPr>
          <w:rFonts w:cs="Arial"/>
          <w:lang w:val="sq-AL" w:eastAsia="de-DE"/>
        </w:rPr>
        <w:t>ë</w:t>
      </w:r>
      <w:r w:rsidRPr="009905D1">
        <w:rPr>
          <w:rFonts w:cs="Arial"/>
          <w:lang w:val="sq-AL" w:eastAsia="de-DE"/>
        </w:rPr>
        <w:t xml:space="preserve"> Rezultatit 3 por ky rezultat ka përfituar gjithashtu nga investimet e </w:t>
      </w:r>
      <w:r w:rsidR="00130518" w:rsidRPr="009905D1">
        <w:rPr>
          <w:rFonts w:cs="Arial"/>
          <w:lang w:val="sq-AL" w:eastAsia="de-DE"/>
        </w:rPr>
        <w:t>bëra</w:t>
      </w:r>
      <w:r w:rsidRPr="009905D1">
        <w:rPr>
          <w:rFonts w:cs="Arial"/>
          <w:lang w:val="sq-AL" w:eastAsia="de-DE"/>
        </w:rPr>
        <w:t xml:space="preserve"> n</w:t>
      </w:r>
      <w:r w:rsidR="00B91B64" w:rsidRPr="009905D1">
        <w:rPr>
          <w:rFonts w:cs="Arial"/>
          <w:lang w:val="sq-AL" w:eastAsia="de-DE"/>
        </w:rPr>
        <w:t>ë</w:t>
      </w:r>
      <w:r w:rsidRPr="009905D1">
        <w:rPr>
          <w:rFonts w:cs="Arial"/>
          <w:lang w:val="sq-AL" w:eastAsia="de-DE"/>
        </w:rPr>
        <w:t xml:space="preserve"> kuadrin e Rezultatit 1. Kostot p</w:t>
      </w:r>
      <w:r w:rsidR="00B91B64" w:rsidRPr="009905D1">
        <w:rPr>
          <w:rFonts w:cs="Arial"/>
          <w:lang w:val="sq-AL" w:eastAsia="de-DE"/>
        </w:rPr>
        <w:t>ë</w:t>
      </w:r>
      <w:r w:rsidRPr="009905D1">
        <w:rPr>
          <w:rFonts w:cs="Arial"/>
          <w:lang w:val="sq-AL" w:eastAsia="de-DE"/>
        </w:rPr>
        <w:t>r stafin (ekspert</w:t>
      </w:r>
      <w:r w:rsidR="00B91B64" w:rsidRPr="009905D1">
        <w:rPr>
          <w:rFonts w:cs="Arial"/>
          <w:lang w:val="sq-AL" w:eastAsia="de-DE"/>
        </w:rPr>
        <w:t>ë</w:t>
      </w:r>
      <w:r w:rsidRPr="009905D1">
        <w:rPr>
          <w:rFonts w:cs="Arial"/>
          <w:lang w:val="sq-AL" w:eastAsia="de-DE"/>
        </w:rPr>
        <w:t>t vendor</w:t>
      </w:r>
      <w:r w:rsidR="00B91B64" w:rsidRPr="009905D1">
        <w:rPr>
          <w:rFonts w:cs="Arial"/>
          <w:lang w:val="sq-AL" w:eastAsia="de-DE"/>
        </w:rPr>
        <w:t>ë</w:t>
      </w:r>
      <w:r w:rsidRPr="009905D1">
        <w:rPr>
          <w:rFonts w:cs="Arial"/>
          <w:lang w:val="sq-AL" w:eastAsia="de-DE"/>
        </w:rPr>
        <w:t xml:space="preserve"> </w:t>
      </w:r>
      <w:r w:rsidR="00130518" w:rsidRPr="009905D1">
        <w:rPr>
          <w:rFonts w:cs="Arial"/>
          <w:lang w:val="sq-AL" w:eastAsia="de-DE"/>
        </w:rPr>
        <w:t>afatgjatë</w:t>
      </w:r>
      <w:r w:rsidR="00F67090" w:rsidRPr="009905D1">
        <w:rPr>
          <w:rFonts w:cs="Arial"/>
          <w:lang w:val="sq-AL" w:eastAsia="de-DE"/>
        </w:rPr>
        <w:t xml:space="preserve"> me 17 p</w:t>
      </w:r>
      <w:r w:rsidR="00B91B64" w:rsidRPr="009905D1">
        <w:rPr>
          <w:rFonts w:cs="Arial"/>
          <w:lang w:val="sq-AL" w:eastAsia="de-DE"/>
        </w:rPr>
        <w:t>ë</w:t>
      </w:r>
      <w:r w:rsidR="00F67090" w:rsidRPr="009905D1">
        <w:rPr>
          <w:rFonts w:cs="Arial"/>
          <w:lang w:val="sq-AL" w:eastAsia="de-DE"/>
        </w:rPr>
        <w:t>r qind) dhe mb</w:t>
      </w:r>
      <w:r w:rsidR="00B91B64" w:rsidRPr="009905D1">
        <w:rPr>
          <w:rFonts w:cs="Arial"/>
          <w:lang w:val="sq-AL" w:eastAsia="de-DE"/>
        </w:rPr>
        <w:t>ë</w:t>
      </w:r>
      <w:r w:rsidR="00F67090" w:rsidRPr="009905D1">
        <w:rPr>
          <w:rFonts w:cs="Arial"/>
          <w:lang w:val="sq-AL" w:eastAsia="de-DE"/>
        </w:rPr>
        <w:t xml:space="preserve">shtetja vendore </w:t>
      </w:r>
      <w:r w:rsidR="00F67090" w:rsidRPr="009905D1">
        <w:rPr>
          <w:rFonts w:cs="Arial"/>
          <w:lang w:val="sq-AL"/>
        </w:rPr>
        <w:t>(konsulent</w:t>
      </w:r>
      <w:r w:rsidR="00B91B64" w:rsidRPr="009905D1">
        <w:rPr>
          <w:rFonts w:cs="Arial"/>
          <w:lang w:val="sq-AL"/>
        </w:rPr>
        <w:t>ë</w:t>
      </w:r>
      <w:r w:rsidR="00F67090" w:rsidRPr="009905D1">
        <w:rPr>
          <w:rFonts w:cs="Arial"/>
          <w:lang w:val="sq-AL"/>
        </w:rPr>
        <w:t>t, etj.</w:t>
      </w:r>
      <w:r w:rsidR="00130518" w:rsidRPr="009905D1">
        <w:rPr>
          <w:rFonts w:cs="Arial"/>
          <w:lang w:val="sq-AL"/>
        </w:rPr>
        <w:t xml:space="preserve"> </w:t>
      </w:r>
      <w:r w:rsidR="00F67090" w:rsidRPr="009905D1">
        <w:rPr>
          <w:rFonts w:cs="Arial"/>
          <w:lang w:val="sq-AL"/>
        </w:rPr>
        <w:t>me 12 p</w:t>
      </w:r>
      <w:r w:rsidR="00B91B64" w:rsidRPr="009905D1">
        <w:rPr>
          <w:rFonts w:cs="Arial"/>
          <w:lang w:val="sq-AL"/>
        </w:rPr>
        <w:t>ë</w:t>
      </w:r>
      <w:r w:rsidR="00F67090" w:rsidRPr="009905D1">
        <w:rPr>
          <w:rFonts w:cs="Arial"/>
          <w:lang w:val="sq-AL"/>
        </w:rPr>
        <w:t>r qind</w:t>
      </w:r>
      <w:r w:rsidR="575FF178" w:rsidRPr="009905D1">
        <w:rPr>
          <w:rFonts w:cs="Arial"/>
          <w:lang w:val="sq-AL"/>
        </w:rPr>
        <w:t xml:space="preserve">) </w:t>
      </w:r>
      <w:r w:rsidR="00F67090" w:rsidRPr="009905D1">
        <w:rPr>
          <w:rFonts w:cs="Arial"/>
          <w:lang w:val="sq-AL"/>
        </w:rPr>
        <w:t>p</w:t>
      </w:r>
      <w:r w:rsidR="00B91B64" w:rsidRPr="009905D1">
        <w:rPr>
          <w:rFonts w:cs="Arial"/>
          <w:lang w:val="sq-AL"/>
        </w:rPr>
        <w:t>ë</w:t>
      </w:r>
      <w:r w:rsidR="00F67090" w:rsidRPr="009905D1">
        <w:rPr>
          <w:rFonts w:cs="Arial"/>
          <w:lang w:val="sq-AL"/>
        </w:rPr>
        <w:t>rthith</w:t>
      </w:r>
      <w:r w:rsidR="00B91B64" w:rsidRPr="009905D1">
        <w:rPr>
          <w:rFonts w:cs="Arial"/>
          <w:lang w:val="sq-AL"/>
        </w:rPr>
        <w:t>ë</w:t>
      </w:r>
      <w:r w:rsidR="00F67090" w:rsidRPr="009905D1">
        <w:rPr>
          <w:rFonts w:cs="Arial"/>
          <w:lang w:val="sq-AL"/>
        </w:rPr>
        <w:t>n 39 p</w:t>
      </w:r>
      <w:r w:rsidR="00B91B64" w:rsidRPr="009905D1">
        <w:rPr>
          <w:rFonts w:cs="Arial"/>
          <w:lang w:val="sq-AL"/>
        </w:rPr>
        <w:t>ë</w:t>
      </w:r>
      <w:r w:rsidR="00F67090" w:rsidRPr="009905D1">
        <w:rPr>
          <w:rFonts w:cs="Arial"/>
          <w:lang w:val="sq-AL"/>
        </w:rPr>
        <w:t>r qind t</w:t>
      </w:r>
      <w:r w:rsidR="00B91B64" w:rsidRPr="009905D1">
        <w:rPr>
          <w:rFonts w:cs="Arial"/>
          <w:lang w:val="sq-AL"/>
        </w:rPr>
        <w:t>ë</w:t>
      </w:r>
      <w:r w:rsidR="00F67090" w:rsidRPr="009905D1">
        <w:rPr>
          <w:rFonts w:cs="Arial"/>
          <w:lang w:val="sq-AL"/>
        </w:rPr>
        <w:t xml:space="preserve"> kostove t</w:t>
      </w:r>
      <w:r w:rsidR="00B91B64" w:rsidRPr="009905D1">
        <w:rPr>
          <w:rFonts w:cs="Arial"/>
          <w:lang w:val="sq-AL"/>
        </w:rPr>
        <w:t>ë</w:t>
      </w:r>
      <w:r w:rsidR="00F67090" w:rsidRPr="009905D1">
        <w:rPr>
          <w:rFonts w:cs="Arial"/>
          <w:lang w:val="sq-AL"/>
        </w:rPr>
        <w:t xml:space="preserve"> projektit. Kjo duket si nj</w:t>
      </w:r>
      <w:r w:rsidR="00B91B64" w:rsidRPr="009905D1">
        <w:rPr>
          <w:rFonts w:cs="Arial"/>
          <w:lang w:val="sq-AL"/>
        </w:rPr>
        <w:t>ë</w:t>
      </w:r>
      <w:r w:rsidR="00F67090" w:rsidRPr="009905D1">
        <w:rPr>
          <w:rFonts w:cs="Arial"/>
          <w:lang w:val="sq-AL"/>
        </w:rPr>
        <w:t xml:space="preserve"> shum</w:t>
      </w:r>
      <w:r w:rsidR="00B91B64" w:rsidRPr="009905D1">
        <w:rPr>
          <w:rFonts w:cs="Arial"/>
          <w:lang w:val="sq-AL"/>
        </w:rPr>
        <w:t>ë</w:t>
      </w:r>
      <w:r w:rsidR="00F67090" w:rsidRPr="009905D1">
        <w:rPr>
          <w:rFonts w:cs="Arial"/>
          <w:lang w:val="sq-AL"/>
        </w:rPr>
        <w:t xml:space="preserve"> me madhe dhe shpjegohet nga puna intensive </w:t>
      </w:r>
      <w:r w:rsidR="00F67090" w:rsidRPr="009905D1">
        <w:rPr>
          <w:rFonts w:cs="Arial"/>
          <w:lang w:val="sq-AL"/>
        </w:rPr>
        <w:lastRenderedPageBreak/>
        <w:t>bashkërenduese me bashkitë dhe aktor</w:t>
      </w:r>
      <w:r w:rsidR="00B91B64" w:rsidRPr="009905D1">
        <w:rPr>
          <w:rFonts w:cs="Arial"/>
          <w:lang w:val="sq-AL"/>
        </w:rPr>
        <w:t>ë</w:t>
      </w:r>
      <w:r w:rsidR="00F67090" w:rsidRPr="009905D1">
        <w:rPr>
          <w:rFonts w:cs="Arial"/>
          <w:lang w:val="sq-AL"/>
        </w:rPr>
        <w:t xml:space="preserve"> t</w:t>
      </w:r>
      <w:r w:rsidR="00B91B64" w:rsidRPr="009905D1">
        <w:rPr>
          <w:rFonts w:cs="Arial"/>
          <w:lang w:val="sq-AL"/>
        </w:rPr>
        <w:t>ë</w:t>
      </w:r>
      <w:r w:rsidR="00F67090" w:rsidRPr="009905D1">
        <w:rPr>
          <w:rFonts w:cs="Arial"/>
          <w:lang w:val="sq-AL"/>
        </w:rPr>
        <w:t xml:space="preserve"> tjer</w:t>
      </w:r>
      <w:r w:rsidR="00B91B64" w:rsidRPr="009905D1">
        <w:rPr>
          <w:rFonts w:cs="Arial"/>
          <w:lang w:val="sq-AL"/>
        </w:rPr>
        <w:t>ë</w:t>
      </w:r>
      <w:r w:rsidR="00F67090" w:rsidRPr="009905D1">
        <w:rPr>
          <w:rFonts w:cs="Arial"/>
          <w:lang w:val="sq-AL"/>
        </w:rPr>
        <w:t xml:space="preserve">.  Ajo gjithashtu </w:t>
      </w:r>
      <w:r w:rsidR="00B91B64" w:rsidRPr="009905D1">
        <w:rPr>
          <w:rFonts w:cs="Arial"/>
          <w:lang w:val="sq-AL"/>
        </w:rPr>
        <w:t>ë</w:t>
      </w:r>
      <w:r w:rsidR="00F67090" w:rsidRPr="009905D1">
        <w:rPr>
          <w:rFonts w:cs="Arial"/>
          <w:lang w:val="sq-AL"/>
        </w:rPr>
        <w:t>sht</w:t>
      </w:r>
      <w:r w:rsidR="00B91B64" w:rsidRPr="009905D1">
        <w:rPr>
          <w:rFonts w:cs="Arial"/>
          <w:lang w:val="sq-AL"/>
        </w:rPr>
        <w:t>ë</w:t>
      </w:r>
      <w:r w:rsidR="00F67090" w:rsidRPr="009905D1">
        <w:rPr>
          <w:rFonts w:cs="Arial"/>
          <w:lang w:val="sq-AL"/>
        </w:rPr>
        <w:t xml:space="preserve"> pasoj</w:t>
      </w:r>
      <w:r w:rsidR="00B91B64" w:rsidRPr="009905D1">
        <w:rPr>
          <w:rFonts w:cs="Arial"/>
          <w:lang w:val="sq-AL"/>
        </w:rPr>
        <w:t>ë</w:t>
      </w:r>
      <w:r w:rsidR="00F67090" w:rsidRPr="009905D1">
        <w:rPr>
          <w:rFonts w:cs="Arial"/>
          <w:lang w:val="sq-AL"/>
        </w:rPr>
        <w:t xml:space="preserve"> e angazhimit t</w:t>
      </w:r>
      <w:r w:rsidR="00B91B64" w:rsidRPr="009905D1">
        <w:rPr>
          <w:rFonts w:cs="Arial"/>
          <w:lang w:val="sq-AL"/>
        </w:rPr>
        <w:t>ë</w:t>
      </w:r>
      <w:r w:rsidR="00F67090" w:rsidRPr="009905D1">
        <w:rPr>
          <w:rFonts w:cs="Arial"/>
          <w:lang w:val="sq-AL"/>
        </w:rPr>
        <w:t xml:space="preserve"> madh n</w:t>
      </w:r>
      <w:r w:rsidR="00B91B64" w:rsidRPr="009905D1">
        <w:rPr>
          <w:rFonts w:cs="Arial"/>
          <w:lang w:val="sq-AL"/>
        </w:rPr>
        <w:t>ë</w:t>
      </w:r>
      <w:r w:rsidR="00F67090" w:rsidRPr="009905D1">
        <w:rPr>
          <w:rFonts w:cs="Arial"/>
          <w:lang w:val="sq-AL"/>
        </w:rPr>
        <w:t xml:space="preserve"> dialogun politik dhe veprimtarit</w:t>
      </w:r>
      <w:r w:rsidR="00B91B64" w:rsidRPr="009905D1">
        <w:rPr>
          <w:rFonts w:cs="Arial"/>
          <w:lang w:val="sq-AL"/>
        </w:rPr>
        <w:t>ë</w:t>
      </w:r>
      <w:r w:rsidR="00F67090" w:rsidRPr="009905D1">
        <w:rPr>
          <w:rFonts w:cs="Arial"/>
          <w:lang w:val="sq-AL"/>
        </w:rPr>
        <w:t xml:space="preserve"> p</w:t>
      </w:r>
      <w:r w:rsidR="00B91B64" w:rsidRPr="009905D1">
        <w:rPr>
          <w:rFonts w:cs="Arial"/>
          <w:lang w:val="sq-AL"/>
        </w:rPr>
        <w:t>ë</w:t>
      </w:r>
      <w:r w:rsidR="00F67090" w:rsidRPr="009905D1">
        <w:rPr>
          <w:rFonts w:cs="Arial"/>
          <w:lang w:val="sq-AL"/>
        </w:rPr>
        <w:t xml:space="preserve">r rrjetëzimin. </w:t>
      </w:r>
      <w:r w:rsidR="00130518" w:rsidRPr="009905D1">
        <w:rPr>
          <w:rFonts w:cs="Arial"/>
          <w:lang w:val="sq-AL"/>
        </w:rPr>
        <w:t>K</w:t>
      </w:r>
      <w:r w:rsidR="00F67090" w:rsidRPr="009905D1">
        <w:rPr>
          <w:rFonts w:cs="Arial"/>
          <w:lang w:val="sq-AL"/>
        </w:rPr>
        <w:t>onsulencat e huaja p</w:t>
      </w:r>
      <w:r w:rsidR="00B91B64" w:rsidRPr="009905D1">
        <w:rPr>
          <w:rFonts w:cs="Arial"/>
          <w:lang w:val="sq-AL"/>
        </w:rPr>
        <w:t>ë</w:t>
      </w:r>
      <w:r w:rsidR="00F67090" w:rsidRPr="009905D1">
        <w:rPr>
          <w:rFonts w:cs="Arial"/>
          <w:lang w:val="sq-AL"/>
        </w:rPr>
        <w:t>rthith</w:t>
      </w:r>
      <w:r w:rsidR="00B91B64" w:rsidRPr="009905D1">
        <w:rPr>
          <w:rFonts w:cs="Arial"/>
          <w:lang w:val="sq-AL"/>
        </w:rPr>
        <w:t>ë</w:t>
      </w:r>
      <w:r w:rsidR="00F67090" w:rsidRPr="009905D1">
        <w:rPr>
          <w:rFonts w:cs="Arial"/>
          <w:lang w:val="sq-AL"/>
        </w:rPr>
        <w:t>n vetëm shtat</w:t>
      </w:r>
      <w:r w:rsidR="00B91B64" w:rsidRPr="009905D1">
        <w:rPr>
          <w:rFonts w:cs="Arial"/>
          <w:lang w:val="sq-AL"/>
        </w:rPr>
        <w:t>ë</w:t>
      </w:r>
      <w:r w:rsidR="00F67090" w:rsidRPr="009905D1">
        <w:rPr>
          <w:rFonts w:cs="Arial"/>
          <w:lang w:val="sq-AL"/>
        </w:rPr>
        <w:t xml:space="preserve"> p</w:t>
      </w:r>
      <w:r w:rsidR="00B91B64" w:rsidRPr="009905D1">
        <w:rPr>
          <w:rFonts w:cs="Arial"/>
          <w:lang w:val="sq-AL"/>
        </w:rPr>
        <w:t>ë</w:t>
      </w:r>
      <w:r w:rsidR="00F67090" w:rsidRPr="009905D1">
        <w:rPr>
          <w:rFonts w:cs="Arial"/>
          <w:lang w:val="sq-AL"/>
        </w:rPr>
        <w:t>r qind t</w:t>
      </w:r>
      <w:r w:rsidR="00B91B64" w:rsidRPr="009905D1">
        <w:rPr>
          <w:rFonts w:cs="Arial"/>
          <w:lang w:val="sq-AL"/>
        </w:rPr>
        <w:t>ë</w:t>
      </w:r>
      <w:r w:rsidR="00F67090" w:rsidRPr="009905D1">
        <w:rPr>
          <w:rFonts w:cs="Arial"/>
          <w:lang w:val="sq-AL"/>
        </w:rPr>
        <w:t xml:space="preserve"> buxhetit gjithsej dhe u alokuan kryesisht p</w:t>
      </w:r>
      <w:r w:rsidR="00B91B64" w:rsidRPr="009905D1">
        <w:rPr>
          <w:rFonts w:cs="Arial"/>
          <w:lang w:val="sq-AL"/>
        </w:rPr>
        <w:t>ë</w:t>
      </w:r>
      <w:r w:rsidR="00130518" w:rsidRPr="009905D1">
        <w:rPr>
          <w:rFonts w:cs="Arial"/>
          <w:lang w:val="sq-AL"/>
        </w:rPr>
        <w:t>r</w:t>
      </w:r>
      <w:r w:rsidR="00F67090" w:rsidRPr="009905D1">
        <w:rPr>
          <w:rFonts w:cs="Arial"/>
          <w:lang w:val="sq-AL"/>
        </w:rPr>
        <w:t xml:space="preserve"> paket</w:t>
      </w:r>
      <w:r w:rsidR="00B91B64" w:rsidRPr="009905D1">
        <w:rPr>
          <w:rFonts w:cs="Arial"/>
          <w:lang w:val="sq-AL"/>
        </w:rPr>
        <w:t>ë</w:t>
      </w:r>
      <w:r w:rsidR="00F67090" w:rsidRPr="009905D1">
        <w:rPr>
          <w:rFonts w:cs="Arial"/>
          <w:lang w:val="sq-AL"/>
        </w:rPr>
        <w:t>n tematike t</w:t>
      </w:r>
      <w:r w:rsidR="00B91B64" w:rsidRPr="009905D1">
        <w:rPr>
          <w:rFonts w:cs="Arial"/>
          <w:lang w:val="sq-AL"/>
        </w:rPr>
        <w:t>ë</w:t>
      </w:r>
      <w:r w:rsidR="00F67090" w:rsidRPr="009905D1">
        <w:rPr>
          <w:rFonts w:cs="Arial"/>
          <w:lang w:val="sq-AL"/>
        </w:rPr>
        <w:t xml:space="preserve"> menaxhimit t</w:t>
      </w:r>
      <w:r w:rsidR="00B91B64" w:rsidRPr="009905D1">
        <w:rPr>
          <w:rFonts w:cs="Arial"/>
          <w:lang w:val="sq-AL"/>
        </w:rPr>
        <w:t>ë</w:t>
      </w:r>
      <w:r w:rsidR="00F67090" w:rsidRPr="009905D1">
        <w:rPr>
          <w:rFonts w:cs="Arial"/>
          <w:lang w:val="sq-AL"/>
        </w:rPr>
        <w:t xml:space="preserve"> mbetjeve. Prandaj projekti zhvilloi dhe përdori shum</w:t>
      </w:r>
      <w:r w:rsidR="00B91B64" w:rsidRPr="009905D1">
        <w:rPr>
          <w:rFonts w:cs="Arial"/>
          <w:lang w:val="sq-AL"/>
        </w:rPr>
        <w:t>ë</w:t>
      </w:r>
      <w:r w:rsidR="00F67090" w:rsidRPr="009905D1">
        <w:rPr>
          <w:rFonts w:cs="Arial"/>
          <w:lang w:val="sq-AL"/>
        </w:rPr>
        <w:t xml:space="preserve"> njohurit</w:t>
      </w:r>
      <w:r w:rsidR="00B91B64" w:rsidRPr="009905D1">
        <w:rPr>
          <w:rFonts w:cs="Arial"/>
          <w:lang w:val="sq-AL"/>
        </w:rPr>
        <w:t>ë</w:t>
      </w:r>
      <w:r w:rsidR="00F67090" w:rsidRPr="009905D1">
        <w:rPr>
          <w:rFonts w:cs="Arial"/>
          <w:lang w:val="sq-AL"/>
        </w:rPr>
        <w:t xml:space="preserve"> vendase. </w:t>
      </w:r>
    </w:p>
    <w:p w:rsidR="00525418" w:rsidRPr="009905D1" w:rsidRDefault="00F67090" w:rsidP="575FF178">
      <w:pPr>
        <w:pStyle w:val="Aufzhlungstrichbndig"/>
        <w:numPr>
          <w:ilvl w:val="0"/>
          <w:numId w:val="0"/>
        </w:numPr>
        <w:spacing w:line="240" w:lineRule="auto"/>
        <w:rPr>
          <w:rFonts w:cs="Arial"/>
          <w:lang w:val="sq-AL"/>
        </w:rPr>
      </w:pPr>
      <w:r w:rsidRPr="009905D1">
        <w:rPr>
          <w:rFonts w:cs="Arial"/>
          <w:lang w:val="sq-AL"/>
        </w:rPr>
        <w:t>Rritja n</w:t>
      </w:r>
      <w:r w:rsidR="00B91B64" w:rsidRPr="009905D1">
        <w:rPr>
          <w:rFonts w:cs="Arial"/>
          <w:lang w:val="sq-AL"/>
        </w:rPr>
        <w:t>ë</w:t>
      </w:r>
      <w:r w:rsidRPr="009905D1">
        <w:rPr>
          <w:rFonts w:cs="Arial"/>
          <w:lang w:val="sq-AL"/>
        </w:rPr>
        <w:t xml:space="preserve"> financimin e skemës s</w:t>
      </w:r>
      <w:r w:rsidR="00B91B64" w:rsidRPr="009905D1">
        <w:rPr>
          <w:rFonts w:cs="Arial"/>
          <w:lang w:val="sq-AL"/>
        </w:rPr>
        <w:t>ë</w:t>
      </w:r>
      <w:r w:rsidRPr="009905D1">
        <w:rPr>
          <w:rFonts w:cs="Arial"/>
          <w:lang w:val="sq-AL"/>
        </w:rPr>
        <w:t xml:space="preserve"> granteve nga 0,</w:t>
      </w:r>
      <w:r w:rsidR="575FF178" w:rsidRPr="009905D1">
        <w:rPr>
          <w:rFonts w:cs="Arial"/>
          <w:lang w:val="sq-AL"/>
        </w:rPr>
        <w:t>48</w:t>
      </w:r>
      <w:r w:rsidR="00FF3451" w:rsidRPr="009905D1">
        <w:rPr>
          <w:rFonts w:cs="Arial"/>
          <w:lang w:val="sq-AL"/>
        </w:rPr>
        <w:t xml:space="preserve"> </w:t>
      </w:r>
      <w:r w:rsidR="575FF178" w:rsidRPr="009905D1">
        <w:rPr>
          <w:rFonts w:cs="Arial"/>
          <w:lang w:val="sq-AL"/>
        </w:rPr>
        <w:t>m</w:t>
      </w:r>
      <w:r w:rsidRPr="009905D1">
        <w:rPr>
          <w:rFonts w:cs="Arial"/>
          <w:lang w:val="sq-AL"/>
        </w:rPr>
        <w:t>ilion FZ (apo</w:t>
      </w:r>
      <w:r w:rsidR="575FF178" w:rsidRPr="009905D1">
        <w:rPr>
          <w:rFonts w:cs="Arial"/>
          <w:lang w:val="sq-AL"/>
        </w:rPr>
        <w:t xml:space="preserve"> 4% </w:t>
      </w:r>
      <w:r w:rsidRPr="009905D1">
        <w:rPr>
          <w:rFonts w:cs="Arial"/>
          <w:lang w:val="sq-AL"/>
        </w:rPr>
        <w:t>t</w:t>
      </w:r>
      <w:r w:rsidR="00B91B64" w:rsidRPr="009905D1">
        <w:rPr>
          <w:rFonts w:cs="Arial"/>
          <w:lang w:val="sq-AL"/>
        </w:rPr>
        <w:t>ë</w:t>
      </w:r>
      <w:r w:rsidRPr="009905D1">
        <w:rPr>
          <w:rFonts w:cs="Arial"/>
          <w:lang w:val="sq-AL"/>
        </w:rPr>
        <w:t xml:space="preserve"> buxhetit fillestar</w:t>
      </w:r>
      <w:r w:rsidR="575FF178" w:rsidRPr="009905D1">
        <w:rPr>
          <w:rFonts w:cs="Arial"/>
          <w:lang w:val="sq-AL"/>
        </w:rPr>
        <w:t xml:space="preserve">) </w:t>
      </w:r>
      <w:r w:rsidRPr="009905D1">
        <w:rPr>
          <w:rFonts w:cs="Arial"/>
          <w:lang w:val="sq-AL"/>
        </w:rPr>
        <w:t>n</w:t>
      </w:r>
      <w:r w:rsidR="00B91B64" w:rsidRPr="009905D1">
        <w:rPr>
          <w:rFonts w:cs="Arial"/>
          <w:lang w:val="sq-AL"/>
        </w:rPr>
        <w:t>ë</w:t>
      </w:r>
      <w:r w:rsidRPr="009905D1">
        <w:rPr>
          <w:rFonts w:cs="Arial"/>
          <w:lang w:val="sq-AL"/>
        </w:rPr>
        <w:t xml:space="preserve"> 1,</w:t>
      </w:r>
      <w:r w:rsidR="575FF178" w:rsidRPr="009905D1">
        <w:rPr>
          <w:rFonts w:cs="Arial"/>
          <w:lang w:val="sq-AL"/>
        </w:rPr>
        <w:t>68</w:t>
      </w:r>
      <w:r w:rsidR="00FF3451" w:rsidRPr="009905D1">
        <w:rPr>
          <w:rFonts w:cs="Arial"/>
          <w:lang w:val="sq-AL"/>
        </w:rPr>
        <w:t xml:space="preserve"> </w:t>
      </w:r>
      <w:r w:rsidR="575FF178" w:rsidRPr="009905D1">
        <w:rPr>
          <w:rFonts w:cs="Arial"/>
          <w:lang w:val="sq-AL"/>
        </w:rPr>
        <w:t>m</w:t>
      </w:r>
      <w:r w:rsidRPr="009905D1">
        <w:rPr>
          <w:rFonts w:cs="Arial"/>
          <w:lang w:val="sq-AL"/>
        </w:rPr>
        <w:t>ilion FZ ka lejuar t</w:t>
      </w:r>
      <w:r w:rsidR="00B91B64" w:rsidRPr="009905D1">
        <w:rPr>
          <w:rFonts w:cs="Arial"/>
          <w:lang w:val="sq-AL"/>
        </w:rPr>
        <w:t>ë</w:t>
      </w:r>
      <w:r w:rsidRPr="009905D1">
        <w:rPr>
          <w:rFonts w:cs="Arial"/>
          <w:lang w:val="sq-AL"/>
        </w:rPr>
        <w:t xml:space="preserve"> b</w:t>
      </w:r>
      <w:r w:rsidR="00B91B64" w:rsidRPr="009905D1">
        <w:rPr>
          <w:rFonts w:cs="Arial"/>
          <w:lang w:val="sq-AL"/>
        </w:rPr>
        <w:t>ë</w:t>
      </w:r>
      <w:r w:rsidRPr="009905D1">
        <w:rPr>
          <w:rFonts w:cs="Arial"/>
          <w:lang w:val="sq-AL"/>
        </w:rPr>
        <w:t>hen n</w:t>
      </w:r>
      <w:r w:rsidR="00B91B64" w:rsidRPr="009905D1">
        <w:rPr>
          <w:rFonts w:cs="Arial"/>
          <w:lang w:val="sq-AL"/>
        </w:rPr>
        <w:t>ë</w:t>
      </w:r>
      <w:r w:rsidRPr="009905D1">
        <w:rPr>
          <w:rFonts w:cs="Arial"/>
          <w:lang w:val="sq-AL"/>
        </w:rPr>
        <w:t xml:space="preserve"> m</w:t>
      </w:r>
      <w:r w:rsidR="00B91B64" w:rsidRPr="009905D1">
        <w:rPr>
          <w:rFonts w:cs="Arial"/>
          <w:lang w:val="sq-AL"/>
        </w:rPr>
        <w:t>ë</w:t>
      </w:r>
      <w:r w:rsidRPr="009905D1">
        <w:rPr>
          <w:rFonts w:cs="Arial"/>
          <w:lang w:val="sq-AL"/>
        </w:rPr>
        <w:t>nyr</w:t>
      </w:r>
      <w:r w:rsidR="00B91B64" w:rsidRPr="009905D1">
        <w:rPr>
          <w:rFonts w:cs="Arial"/>
          <w:lang w:val="sq-AL"/>
        </w:rPr>
        <w:t>ë</w:t>
      </w:r>
      <w:r w:rsidRPr="009905D1">
        <w:rPr>
          <w:rFonts w:cs="Arial"/>
          <w:lang w:val="sq-AL"/>
        </w:rPr>
        <w:t xml:space="preserve"> t</w:t>
      </w:r>
      <w:r w:rsidR="00B91B64" w:rsidRPr="009905D1">
        <w:rPr>
          <w:rFonts w:cs="Arial"/>
          <w:lang w:val="sq-AL"/>
        </w:rPr>
        <w:t>ë</w:t>
      </w:r>
      <w:r w:rsidRPr="009905D1">
        <w:rPr>
          <w:rFonts w:cs="Arial"/>
          <w:lang w:val="sq-AL"/>
        </w:rPr>
        <w:t xml:space="preserve"> konsiderueshme m</w:t>
      </w:r>
      <w:r w:rsidR="00B91B64" w:rsidRPr="009905D1">
        <w:rPr>
          <w:rFonts w:cs="Arial"/>
          <w:lang w:val="sq-AL"/>
        </w:rPr>
        <w:t>ë</w:t>
      </w:r>
      <w:r w:rsidRPr="009905D1">
        <w:rPr>
          <w:rFonts w:cs="Arial"/>
          <w:lang w:val="sq-AL"/>
        </w:rPr>
        <w:t xml:space="preserve"> shum</w:t>
      </w:r>
      <w:r w:rsidR="00B91B64" w:rsidRPr="009905D1">
        <w:rPr>
          <w:rFonts w:cs="Arial"/>
          <w:lang w:val="sq-AL"/>
        </w:rPr>
        <w:t>ë</w:t>
      </w:r>
      <w:r w:rsidRPr="009905D1">
        <w:rPr>
          <w:rFonts w:cs="Arial"/>
          <w:lang w:val="sq-AL"/>
        </w:rPr>
        <w:t xml:space="preserve"> investime n</w:t>
      </w:r>
      <w:r w:rsidR="00B91B64" w:rsidRPr="009905D1">
        <w:rPr>
          <w:rFonts w:cs="Arial"/>
          <w:lang w:val="sq-AL"/>
        </w:rPr>
        <w:t>ë</w:t>
      </w:r>
      <w:r w:rsidRPr="009905D1">
        <w:rPr>
          <w:rFonts w:cs="Arial"/>
          <w:lang w:val="sq-AL"/>
        </w:rPr>
        <w:t xml:space="preserve"> p</w:t>
      </w:r>
      <w:r w:rsidR="00B91B64" w:rsidRPr="009905D1">
        <w:rPr>
          <w:rFonts w:cs="Arial"/>
          <w:lang w:val="sq-AL"/>
        </w:rPr>
        <w:t>ë</w:t>
      </w:r>
      <w:r w:rsidRPr="009905D1">
        <w:rPr>
          <w:rFonts w:cs="Arial"/>
          <w:lang w:val="sq-AL"/>
        </w:rPr>
        <w:t>rmir</w:t>
      </w:r>
      <w:r w:rsidR="00B91B64" w:rsidRPr="009905D1">
        <w:rPr>
          <w:rFonts w:cs="Arial"/>
          <w:lang w:val="sq-AL"/>
        </w:rPr>
        <w:t>ë</w:t>
      </w:r>
      <w:r w:rsidRPr="009905D1">
        <w:rPr>
          <w:rFonts w:cs="Arial"/>
          <w:lang w:val="sq-AL"/>
        </w:rPr>
        <w:t>simin e shërbimeve vendore n</w:t>
      </w:r>
      <w:r w:rsidR="00B91B64" w:rsidRPr="009905D1">
        <w:rPr>
          <w:rFonts w:cs="Arial"/>
          <w:lang w:val="sq-AL"/>
        </w:rPr>
        <w:t>ë</w:t>
      </w:r>
      <w:r w:rsidRPr="009905D1">
        <w:rPr>
          <w:rFonts w:cs="Arial"/>
          <w:lang w:val="sq-AL"/>
        </w:rPr>
        <w:t>p</w:t>
      </w:r>
      <w:r w:rsidR="00B91B64" w:rsidRPr="009905D1">
        <w:rPr>
          <w:rFonts w:cs="Arial"/>
          <w:lang w:val="sq-AL"/>
        </w:rPr>
        <w:t>ë</w:t>
      </w:r>
      <w:r w:rsidRPr="009905D1">
        <w:rPr>
          <w:rFonts w:cs="Arial"/>
          <w:lang w:val="sq-AL"/>
        </w:rPr>
        <w:t>rmjet 15 granteve. Edhe pse ky ka qen</w:t>
      </w:r>
      <w:r w:rsidR="00B91B64" w:rsidRPr="009905D1">
        <w:rPr>
          <w:rFonts w:cs="Arial"/>
          <w:lang w:val="sq-AL"/>
        </w:rPr>
        <w:t>ë</w:t>
      </w:r>
      <w:r w:rsidRPr="009905D1">
        <w:rPr>
          <w:rFonts w:cs="Arial"/>
          <w:lang w:val="sq-AL"/>
        </w:rPr>
        <w:t xml:space="preserve"> nj</w:t>
      </w:r>
      <w:r w:rsidR="00B91B64" w:rsidRPr="009905D1">
        <w:rPr>
          <w:rFonts w:cs="Arial"/>
          <w:lang w:val="sq-AL"/>
        </w:rPr>
        <w:t>ë</w:t>
      </w:r>
      <w:r w:rsidRPr="009905D1">
        <w:rPr>
          <w:rFonts w:cs="Arial"/>
          <w:lang w:val="sq-AL"/>
        </w:rPr>
        <w:t xml:space="preserve"> zhvillim i k</w:t>
      </w:r>
      <w:r w:rsidR="00B91B64" w:rsidRPr="009905D1">
        <w:rPr>
          <w:rFonts w:cs="Arial"/>
          <w:lang w:val="sq-AL"/>
        </w:rPr>
        <w:t>ë</w:t>
      </w:r>
      <w:r w:rsidRPr="009905D1">
        <w:rPr>
          <w:rFonts w:cs="Arial"/>
          <w:lang w:val="sq-AL"/>
        </w:rPr>
        <w:t>naqsh</w:t>
      </w:r>
      <w:r w:rsidR="00B91B64" w:rsidRPr="009905D1">
        <w:rPr>
          <w:rFonts w:cs="Arial"/>
          <w:lang w:val="sq-AL"/>
        </w:rPr>
        <w:t>ë</w:t>
      </w:r>
      <w:r w:rsidRPr="009905D1">
        <w:rPr>
          <w:rFonts w:cs="Arial"/>
          <w:lang w:val="sq-AL"/>
        </w:rPr>
        <w:t>m, fondet e disponueshme p</w:t>
      </w:r>
      <w:r w:rsidR="00B91B64" w:rsidRPr="009905D1">
        <w:rPr>
          <w:rFonts w:cs="Arial"/>
          <w:lang w:val="sq-AL"/>
        </w:rPr>
        <w:t>ë</w:t>
      </w:r>
      <w:r w:rsidRPr="009905D1">
        <w:rPr>
          <w:rFonts w:cs="Arial"/>
          <w:lang w:val="sq-AL"/>
        </w:rPr>
        <w:t>r grantet n</w:t>
      </w:r>
      <w:r w:rsidR="00B91B64" w:rsidRPr="009905D1">
        <w:rPr>
          <w:rFonts w:cs="Arial"/>
          <w:lang w:val="sq-AL"/>
        </w:rPr>
        <w:t>ë</w:t>
      </w:r>
      <w:r w:rsidRPr="009905D1">
        <w:rPr>
          <w:rFonts w:cs="Arial"/>
          <w:lang w:val="sq-AL"/>
        </w:rPr>
        <w:t xml:space="preserve"> raport me buxhetin n</w:t>
      </w:r>
      <w:r w:rsidR="00B91B64" w:rsidRPr="009905D1">
        <w:rPr>
          <w:rFonts w:cs="Arial"/>
          <w:lang w:val="sq-AL"/>
        </w:rPr>
        <w:t>ë</w:t>
      </w:r>
      <w:r w:rsidRPr="009905D1">
        <w:rPr>
          <w:rFonts w:cs="Arial"/>
          <w:lang w:val="sq-AL"/>
        </w:rPr>
        <w:t xml:space="preserve"> t</w:t>
      </w:r>
      <w:r w:rsidR="00B91B64" w:rsidRPr="009905D1">
        <w:rPr>
          <w:rFonts w:cs="Arial"/>
          <w:lang w:val="sq-AL"/>
        </w:rPr>
        <w:t>ë</w:t>
      </w:r>
      <w:r w:rsidRPr="009905D1">
        <w:rPr>
          <w:rFonts w:cs="Arial"/>
          <w:lang w:val="sq-AL"/>
        </w:rPr>
        <w:t>r</w:t>
      </w:r>
      <w:r w:rsidR="00B91B64" w:rsidRPr="009905D1">
        <w:rPr>
          <w:rFonts w:cs="Arial"/>
          <w:lang w:val="sq-AL"/>
        </w:rPr>
        <w:t>ë</w:t>
      </w:r>
      <w:r w:rsidR="00130518" w:rsidRPr="009905D1">
        <w:rPr>
          <w:rFonts w:cs="Arial"/>
          <w:lang w:val="sq-AL"/>
        </w:rPr>
        <w:t>si ishin e</w:t>
      </w:r>
      <w:r w:rsidRPr="009905D1">
        <w:rPr>
          <w:rFonts w:cs="Arial"/>
          <w:lang w:val="sq-AL"/>
        </w:rPr>
        <w:t>n</w:t>
      </w:r>
      <w:r w:rsidR="00130518" w:rsidRPr="009905D1">
        <w:rPr>
          <w:rFonts w:cs="Arial"/>
          <w:lang w:val="sq-AL"/>
        </w:rPr>
        <w:t>d</w:t>
      </w:r>
      <w:r w:rsidRPr="009905D1">
        <w:rPr>
          <w:rFonts w:cs="Arial"/>
          <w:lang w:val="sq-AL"/>
        </w:rPr>
        <w:t>e t</w:t>
      </w:r>
      <w:r w:rsidR="00B91B64" w:rsidRPr="009905D1">
        <w:rPr>
          <w:rFonts w:cs="Arial"/>
          <w:lang w:val="sq-AL"/>
        </w:rPr>
        <w:t>ë</w:t>
      </w:r>
      <w:r w:rsidR="00FF3451" w:rsidRPr="009905D1">
        <w:rPr>
          <w:rFonts w:cs="Arial"/>
          <w:lang w:val="sq-AL"/>
        </w:rPr>
        <w:t xml:space="preserve"> ulëta</w:t>
      </w:r>
      <w:r w:rsidRPr="009905D1">
        <w:rPr>
          <w:rFonts w:cs="Arial"/>
          <w:lang w:val="sq-AL"/>
        </w:rPr>
        <w:t xml:space="preserve">, vetëm </w:t>
      </w:r>
      <w:r w:rsidR="575FF178" w:rsidRPr="009905D1">
        <w:rPr>
          <w:rFonts w:cs="Arial"/>
          <w:lang w:val="sq-AL"/>
        </w:rPr>
        <w:t xml:space="preserve">20% </w:t>
      </w:r>
      <w:r w:rsidRPr="009905D1">
        <w:rPr>
          <w:rFonts w:cs="Arial"/>
          <w:lang w:val="sq-AL"/>
        </w:rPr>
        <w:t>t</w:t>
      </w:r>
      <w:r w:rsidR="00B91B64" w:rsidRPr="009905D1">
        <w:rPr>
          <w:rFonts w:cs="Arial"/>
          <w:lang w:val="sq-AL"/>
        </w:rPr>
        <w:t>ë</w:t>
      </w:r>
      <w:r w:rsidRPr="009905D1">
        <w:rPr>
          <w:rFonts w:cs="Arial"/>
          <w:lang w:val="sq-AL"/>
        </w:rPr>
        <w:t xml:space="preserve"> t</w:t>
      </w:r>
      <w:r w:rsidR="00B91B64" w:rsidRPr="009905D1">
        <w:rPr>
          <w:rFonts w:cs="Arial"/>
          <w:lang w:val="sq-AL"/>
        </w:rPr>
        <w:t>ë</w:t>
      </w:r>
      <w:r w:rsidRPr="009905D1">
        <w:rPr>
          <w:rFonts w:cs="Arial"/>
          <w:lang w:val="sq-AL"/>
        </w:rPr>
        <w:t xml:space="preserve"> gjith</w:t>
      </w:r>
      <w:r w:rsidR="00B91B64" w:rsidRPr="009905D1">
        <w:rPr>
          <w:rFonts w:cs="Arial"/>
          <w:lang w:val="sq-AL"/>
        </w:rPr>
        <w:t>ë</w:t>
      </w:r>
      <w:r w:rsidRPr="009905D1">
        <w:rPr>
          <w:rFonts w:cs="Arial"/>
          <w:lang w:val="sq-AL"/>
        </w:rPr>
        <w:t xml:space="preserve"> buxhetit</w:t>
      </w:r>
      <w:r w:rsidR="575FF178" w:rsidRPr="009905D1">
        <w:rPr>
          <w:rFonts w:cs="Arial"/>
          <w:lang w:val="sq-AL"/>
        </w:rPr>
        <w:t>.</w:t>
      </w:r>
    </w:p>
    <w:p w:rsidR="00525418" w:rsidRPr="009905D1" w:rsidRDefault="00F67090" w:rsidP="575FF178">
      <w:pPr>
        <w:tabs>
          <w:tab w:val="left" w:pos="425"/>
        </w:tabs>
        <w:spacing w:after="120" w:line="240" w:lineRule="auto"/>
        <w:jc w:val="both"/>
        <w:rPr>
          <w:rFonts w:eastAsia="SimSun" w:cs="Arial"/>
          <w:sz w:val="22"/>
          <w:szCs w:val="22"/>
          <w:lang w:val="sq-AL"/>
        </w:rPr>
      </w:pPr>
      <w:r w:rsidRPr="009905D1">
        <w:rPr>
          <w:rFonts w:eastAsia="SimSun" w:cs="Arial"/>
          <w:sz w:val="22"/>
          <w:szCs w:val="22"/>
          <w:lang w:val="sq-AL"/>
        </w:rPr>
        <w:t>N</w:t>
      </w:r>
      <w:r w:rsidR="00B91B64" w:rsidRPr="009905D1">
        <w:rPr>
          <w:rFonts w:eastAsia="SimSun" w:cs="Arial"/>
          <w:sz w:val="22"/>
          <w:szCs w:val="22"/>
          <w:lang w:val="sq-AL"/>
        </w:rPr>
        <w:t>ë</w:t>
      </w:r>
      <w:r w:rsidRPr="009905D1">
        <w:rPr>
          <w:rFonts w:eastAsia="SimSun" w:cs="Arial"/>
          <w:sz w:val="22"/>
          <w:szCs w:val="22"/>
          <w:lang w:val="sq-AL"/>
        </w:rPr>
        <w:t xml:space="preserve"> krahasim me arritjet e realizuara n</w:t>
      </w:r>
      <w:r w:rsidR="00B91B64" w:rsidRPr="009905D1">
        <w:rPr>
          <w:rFonts w:eastAsia="SimSun" w:cs="Arial"/>
          <w:sz w:val="22"/>
          <w:szCs w:val="22"/>
          <w:lang w:val="sq-AL"/>
        </w:rPr>
        <w:t>ë</w:t>
      </w:r>
      <w:r w:rsidRPr="009905D1">
        <w:rPr>
          <w:rFonts w:eastAsia="SimSun" w:cs="Arial"/>
          <w:sz w:val="22"/>
          <w:szCs w:val="22"/>
          <w:lang w:val="sq-AL"/>
        </w:rPr>
        <w:t xml:space="preserve"> kuadrin e rezultateve t</w:t>
      </w:r>
      <w:r w:rsidR="00B91B64" w:rsidRPr="009905D1">
        <w:rPr>
          <w:rFonts w:eastAsia="SimSun" w:cs="Arial"/>
          <w:sz w:val="22"/>
          <w:szCs w:val="22"/>
          <w:lang w:val="sq-AL"/>
        </w:rPr>
        <w:t>ë</w:t>
      </w:r>
      <w:r w:rsidRPr="009905D1">
        <w:rPr>
          <w:rFonts w:eastAsia="SimSun" w:cs="Arial"/>
          <w:sz w:val="22"/>
          <w:szCs w:val="22"/>
          <w:lang w:val="sq-AL"/>
        </w:rPr>
        <w:t xml:space="preserve"> tjera, rezultati 1 ka kontribuar m</w:t>
      </w:r>
      <w:r w:rsidR="00B91B64" w:rsidRPr="009905D1">
        <w:rPr>
          <w:rFonts w:eastAsia="SimSun" w:cs="Arial"/>
          <w:sz w:val="22"/>
          <w:szCs w:val="22"/>
          <w:lang w:val="sq-AL"/>
        </w:rPr>
        <w:t>ë</w:t>
      </w:r>
      <w:r w:rsidRPr="009905D1">
        <w:rPr>
          <w:rFonts w:eastAsia="SimSun" w:cs="Arial"/>
          <w:sz w:val="22"/>
          <w:szCs w:val="22"/>
          <w:lang w:val="sq-AL"/>
        </w:rPr>
        <w:t xml:space="preserve"> shum</w:t>
      </w:r>
      <w:r w:rsidR="00B91B64" w:rsidRPr="009905D1">
        <w:rPr>
          <w:rFonts w:eastAsia="SimSun" w:cs="Arial"/>
          <w:sz w:val="22"/>
          <w:szCs w:val="22"/>
          <w:lang w:val="sq-AL"/>
        </w:rPr>
        <w:t>ë</w:t>
      </w:r>
      <w:r w:rsidRPr="009905D1">
        <w:rPr>
          <w:rFonts w:eastAsia="SimSun" w:cs="Arial"/>
          <w:sz w:val="22"/>
          <w:szCs w:val="22"/>
          <w:lang w:val="sq-AL"/>
        </w:rPr>
        <w:t xml:space="preserve"> p</w:t>
      </w:r>
      <w:r w:rsidR="00B91B64" w:rsidRPr="009905D1">
        <w:rPr>
          <w:rFonts w:eastAsia="SimSun" w:cs="Arial"/>
          <w:sz w:val="22"/>
          <w:szCs w:val="22"/>
          <w:lang w:val="sq-AL"/>
        </w:rPr>
        <w:t>ë</w:t>
      </w:r>
      <w:r w:rsidRPr="009905D1">
        <w:rPr>
          <w:rFonts w:eastAsia="SimSun" w:cs="Arial"/>
          <w:sz w:val="22"/>
          <w:szCs w:val="22"/>
          <w:lang w:val="sq-AL"/>
        </w:rPr>
        <w:t>r arritjen e synimit t</w:t>
      </w:r>
      <w:r w:rsidR="00B91B64" w:rsidRPr="009905D1">
        <w:rPr>
          <w:rFonts w:eastAsia="SimSun" w:cs="Arial"/>
          <w:sz w:val="22"/>
          <w:szCs w:val="22"/>
          <w:lang w:val="sq-AL"/>
        </w:rPr>
        <w:t>ë</w:t>
      </w:r>
      <w:r w:rsidRPr="009905D1">
        <w:rPr>
          <w:rFonts w:eastAsia="SimSun" w:cs="Arial"/>
          <w:sz w:val="22"/>
          <w:szCs w:val="22"/>
          <w:lang w:val="sq-AL"/>
        </w:rPr>
        <w:t xml:space="preserve"> p</w:t>
      </w:r>
      <w:r w:rsidR="00B91B64" w:rsidRPr="009905D1">
        <w:rPr>
          <w:rFonts w:eastAsia="SimSun" w:cs="Arial"/>
          <w:sz w:val="22"/>
          <w:szCs w:val="22"/>
          <w:lang w:val="sq-AL"/>
        </w:rPr>
        <w:t>ë</w:t>
      </w:r>
      <w:r w:rsidRPr="009905D1">
        <w:rPr>
          <w:rFonts w:eastAsia="SimSun" w:cs="Arial"/>
          <w:sz w:val="22"/>
          <w:szCs w:val="22"/>
          <w:lang w:val="sq-AL"/>
        </w:rPr>
        <w:t>rgjithsh</w:t>
      </w:r>
      <w:r w:rsidR="00B91B64" w:rsidRPr="009905D1">
        <w:rPr>
          <w:rFonts w:eastAsia="SimSun" w:cs="Arial"/>
          <w:sz w:val="22"/>
          <w:szCs w:val="22"/>
          <w:lang w:val="sq-AL"/>
        </w:rPr>
        <w:t>ë</w:t>
      </w:r>
      <w:r w:rsidRPr="009905D1">
        <w:rPr>
          <w:rFonts w:eastAsia="SimSun" w:cs="Arial"/>
          <w:sz w:val="22"/>
          <w:szCs w:val="22"/>
          <w:lang w:val="sq-AL"/>
        </w:rPr>
        <w:t>m.</w:t>
      </w:r>
      <w:r w:rsidR="00525418" w:rsidRPr="009905D1">
        <w:rPr>
          <w:rFonts w:eastAsia="SimSun" w:cs="Arial"/>
          <w:b/>
          <w:bCs/>
          <w:sz w:val="22"/>
          <w:szCs w:val="22"/>
          <w:vertAlign w:val="superscript"/>
          <w:lang w:val="sq-AL"/>
        </w:rPr>
        <w:footnoteReference w:id="13"/>
      </w:r>
      <w:r w:rsidR="00525418" w:rsidRPr="009905D1">
        <w:rPr>
          <w:rFonts w:eastAsia="SimSun" w:cs="Arial"/>
          <w:sz w:val="22"/>
          <w:szCs w:val="22"/>
          <w:lang w:val="sq-AL"/>
        </w:rPr>
        <w:t xml:space="preserve">  </w:t>
      </w:r>
      <w:r w:rsidRPr="009905D1">
        <w:rPr>
          <w:rFonts w:eastAsia="SimSun" w:cs="Arial"/>
          <w:sz w:val="22"/>
          <w:szCs w:val="22"/>
          <w:lang w:val="sq-AL"/>
        </w:rPr>
        <w:t>Kosto-efikasiteti duket veçanërisht</w:t>
      </w:r>
      <w:r w:rsidR="00B91B64" w:rsidRPr="009905D1">
        <w:rPr>
          <w:rFonts w:eastAsia="SimSun" w:cs="Arial"/>
          <w:sz w:val="22"/>
          <w:szCs w:val="22"/>
          <w:lang w:val="sq-AL"/>
        </w:rPr>
        <w:t xml:space="preserve"> i</w:t>
      </w:r>
      <w:r w:rsidRPr="009905D1">
        <w:rPr>
          <w:rFonts w:eastAsia="SimSun" w:cs="Arial"/>
          <w:sz w:val="22"/>
          <w:szCs w:val="22"/>
          <w:lang w:val="sq-AL"/>
        </w:rPr>
        <w:t xml:space="preserve"> mir</w:t>
      </w:r>
      <w:r w:rsidR="00B91B64" w:rsidRPr="009905D1">
        <w:rPr>
          <w:rFonts w:eastAsia="SimSun" w:cs="Arial"/>
          <w:sz w:val="22"/>
          <w:szCs w:val="22"/>
          <w:lang w:val="sq-AL"/>
        </w:rPr>
        <w:t>ë</w:t>
      </w:r>
      <w:r w:rsidRPr="009905D1">
        <w:rPr>
          <w:rFonts w:eastAsia="SimSun" w:cs="Arial"/>
          <w:sz w:val="22"/>
          <w:szCs w:val="22"/>
          <w:lang w:val="sq-AL"/>
        </w:rPr>
        <w:t xml:space="preserve"> n</w:t>
      </w:r>
      <w:r w:rsidR="00B91B64" w:rsidRPr="009905D1">
        <w:rPr>
          <w:rFonts w:eastAsia="SimSun" w:cs="Arial"/>
          <w:sz w:val="22"/>
          <w:szCs w:val="22"/>
          <w:lang w:val="sq-AL"/>
        </w:rPr>
        <w:t>ë</w:t>
      </w:r>
      <w:r w:rsidRPr="009905D1">
        <w:rPr>
          <w:rFonts w:eastAsia="SimSun" w:cs="Arial"/>
          <w:sz w:val="22"/>
          <w:szCs w:val="22"/>
          <w:lang w:val="sq-AL"/>
        </w:rPr>
        <w:t xml:space="preserve"> rastin e paketës tematike t</w:t>
      </w:r>
      <w:r w:rsidR="00B91B64" w:rsidRPr="009905D1">
        <w:rPr>
          <w:rFonts w:eastAsia="SimSun" w:cs="Arial"/>
          <w:sz w:val="22"/>
          <w:szCs w:val="22"/>
          <w:lang w:val="sq-AL"/>
        </w:rPr>
        <w:t>ë</w:t>
      </w:r>
      <w:r w:rsidRPr="009905D1">
        <w:rPr>
          <w:rFonts w:eastAsia="SimSun" w:cs="Arial"/>
          <w:sz w:val="22"/>
          <w:szCs w:val="22"/>
          <w:lang w:val="sq-AL"/>
        </w:rPr>
        <w:t xml:space="preserve"> Qeverisjes elektronike ku përfituesit e pes</w:t>
      </w:r>
      <w:r w:rsidR="00B91B64" w:rsidRPr="009905D1">
        <w:rPr>
          <w:rFonts w:eastAsia="SimSun" w:cs="Arial"/>
          <w:sz w:val="22"/>
          <w:szCs w:val="22"/>
          <w:lang w:val="sq-AL"/>
        </w:rPr>
        <w:t>ë</w:t>
      </w:r>
      <w:r w:rsidRPr="009905D1">
        <w:rPr>
          <w:rFonts w:eastAsia="SimSun" w:cs="Arial"/>
          <w:sz w:val="22"/>
          <w:szCs w:val="22"/>
          <w:lang w:val="sq-AL"/>
        </w:rPr>
        <w:t xml:space="preserve"> b</w:t>
      </w:r>
      <w:r w:rsidR="00FF3451" w:rsidRPr="009905D1">
        <w:rPr>
          <w:rFonts w:eastAsia="SimSun" w:cs="Arial"/>
          <w:sz w:val="22"/>
          <w:szCs w:val="22"/>
          <w:lang w:val="sq-AL"/>
        </w:rPr>
        <w:t>ashkive kanë parë</w:t>
      </w:r>
      <w:r w:rsidR="00B91B64" w:rsidRPr="009905D1">
        <w:rPr>
          <w:rFonts w:eastAsia="SimSun" w:cs="Arial"/>
          <w:sz w:val="22"/>
          <w:szCs w:val="22"/>
          <w:lang w:val="sq-AL"/>
        </w:rPr>
        <w:t xml:space="preserve"> përmirësim të konsiderueshëm në cilësinë e shërbimeve.</w:t>
      </w:r>
      <w:r w:rsidR="00130518" w:rsidRPr="009905D1">
        <w:rPr>
          <w:rFonts w:eastAsia="SimSun" w:cs="Arial"/>
          <w:sz w:val="22"/>
          <w:szCs w:val="22"/>
          <w:lang w:val="sq-AL"/>
        </w:rPr>
        <w:t xml:space="preserve"> </w:t>
      </w:r>
      <w:r w:rsidR="00B91B64" w:rsidRPr="009905D1">
        <w:rPr>
          <w:rFonts w:eastAsia="SimSun" w:cs="Arial"/>
          <w:sz w:val="22"/>
          <w:szCs w:val="22"/>
          <w:lang w:val="sq-AL"/>
        </w:rPr>
        <w:t>Kosto-efektiviteti në rastin e Menaxhimit</w:t>
      </w:r>
      <w:r w:rsidR="00C13217" w:rsidRPr="009905D1">
        <w:rPr>
          <w:rFonts w:eastAsia="SimSun" w:cs="Arial"/>
          <w:sz w:val="22"/>
          <w:szCs w:val="22"/>
          <w:lang w:val="sq-AL"/>
        </w:rPr>
        <w:t xml:space="preserve"> të Mbetjeve të Ngurta duket pa</w:t>
      </w:r>
      <w:r w:rsidR="00B91B64" w:rsidRPr="009905D1">
        <w:rPr>
          <w:rFonts w:eastAsia="SimSun" w:cs="Arial"/>
          <w:sz w:val="22"/>
          <w:szCs w:val="22"/>
          <w:lang w:val="sq-AL"/>
        </w:rPr>
        <w:t>k</w:t>
      </w:r>
      <w:r w:rsidR="00C13217" w:rsidRPr="009905D1">
        <w:rPr>
          <w:rFonts w:eastAsia="SimSun" w:cs="Arial"/>
          <w:sz w:val="22"/>
          <w:szCs w:val="22"/>
          <w:lang w:val="sq-AL"/>
        </w:rPr>
        <w:t>s</w:t>
      </w:r>
      <w:r w:rsidR="00B91B64" w:rsidRPr="009905D1">
        <w:rPr>
          <w:rFonts w:eastAsia="SimSun" w:cs="Arial"/>
          <w:sz w:val="22"/>
          <w:szCs w:val="22"/>
          <w:lang w:val="sq-AL"/>
        </w:rPr>
        <w:t>a më i ulët. Zona e mbulimit e asgjësimit/largimit të mbetjeve të ngurta dhe shpeshtësia/cilësia e shërbimit mund të jenë përmirësuar, por këto përmirësime kanë kërkuar investime më të mëdha në krahasim me ZIMNJN-të.</w:t>
      </w:r>
      <w:r w:rsidR="00525418" w:rsidRPr="009905D1">
        <w:rPr>
          <w:rStyle w:val="FootnoteReference"/>
          <w:rFonts w:eastAsia="SimSun" w:cs="Arial"/>
          <w:sz w:val="22"/>
          <w:szCs w:val="22"/>
          <w:lang w:val="sq-AL"/>
        </w:rPr>
        <w:footnoteReference w:id="14"/>
      </w:r>
      <w:r w:rsidR="00525418" w:rsidRPr="009905D1">
        <w:rPr>
          <w:rFonts w:eastAsia="SimSun" w:cs="Arial"/>
          <w:sz w:val="22"/>
          <w:szCs w:val="22"/>
          <w:lang w:val="sq-AL"/>
        </w:rPr>
        <w:t xml:space="preserve"> </w:t>
      </w:r>
    </w:p>
    <w:p w:rsidR="00525418" w:rsidRPr="009905D1" w:rsidRDefault="00EA2E63" w:rsidP="575FF178">
      <w:pPr>
        <w:tabs>
          <w:tab w:val="left" w:pos="425"/>
        </w:tabs>
        <w:spacing w:after="120" w:line="240" w:lineRule="auto"/>
        <w:jc w:val="both"/>
        <w:rPr>
          <w:rFonts w:eastAsia="SimSun" w:cs="Arial"/>
          <w:sz w:val="22"/>
          <w:szCs w:val="22"/>
          <w:lang w:val="sq-AL" w:eastAsia="zh-CN"/>
        </w:rPr>
      </w:pPr>
      <w:r w:rsidRPr="009905D1">
        <w:rPr>
          <w:rFonts w:eastAsia="SimSun" w:cs="Arial"/>
          <w:sz w:val="22"/>
          <w:szCs w:val="22"/>
          <w:lang w:val="sq-AL"/>
        </w:rPr>
        <w:t xml:space="preserve">Pritshmëritë sa i takon Rezultatit 2 dhe 3 janë tejkaluar. Prandaj, dldp-ja ka arritur një shtrirje dhe ndikim të madh në politika falë investimeve solide dhe krijimit të besimit në kuadrin e rezultatit 1. </w:t>
      </w:r>
    </w:p>
    <w:p w:rsidR="00640317" w:rsidRPr="009905D1" w:rsidRDefault="00640317" w:rsidP="004D6F81">
      <w:pPr>
        <w:spacing w:line="240" w:lineRule="auto"/>
        <w:rPr>
          <w:rFonts w:cs="Arial"/>
          <w:lang w:val="sq-AL"/>
        </w:rPr>
      </w:pPr>
    </w:p>
    <w:p w:rsidR="00040E11" w:rsidRPr="009905D1" w:rsidRDefault="00CA0231" w:rsidP="575FF178">
      <w:pPr>
        <w:pStyle w:val="Heading2"/>
        <w:rPr>
          <w:rFonts w:ascii="Arial" w:hAnsi="Arial"/>
          <w:lang w:val="sq-AL"/>
        </w:rPr>
      </w:pPr>
      <w:r w:rsidRPr="009905D1">
        <w:rPr>
          <w:rFonts w:ascii="Arial" w:hAnsi="Arial"/>
          <w:lang w:val="sq-AL"/>
        </w:rPr>
        <w:t>Kontributet</w:t>
      </w:r>
      <w:r w:rsidR="575FF178" w:rsidRPr="009905D1">
        <w:rPr>
          <w:rFonts w:ascii="Arial" w:hAnsi="Arial"/>
          <w:lang w:val="sq-AL"/>
        </w:rPr>
        <w:t xml:space="preserve"> </w:t>
      </w:r>
    </w:p>
    <w:p w:rsidR="004D38D2" w:rsidRPr="009905D1" w:rsidRDefault="575FF178" w:rsidP="575FF178">
      <w:pPr>
        <w:rPr>
          <w:rFonts w:cs="Arial"/>
          <w:sz w:val="22"/>
          <w:szCs w:val="22"/>
          <w:lang w:val="sq-AL"/>
        </w:rPr>
      </w:pPr>
      <w:r w:rsidRPr="009905D1">
        <w:rPr>
          <w:rFonts w:cs="Arial"/>
          <w:sz w:val="22"/>
          <w:szCs w:val="22"/>
          <w:lang w:val="sq-AL"/>
        </w:rPr>
        <w:t>K</w:t>
      </w:r>
      <w:r w:rsidR="00CA0231" w:rsidRPr="009905D1">
        <w:rPr>
          <w:rFonts w:cs="Arial"/>
          <w:sz w:val="22"/>
          <w:szCs w:val="22"/>
          <w:lang w:val="sq-AL"/>
        </w:rPr>
        <w:t>ontributet kry</w:t>
      </w:r>
      <w:r w:rsidR="00EA2E63" w:rsidRPr="009905D1">
        <w:rPr>
          <w:rFonts w:cs="Arial"/>
          <w:sz w:val="22"/>
          <w:szCs w:val="22"/>
          <w:lang w:val="sq-AL"/>
        </w:rPr>
        <w:t>e</w:t>
      </w:r>
      <w:r w:rsidR="00CA0231" w:rsidRPr="009905D1">
        <w:rPr>
          <w:rFonts w:cs="Arial"/>
          <w:sz w:val="22"/>
          <w:szCs w:val="22"/>
          <w:lang w:val="sq-AL"/>
        </w:rPr>
        <w:t xml:space="preserve">sore përfshijnë: </w:t>
      </w:r>
      <w:r w:rsidRPr="009905D1">
        <w:rPr>
          <w:rFonts w:cs="Arial"/>
          <w:sz w:val="22"/>
          <w:szCs w:val="22"/>
          <w:lang w:val="sq-AL"/>
        </w:rPr>
        <w:t xml:space="preserve"> </w:t>
      </w:r>
    </w:p>
    <w:p w:rsidR="001A2ABE" w:rsidRPr="009905D1" w:rsidRDefault="00CA0231" w:rsidP="575FF178">
      <w:pPr>
        <w:jc w:val="both"/>
        <w:rPr>
          <w:rFonts w:cs="Arial"/>
          <w:sz w:val="22"/>
          <w:szCs w:val="22"/>
          <w:lang w:val="sq-AL"/>
        </w:rPr>
      </w:pPr>
      <w:r w:rsidRPr="009905D1">
        <w:rPr>
          <w:rFonts w:cs="Arial"/>
          <w:sz w:val="22"/>
          <w:szCs w:val="22"/>
          <w:u w:val="single"/>
          <w:lang w:val="sq-AL"/>
        </w:rPr>
        <w:t>Bashkitë:</w:t>
      </w:r>
    </w:p>
    <w:p w:rsidR="00296F19" w:rsidRPr="009905D1" w:rsidRDefault="00CA0231" w:rsidP="575FF178">
      <w:pPr>
        <w:pStyle w:val="ListParagraph"/>
        <w:numPr>
          <w:ilvl w:val="0"/>
          <w:numId w:val="60"/>
        </w:numPr>
        <w:spacing w:line="240" w:lineRule="auto"/>
        <w:jc w:val="both"/>
        <w:rPr>
          <w:rFonts w:cs="Arial"/>
          <w:sz w:val="22"/>
          <w:szCs w:val="22"/>
          <w:lang w:val="sq-AL"/>
        </w:rPr>
      </w:pPr>
      <w:r w:rsidRPr="009905D1">
        <w:rPr>
          <w:rFonts w:cs="Arial"/>
          <w:sz w:val="22"/>
          <w:szCs w:val="22"/>
          <w:lang w:val="sq-AL"/>
        </w:rPr>
        <w:t xml:space="preserve">Bashkitë kanë qenë jashtëzakonisht bashkëpunuese në të gjitha veprimtaritë e zhvilluara nga apo me dldp-në. </w:t>
      </w:r>
      <w:r w:rsidR="575FF178" w:rsidRPr="009905D1">
        <w:rPr>
          <w:rFonts w:cs="Arial"/>
          <w:sz w:val="22"/>
          <w:szCs w:val="22"/>
          <w:lang w:val="sq-AL"/>
        </w:rPr>
        <w:t xml:space="preserve"> Staf</w:t>
      </w:r>
      <w:r w:rsidRPr="009905D1">
        <w:rPr>
          <w:rFonts w:cs="Arial"/>
          <w:sz w:val="22"/>
          <w:szCs w:val="22"/>
          <w:lang w:val="sq-AL"/>
        </w:rPr>
        <w:t xml:space="preserve">et e bashkive kanë qenë të përkushtuara dhe i kanë ndjekur rregullisht këto veprimtari, të zhvilluara në qytetin e tyre apo gjetkë në Shqipëri. Anëtarët e Qendrave të Kompetencës kanë kontribuar ndjeshëm në hartimin e dokumenteve strategjike, si edhe në vleftësimin e produkteve të dldp-së, duke përfshirë edhe kontributet për ndikimin në politika. </w:t>
      </w:r>
    </w:p>
    <w:p w:rsidR="00AE6BD6" w:rsidRPr="009905D1" w:rsidRDefault="00130518" w:rsidP="575FF178">
      <w:pPr>
        <w:pStyle w:val="ListParagraph"/>
        <w:numPr>
          <w:ilvl w:val="0"/>
          <w:numId w:val="60"/>
        </w:numPr>
        <w:spacing w:line="240" w:lineRule="auto"/>
        <w:jc w:val="both"/>
        <w:rPr>
          <w:rFonts w:cs="Arial"/>
          <w:sz w:val="22"/>
          <w:szCs w:val="22"/>
          <w:lang w:val="sq-AL"/>
        </w:rPr>
      </w:pPr>
      <w:r w:rsidRPr="009905D1">
        <w:rPr>
          <w:rFonts w:cs="Arial"/>
          <w:sz w:val="22"/>
          <w:szCs w:val="22"/>
          <w:lang w:val="sq-AL"/>
        </w:rPr>
        <w:t xml:space="preserve">Bashkitë e përfshira në skemën aksesit ndaj fondeve të dldp-së kanë kontribuar në miratimin dhe zbatimin e projekteve të mbështetura me anë të kësaj skeme. Këshillat Bashkiakë kanë miratuar bashkëfinancimin për grantet (të paktën </w:t>
      </w:r>
      <w:r w:rsidR="575FF178" w:rsidRPr="009905D1">
        <w:rPr>
          <w:rFonts w:cs="Arial"/>
          <w:sz w:val="22"/>
          <w:szCs w:val="22"/>
          <w:lang w:val="sq-AL"/>
        </w:rPr>
        <w:t xml:space="preserve">20% </w:t>
      </w:r>
      <w:r w:rsidRPr="009905D1">
        <w:rPr>
          <w:rFonts w:cs="Arial"/>
          <w:sz w:val="22"/>
          <w:szCs w:val="22"/>
          <w:lang w:val="sq-AL"/>
        </w:rPr>
        <w:t xml:space="preserve">e buxhetit të projektit); financimi nga Bashkitë u vu në dispozicion në kohë dhe sikurse ishte rënë dakord. </w:t>
      </w:r>
    </w:p>
    <w:p w:rsidR="001A2ABE" w:rsidRPr="009905D1" w:rsidRDefault="00130518" w:rsidP="575FF178">
      <w:pPr>
        <w:pStyle w:val="ListParagraph"/>
        <w:numPr>
          <w:ilvl w:val="0"/>
          <w:numId w:val="60"/>
        </w:numPr>
        <w:spacing w:line="240" w:lineRule="auto"/>
        <w:jc w:val="both"/>
        <w:rPr>
          <w:rFonts w:cs="Arial"/>
          <w:sz w:val="22"/>
          <w:szCs w:val="22"/>
          <w:lang w:val="sq-AL"/>
        </w:rPr>
      </w:pPr>
      <w:r w:rsidRPr="009905D1">
        <w:rPr>
          <w:rFonts w:cs="Arial"/>
          <w:sz w:val="22"/>
          <w:szCs w:val="22"/>
          <w:lang w:val="sq-AL"/>
        </w:rPr>
        <w:t xml:space="preserve">Bashkitë kanë qenë gjithnjë entuziaste për të ndarë përvojat </w:t>
      </w:r>
      <w:r w:rsidR="00FF3451" w:rsidRPr="009905D1">
        <w:rPr>
          <w:rFonts w:cs="Arial"/>
          <w:sz w:val="22"/>
          <w:szCs w:val="22"/>
          <w:lang w:val="sq-AL"/>
        </w:rPr>
        <w:t xml:space="preserve">e </w:t>
      </w:r>
      <w:r w:rsidRPr="009905D1">
        <w:rPr>
          <w:rFonts w:cs="Arial"/>
          <w:sz w:val="22"/>
          <w:szCs w:val="22"/>
          <w:lang w:val="sq-AL"/>
        </w:rPr>
        <w:t>bashkëpunimit</w:t>
      </w:r>
      <w:r w:rsidR="00FF3451" w:rsidRPr="009905D1">
        <w:rPr>
          <w:rFonts w:cs="Arial"/>
          <w:sz w:val="22"/>
          <w:szCs w:val="22"/>
          <w:lang w:val="sq-AL"/>
        </w:rPr>
        <w:t xml:space="preserve"> </w:t>
      </w:r>
      <w:r w:rsidRPr="009905D1">
        <w:rPr>
          <w:rFonts w:cs="Arial"/>
          <w:sz w:val="22"/>
          <w:szCs w:val="22"/>
          <w:lang w:val="sq-AL"/>
        </w:rPr>
        <w:t xml:space="preserve"> me dldp-në me aktorë të tjerë të ndryshëm, duke përfshirë Qeverinë e vendit, komunitetin e donatorëve, SDC-në dhe aktorë të tjerë zviceranë (gazetarë, parlamenti, etj.) si edhe me delegacione të ndryshme nga vende të tjera që kanë vizituar Shqipërinë. Bashkitë i janë përgjigjur mjaft shpejt të gjitha misioneve të ekspertëve të organizuara nga dldp-ja. </w:t>
      </w:r>
    </w:p>
    <w:p w:rsidR="001A2ABE" w:rsidRPr="009905D1" w:rsidRDefault="00CA0231" w:rsidP="575FF178">
      <w:pPr>
        <w:jc w:val="both"/>
        <w:rPr>
          <w:rFonts w:cs="Arial"/>
          <w:sz w:val="22"/>
          <w:szCs w:val="22"/>
          <w:u w:val="single"/>
          <w:lang w:val="sq-AL"/>
        </w:rPr>
      </w:pPr>
      <w:r w:rsidRPr="009905D1">
        <w:rPr>
          <w:rFonts w:cs="Arial"/>
          <w:sz w:val="22"/>
          <w:szCs w:val="22"/>
          <w:u w:val="single"/>
          <w:lang w:val="sq-AL"/>
        </w:rPr>
        <w:t>Kontributi i SDC-s</w:t>
      </w:r>
      <w:r w:rsidR="006C61AD" w:rsidRPr="009905D1">
        <w:rPr>
          <w:rFonts w:cs="Arial"/>
          <w:sz w:val="22"/>
          <w:szCs w:val="22"/>
          <w:u w:val="single"/>
          <w:lang w:val="sq-AL"/>
        </w:rPr>
        <w:t>ë</w:t>
      </w:r>
    </w:p>
    <w:p w:rsidR="0019063B" w:rsidRPr="009905D1" w:rsidRDefault="00130518" w:rsidP="575FF178">
      <w:pPr>
        <w:spacing w:line="240" w:lineRule="auto"/>
        <w:jc w:val="both"/>
        <w:rPr>
          <w:rFonts w:cs="Arial"/>
          <w:sz w:val="22"/>
          <w:szCs w:val="22"/>
          <w:lang w:val="sq-AL"/>
        </w:rPr>
      </w:pPr>
      <w:r w:rsidRPr="009905D1">
        <w:rPr>
          <w:rFonts w:cs="Arial"/>
          <w:sz w:val="22"/>
          <w:szCs w:val="22"/>
          <w:lang w:val="sq-AL"/>
        </w:rPr>
        <w:t>Kontributi i SDC-s</w:t>
      </w:r>
      <w:r w:rsidR="006C61AD" w:rsidRPr="009905D1">
        <w:rPr>
          <w:rFonts w:cs="Arial"/>
          <w:sz w:val="22"/>
          <w:szCs w:val="22"/>
          <w:lang w:val="sq-AL"/>
        </w:rPr>
        <w:t>ë</w:t>
      </w:r>
      <w:r w:rsidRPr="009905D1">
        <w:rPr>
          <w:rFonts w:cs="Arial"/>
          <w:sz w:val="22"/>
          <w:szCs w:val="22"/>
          <w:lang w:val="sq-AL"/>
        </w:rPr>
        <w:t xml:space="preserve"> n</w:t>
      </w:r>
      <w:r w:rsidR="006C61AD" w:rsidRPr="009905D1">
        <w:rPr>
          <w:rFonts w:cs="Arial"/>
          <w:sz w:val="22"/>
          <w:szCs w:val="22"/>
          <w:lang w:val="sq-AL"/>
        </w:rPr>
        <w:t>ë</w:t>
      </w:r>
      <w:r w:rsidRPr="009905D1">
        <w:rPr>
          <w:rFonts w:cs="Arial"/>
          <w:sz w:val="22"/>
          <w:szCs w:val="22"/>
          <w:lang w:val="sq-AL"/>
        </w:rPr>
        <w:t xml:space="preserve"> zbatimin e suksesshëm t</w:t>
      </w:r>
      <w:r w:rsidR="006C61AD" w:rsidRPr="009905D1">
        <w:rPr>
          <w:rFonts w:cs="Arial"/>
          <w:sz w:val="22"/>
          <w:szCs w:val="22"/>
          <w:lang w:val="sq-AL"/>
        </w:rPr>
        <w:t>ë</w:t>
      </w:r>
      <w:r w:rsidRPr="009905D1">
        <w:rPr>
          <w:rFonts w:cs="Arial"/>
          <w:sz w:val="22"/>
          <w:szCs w:val="22"/>
          <w:lang w:val="sq-AL"/>
        </w:rPr>
        <w:t xml:space="preserve"> programit ka qen</w:t>
      </w:r>
      <w:r w:rsidR="006C61AD" w:rsidRPr="009905D1">
        <w:rPr>
          <w:rFonts w:cs="Arial"/>
          <w:sz w:val="22"/>
          <w:szCs w:val="22"/>
          <w:lang w:val="sq-AL"/>
        </w:rPr>
        <w:t>ë</w:t>
      </w:r>
      <w:r w:rsidRPr="009905D1">
        <w:rPr>
          <w:rFonts w:cs="Arial"/>
          <w:sz w:val="22"/>
          <w:szCs w:val="22"/>
          <w:lang w:val="sq-AL"/>
        </w:rPr>
        <w:t xml:space="preserve"> i konsiderueshëm. SDC-ja ka qen</w:t>
      </w:r>
      <w:r w:rsidR="006C61AD" w:rsidRPr="009905D1">
        <w:rPr>
          <w:rFonts w:cs="Arial"/>
          <w:sz w:val="22"/>
          <w:szCs w:val="22"/>
          <w:lang w:val="sq-AL"/>
        </w:rPr>
        <w:t>ë</w:t>
      </w:r>
      <w:r w:rsidRPr="009905D1">
        <w:rPr>
          <w:rFonts w:cs="Arial"/>
          <w:sz w:val="22"/>
          <w:szCs w:val="22"/>
          <w:lang w:val="sq-AL"/>
        </w:rPr>
        <w:t xml:space="preserve"> </w:t>
      </w:r>
      <w:r w:rsidR="005F0138" w:rsidRPr="009905D1">
        <w:rPr>
          <w:rFonts w:cs="Arial"/>
          <w:sz w:val="22"/>
          <w:szCs w:val="22"/>
          <w:lang w:val="sq-AL"/>
        </w:rPr>
        <w:t>nj</w:t>
      </w:r>
      <w:r w:rsidR="006C61AD" w:rsidRPr="009905D1">
        <w:rPr>
          <w:rFonts w:cs="Arial"/>
          <w:sz w:val="22"/>
          <w:szCs w:val="22"/>
          <w:lang w:val="sq-AL"/>
        </w:rPr>
        <w:t>ë</w:t>
      </w:r>
      <w:r w:rsidR="005F0138" w:rsidRPr="009905D1">
        <w:rPr>
          <w:rFonts w:cs="Arial"/>
          <w:sz w:val="22"/>
          <w:szCs w:val="22"/>
          <w:lang w:val="sq-AL"/>
        </w:rPr>
        <w:t xml:space="preserve"> lojtare kryesore aktive e platformave t</w:t>
      </w:r>
      <w:r w:rsidR="006C61AD" w:rsidRPr="009905D1">
        <w:rPr>
          <w:rFonts w:cs="Arial"/>
          <w:sz w:val="22"/>
          <w:szCs w:val="22"/>
          <w:lang w:val="sq-AL"/>
        </w:rPr>
        <w:t>ë</w:t>
      </w:r>
      <w:r w:rsidR="005F0138" w:rsidRPr="009905D1">
        <w:rPr>
          <w:rFonts w:cs="Arial"/>
          <w:sz w:val="22"/>
          <w:szCs w:val="22"/>
          <w:lang w:val="sq-AL"/>
        </w:rPr>
        <w:t xml:space="preserve"> ndryshme t</w:t>
      </w:r>
      <w:r w:rsidR="006C61AD" w:rsidRPr="009905D1">
        <w:rPr>
          <w:rFonts w:cs="Arial"/>
          <w:sz w:val="22"/>
          <w:szCs w:val="22"/>
          <w:lang w:val="sq-AL"/>
        </w:rPr>
        <w:t>ë</w:t>
      </w:r>
      <w:r w:rsidR="005F0138" w:rsidRPr="009905D1">
        <w:rPr>
          <w:rFonts w:cs="Arial"/>
          <w:sz w:val="22"/>
          <w:szCs w:val="22"/>
          <w:lang w:val="sq-AL"/>
        </w:rPr>
        <w:t xml:space="preserve"> donator</w:t>
      </w:r>
      <w:r w:rsidR="006C61AD" w:rsidRPr="009905D1">
        <w:rPr>
          <w:rFonts w:cs="Arial"/>
          <w:sz w:val="22"/>
          <w:szCs w:val="22"/>
          <w:lang w:val="sq-AL"/>
        </w:rPr>
        <w:t>ë</w:t>
      </w:r>
      <w:r w:rsidR="005F0138" w:rsidRPr="009905D1">
        <w:rPr>
          <w:rFonts w:cs="Arial"/>
          <w:sz w:val="22"/>
          <w:szCs w:val="22"/>
          <w:lang w:val="sq-AL"/>
        </w:rPr>
        <w:t>ve, grupeve sektoriale t</w:t>
      </w:r>
      <w:r w:rsidR="006C61AD" w:rsidRPr="009905D1">
        <w:rPr>
          <w:rFonts w:cs="Arial"/>
          <w:sz w:val="22"/>
          <w:szCs w:val="22"/>
          <w:lang w:val="sq-AL"/>
        </w:rPr>
        <w:t>ë</w:t>
      </w:r>
      <w:r w:rsidR="005F0138" w:rsidRPr="009905D1">
        <w:rPr>
          <w:rFonts w:cs="Arial"/>
          <w:sz w:val="22"/>
          <w:szCs w:val="22"/>
          <w:lang w:val="sq-AL"/>
        </w:rPr>
        <w:t xml:space="preserve"> punës, takimeve p</w:t>
      </w:r>
      <w:r w:rsidR="006C61AD" w:rsidRPr="009905D1">
        <w:rPr>
          <w:rFonts w:cs="Arial"/>
          <w:sz w:val="22"/>
          <w:szCs w:val="22"/>
          <w:lang w:val="sq-AL"/>
        </w:rPr>
        <w:t>ë</w:t>
      </w:r>
      <w:r w:rsidR="005F0138" w:rsidRPr="009905D1">
        <w:rPr>
          <w:rFonts w:cs="Arial"/>
          <w:sz w:val="22"/>
          <w:szCs w:val="22"/>
          <w:lang w:val="sq-AL"/>
        </w:rPr>
        <w:t>r bashkërendimin e donator</w:t>
      </w:r>
      <w:r w:rsidR="006C61AD" w:rsidRPr="009905D1">
        <w:rPr>
          <w:rFonts w:cs="Arial"/>
          <w:sz w:val="22"/>
          <w:szCs w:val="22"/>
          <w:lang w:val="sq-AL"/>
        </w:rPr>
        <w:t>ë</w:t>
      </w:r>
      <w:r w:rsidR="005F0138" w:rsidRPr="009905D1">
        <w:rPr>
          <w:rFonts w:cs="Arial"/>
          <w:sz w:val="22"/>
          <w:szCs w:val="22"/>
          <w:lang w:val="sq-AL"/>
        </w:rPr>
        <w:t>ve, bashkërendimin dypalësh, etj., duke marr</w:t>
      </w:r>
      <w:r w:rsidR="006C61AD" w:rsidRPr="009905D1">
        <w:rPr>
          <w:rFonts w:cs="Arial"/>
          <w:sz w:val="22"/>
          <w:szCs w:val="22"/>
          <w:lang w:val="sq-AL"/>
        </w:rPr>
        <w:t>ë</w:t>
      </w:r>
      <w:r w:rsidR="005F0138" w:rsidRPr="009905D1">
        <w:rPr>
          <w:rFonts w:cs="Arial"/>
          <w:sz w:val="22"/>
          <w:szCs w:val="22"/>
          <w:lang w:val="sq-AL"/>
        </w:rPr>
        <w:t xml:space="preserve"> pozicione t</w:t>
      </w:r>
      <w:r w:rsidR="006C61AD" w:rsidRPr="009905D1">
        <w:rPr>
          <w:rFonts w:cs="Arial"/>
          <w:sz w:val="22"/>
          <w:szCs w:val="22"/>
          <w:lang w:val="sq-AL"/>
        </w:rPr>
        <w:t>ë</w:t>
      </w:r>
      <w:r w:rsidR="005F0138" w:rsidRPr="009905D1">
        <w:rPr>
          <w:rFonts w:cs="Arial"/>
          <w:sz w:val="22"/>
          <w:szCs w:val="22"/>
          <w:lang w:val="sq-AL"/>
        </w:rPr>
        <w:t xml:space="preserve"> cilat kan</w:t>
      </w:r>
      <w:r w:rsidR="006C61AD" w:rsidRPr="009905D1">
        <w:rPr>
          <w:rFonts w:cs="Arial"/>
          <w:sz w:val="22"/>
          <w:szCs w:val="22"/>
          <w:lang w:val="sq-AL"/>
        </w:rPr>
        <w:t>ë</w:t>
      </w:r>
      <w:r w:rsidR="005F0138" w:rsidRPr="009905D1">
        <w:rPr>
          <w:rFonts w:cs="Arial"/>
          <w:sz w:val="22"/>
          <w:szCs w:val="22"/>
          <w:lang w:val="sq-AL"/>
        </w:rPr>
        <w:t xml:space="preserve"> mbështetur idetë dh</w:t>
      </w:r>
      <w:r w:rsidR="00FF3451" w:rsidRPr="009905D1">
        <w:rPr>
          <w:rFonts w:cs="Arial"/>
          <w:sz w:val="22"/>
          <w:szCs w:val="22"/>
          <w:lang w:val="sq-AL"/>
        </w:rPr>
        <w:t xml:space="preserve">e/ose përpjekjet e programit. </w:t>
      </w:r>
      <w:r w:rsidR="005F0138" w:rsidRPr="009905D1">
        <w:rPr>
          <w:rFonts w:cs="Arial"/>
          <w:sz w:val="22"/>
          <w:szCs w:val="22"/>
          <w:lang w:val="sq-AL"/>
        </w:rPr>
        <w:t>N</w:t>
      </w:r>
      <w:r w:rsidR="006C61AD" w:rsidRPr="009905D1">
        <w:rPr>
          <w:rFonts w:cs="Arial"/>
          <w:sz w:val="22"/>
          <w:szCs w:val="22"/>
          <w:lang w:val="sq-AL"/>
        </w:rPr>
        <w:t>ë</w:t>
      </w:r>
      <w:r w:rsidR="005F0138" w:rsidRPr="009905D1">
        <w:rPr>
          <w:rFonts w:cs="Arial"/>
          <w:sz w:val="22"/>
          <w:szCs w:val="22"/>
          <w:lang w:val="sq-AL"/>
        </w:rPr>
        <w:t xml:space="preserve"> raste t</w:t>
      </w:r>
      <w:r w:rsidR="006C61AD" w:rsidRPr="009905D1">
        <w:rPr>
          <w:rFonts w:cs="Arial"/>
          <w:sz w:val="22"/>
          <w:szCs w:val="22"/>
          <w:lang w:val="sq-AL"/>
        </w:rPr>
        <w:t>ë</w:t>
      </w:r>
      <w:r w:rsidR="005F0138" w:rsidRPr="009905D1">
        <w:rPr>
          <w:rFonts w:cs="Arial"/>
          <w:sz w:val="22"/>
          <w:szCs w:val="22"/>
          <w:lang w:val="sq-AL"/>
        </w:rPr>
        <w:t xml:space="preserve"> veçanta, SDC-ja ka luajtur rol t</w:t>
      </w:r>
      <w:r w:rsidR="006C61AD" w:rsidRPr="009905D1">
        <w:rPr>
          <w:rFonts w:cs="Arial"/>
          <w:sz w:val="22"/>
          <w:szCs w:val="22"/>
          <w:lang w:val="sq-AL"/>
        </w:rPr>
        <w:t>ë</w:t>
      </w:r>
      <w:r w:rsidR="005F0138" w:rsidRPr="009905D1">
        <w:rPr>
          <w:rFonts w:cs="Arial"/>
          <w:sz w:val="22"/>
          <w:szCs w:val="22"/>
          <w:lang w:val="sq-AL"/>
        </w:rPr>
        <w:t xml:space="preserve"> r</w:t>
      </w:r>
      <w:r w:rsidR="006C61AD" w:rsidRPr="009905D1">
        <w:rPr>
          <w:rFonts w:cs="Arial"/>
          <w:sz w:val="22"/>
          <w:szCs w:val="22"/>
          <w:lang w:val="sq-AL"/>
        </w:rPr>
        <w:t>ë</w:t>
      </w:r>
      <w:r w:rsidR="005F0138" w:rsidRPr="009905D1">
        <w:rPr>
          <w:rFonts w:cs="Arial"/>
          <w:sz w:val="22"/>
          <w:szCs w:val="22"/>
          <w:lang w:val="sq-AL"/>
        </w:rPr>
        <w:t>nd</w:t>
      </w:r>
      <w:r w:rsidR="006C61AD" w:rsidRPr="009905D1">
        <w:rPr>
          <w:rFonts w:cs="Arial"/>
          <w:sz w:val="22"/>
          <w:szCs w:val="22"/>
          <w:lang w:val="sq-AL"/>
        </w:rPr>
        <w:t>ë</w:t>
      </w:r>
      <w:r w:rsidR="005F0138" w:rsidRPr="009905D1">
        <w:rPr>
          <w:rFonts w:cs="Arial"/>
          <w:sz w:val="22"/>
          <w:szCs w:val="22"/>
          <w:lang w:val="sq-AL"/>
        </w:rPr>
        <w:t>sish</w:t>
      </w:r>
      <w:r w:rsidR="006C61AD" w:rsidRPr="009905D1">
        <w:rPr>
          <w:rFonts w:cs="Arial"/>
          <w:sz w:val="22"/>
          <w:szCs w:val="22"/>
          <w:lang w:val="sq-AL"/>
        </w:rPr>
        <w:t>ë</w:t>
      </w:r>
      <w:r w:rsidR="005F0138" w:rsidRPr="009905D1">
        <w:rPr>
          <w:rFonts w:cs="Arial"/>
          <w:sz w:val="22"/>
          <w:szCs w:val="22"/>
          <w:lang w:val="sq-AL"/>
        </w:rPr>
        <w:t>m n</w:t>
      </w:r>
      <w:r w:rsidR="006C61AD" w:rsidRPr="009905D1">
        <w:rPr>
          <w:rFonts w:cs="Arial"/>
          <w:sz w:val="22"/>
          <w:szCs w:val="22"/>
          <w:lang w:val="sq-AL"/>
        </w:rPr>
        <w:t>ë</w:t>
      </w:r>
      <w:r w:rsidR="005F0138" w:rsidRPr="009905D1">
        <w:rPr>
          <w:rFonts w:cs="Arial"/>
          <w:sz w:val="22"/>
          <w:szCs w:val="22"/>
          <w:lang w:val="sq-AL"/>
        </w:rPr>
        <w:t xml:space="preserve"> zbutjen e rreziqeve t</w:t>
      </w:r>
      <w:r w:rsidR="006C61AD" w:rsidRPr="009905D1">
        <w:rPr>
          <w:rFonts w:cs="Arial"/>
          <w:sz w:val="22"/>
          <w:szCs w:val="22"/>
          <w:lang w:val="sq-AL"/>
        </w:rPr>
        <w:t>ë</w:t>
      </w:r>
      <w:r w:rsidR="005F0138" w:rsidRPr="009905D1">
        <w:rPr>
          <w:rFonts w:cs="Arial"/>
          <w:sz w:val="22"/>
          <w:szCs w:val="22"/>
          <w:lang w:val="sq-AL"/>
        </w:rPr>
        <w:t xml:space="preserve"> mundshme ndaj </w:t>
      </w:r>
      <w:r w:rsidR="005F0138" w:rsidRPr="009905D1">
        <w:rPr>
          <w:rFonts w:cs="Arial"/>
          <w:sz w:val="22"/>
          <w:szCs w:val="22"/>
          <w:lang w:val="sq-AL"/>
        </w:rPr>
        <w:lastRenderedPageBreak/>
        <w:t>veprimtarive t</w:t>
      </w:r>
      <w:r w:rsidR="006C61AD" w:rsidRPr="009905D1">
        <w:rPr>
          <w:rFonts w:cs="Arial"/>
          <w:sz w:val="22"/>
          <w:szCs w:val="22"/>
          <w:lang w:val="sq-AL"/>
        </w:rPr>
        <w:t>ë</w:t>
      </w:r>
      <w:r w:rsidR="005F0138" w:rsidRPr="009905D1">
        <w:rPr>
          <w:rFonts w:cs="Arial"/>
          <w:sz w:val="22"/>
          <w:szCs w:val="22"/>
          <w:lang w:val="sq-AL"/>
        </w:rPr>
        <w:t xml:space="preserve"> programit. Ambasadori zviceran ka qen</w:t>
      </w:r>
      <w:r w:rsidR="006C61AD" w:rsidRPr="009905D1">
        <w:rPr>
          <w:rFonts w:cs="Arial"/>
          <w:sz w:val="22"/>
          <w:szCs w:val="22"/>
          <w:lang w:val="sq-AL"/>
        </w:rPr>
        <w:t>ë</w:t>
      </w:r>
      <w:r w:rsidR="005F0138" w:rsidRPr="009905D1">
        <w:rPr>
          <w:rFonts w:cs="Arial"/>
          <w:sz w:val="22"/>
          <w:szCs w:val="22"/>
          <w:lang w:val="sq-AL"/>
        </w:rPr>
        <w:t xml:space="preserve"> veçanërisht aktiv n</w:t>
      </w:r>
      <w:r w:rsidR="006C61AD" w:rsidRPr="009905D1">
        <w:rPr>
          <w:rFonts w:cs="Arial"/>
          <w:sz w:val="22"/>
          <w:szCs w:val="22"/>
          <w:lang w:val="sq-AL"/>
        </w:rPr>
        <w:t>ë</w:t>
      </w:r>
      <w:r w:rsidR="005F0138" w:rsidRPr="009905D1">
        <w:rPr>
          <w:rFonts w:cs="Arial"/>
          <w:sz w:val="22"/>
          <w:szCs w:val="22"/>
          <w:lang w:val="sq-AL"/>
        </w:rPr>
        <w:t xml:space="preserve"> pjesëmarrjen n</w:t>
      </w:r>
      <w:r w:rsidR="006C61AD" w:rsidRPr="009905D1">
        <w:rPr>
          <w:rFonts w:cs="Arial"/>
          <w:sz w:val="22"/>
          <w:szCs w:val="22"/>
          <w:lang w:val="sq-AL"/>
        </w:rPr>
        <w:t>ë</w:t>
      </w:r>
      <w:r w:rsidR="005F0138" w:rsidRPr="009905D1">
        <w:rPr>
          <w:rFonts w:cs="Arial"/>
          <w:sz w:val="22"/>
          <w:szCs w:val="22"/>
          <w:lang w:val="sq-AL"/>
        </w:rPr>
        <w:t xml:space="preserve"> eventet</w:t>
      </w:r>
      <w:r w:rsidR="00FF3451" w:rsidRPr="009905D1">
        <w:rPr>
          <w:rFonts w:cs="Arial"/>
          <w:sz w:val="22"/>
          <w:szCs w:val="22"/>
          <w:lang w:val="sq-AL"/>
        </w:rPr>
        <w:t>/ngjarjet</w:t>
      </w:r>
      <w:r w:rsidR="005F0138" w:rsidRPr="009905D1">
        <w:rPr>
          <w:rFonts w:cs="Arial"/>
          <w:sz w:val="22"/>
          <w:szCs w:val="22"/>
          <w:lang w:val="sq-AL"/>
        </w:rPr>
        <w:t xml:space="preserve"> e organizuara nga dldp-ja, si edhe n</w:t>
      </w:r>
      <w:r w:rsidR="006C61AD" w:rsidRPr="009905D1">
        <w:rPr>
          <w:rFonts w:cs="Arial"/>
          <w:sz w:val="22"/>
          <w:szCs w:val="22"/>
          <w:lang w:val="sq-AL"/>
        </w:rPr>
        <w:t>ë</w:t>
      </w:r>
      <w:r w:rsidR="005F0138" w:rsidRPr="009905D1">
        <w:rPr>
          <w:rFonts w:cs="Arial"/>
          <w:sz w:val="22"/>
          <w:szCs w:val="22"/>
          <w:lang w:val="sq-AL"/>
        </w:rPr>
        <w:t xml:space="preserve"> drejtimin e platformave t</w:t>
      </w:r>
      <w:r w:rsidR="006C61AD" w:rsidRPr="009905D1">
        <w:rPr>
          <w:rFonts w:cs="Arial"/>
          <w:sz w:val="22"/>
          <w:szCs w:val="22"/>
          <w:lang w:val="sq-AL"/>
        </w:rPr>
        <w:t>ë</w:t>
      </w:r>
      <w:r w:rsidR="005F0138" w:rsidRPr="009905D1">
        <w:rPr>
          <w:rFonts w:cs="Arial"/>
          <w:sz w:val="22"/>
          <w:szCs w:val="22"/>
          <w:lang w:val="sq-AL"/>
        </w:rPr>
        <w:t xml:space="preserve"> ndryshme bashkërendimi (komiteti drejtues, takimet e komitetit t</w:t>
      </w:r>
      <w:r w:rsidR="006C61AD" w:rsidRPr="009905D1">
        <w:rPr>
          <w:rFonts w:cs="Arial"/>
          <w:sz w:val="22"/>
          <w:szCs w:val="22"/>
          <w:lang w:val="sq-AL"/>
        </w:rPr>
        <w:t>ë</w:t>
      </w:r>
      <w:r w:rsidR="005F0138" w:rsidRPr="009905D1">
        <w:rPr>
          <w:rFonts w:cs="Arial"/>
          <w:sz w:val="22"/>
          <w:szCs w:val="22"/>
          <w:lang w:val="sq-AL"/>
        </w:rPr>
        <w:t xml:space="preserve"> bashkërendimit, konferenca, vizita n</w:t>
      </w:r>
      <w:r w:rsidR="006C61AD" w:rsidRPr="009905D1">
        <w:rPr>
          <w:rFonts w:cs="Arial"/>
          <w:sz w:val="22"/>
          <w:szCs w:val="22"/>
          <w:lang w:val="sq-AL"/>
        </w:rPr>
        <w:t>ë</w:t>
      </w:r>
      <w:r w:rsidR="00FF3451" w:rsidRPr="009905D1">
        <w:rPr>
          <w:rFonts w:cs="Arial"/>
          <w:sz w:val="22"/>
          <w:szCs w:val="22"/>
          <w:lang w:val="sq-AL"/>
        </w:rPr>
        <w:t xml:space="preserve"> Bashkitë partnere, etj.) </w:t>
      </w:r>
      <w:r w:rsidR="005F0138" w:rsidRPr="009905D1">
        <w:rPr>
          <w:rFonts w:cs="Arial"/>
          <w:sz w:val="22"/>
          <w:szCs w:val="22"/>
          <w:lang w:val="sq-AL"/>
        </w:rPr>
        <w:t>P</w:t>
      </w:r>
      <w:r w:rsidR="006C61AD" w:rsidRPr="009905D1">
        <w:rPr>
          <w:rFonts w:cs="Arial"/>
          <w:sz w:val="22"/>
          <w:szCs w:val="22"/>
          <w:lang w:val="sq-AL"/>
        </w:rPr>
        <w:t>ë</w:t>
      </w:r>
      <w:r w:rsidR="005F0138" w:rsidRPr="009905D1">
        <w:rPr>
          <w:rFonts w:cs="Arial"/>
          <w:sz w:val="22"/>
          <w:szCs w:val="22"/>
          <w:lang w:val="sq-AL"/>
        </w:rPr>
        <w:t xml:space="preserve">r t’u theksuar </w:t>
      </w:r>
      <w:r w:rsidR="006C61AD" w:rsidRPr="009905D1">
        <w:rPr>
          <w:rFonts w:cs="Arial"/>
          <w:sz w:val="22"/>
          <w:szCs w:val="22"/>
          <w:lang w:val="sq-AL"/>
        </w:rPr>
        <w:t>ë</w:t>
      </w:r>
      <w:r w:rsidR="005F0138" w:rsidRPr="009905D1">
        <w:rPr>
          <w:rFonts w:cs="Arial"/>
          <w:sz w:val="22"/>
          <w:szCs w:val="22"/>
          <w:lang w:val="sq-AL"/>
        </w:rPr>
        <w:t>sht</w:t>
      </w:r>
      <w:r w:rsidR="006C61AD" w:rsidRPr="009905D1">
        <w:rPr>
          <w:rFonts w:cs="Arial"/>
          <w:sz w:val="22"/>
          <w:szCs w:val="22"/>
          <w:lang w:val="sq-AL"/>
        </w:rPr>
        <w:t>ë</w:t>
      </w:r>
      <w:r w:rsidR="005F0138" w:rsidRPr="009905D1">
        <w:rPr>
          <w:rFonts w:cs="Arial"/>
          <w:sz w:val="22"/>
          <w:szCs w:val="22"/>
          <w:lang w:val="sq-AL"/>
        </w:rPr>
        <w:t xml:space="preserve"> roli i SDC-s</w:t>
      </w:r>
      <w:r w:rsidR="006C61AD" w:rsidRPr="009905D1">
        <w:rPr>
          <w:rFonts w:cs="Arial"/>
          <w:sz w:val="22"/>
          <w:szCs w:val="22"/>
          <w:lang w:val="sq-AL"/>
        </w:rPr>
        <w:t>ë</w:t>
      </w:r>
      <w:r w:rsidR="005F0138" w:rsidRPr="009905D1">
        <w:rPr>
          <w:rFonts w:cs="Arial"/>
          <w:sz w:val="22"/>
          <w:szCs w:val="22"/>
          <w:lang w:val="sq-AL"/>
        </w:rPr>
        <w:t xml:space="preserve"> n</w:t>
      </w:r>
      <w:r w:rsidR="006C61AD" w:rsidRPr="009905D1">
        <w:rPr>
          <w:rFonts w:cs="Arial"/>
          <w:sz w:val="22"/>
          <w:szCs w:val="22"/>
          <w:lang w:val="sq-AL"/>
        </w:rPr>
        <w:t>ë</w:t>
      </w:r>
      <w:r w:rsidR="005F0138" w:rsidRPr="009905D1">
        <w:rPr>
          <w:rFonts w:cs="Arial"/>
          <w:sz w:val="22"/>
          <w:szCs w:val="22"/>
          <w:lang w:val="sq-AL"/>
        </w:rPr>
        <w:t xml:space="preserve"> dialogun e politikave dhe </w:t>
      </w:r>
      <w:r w:rsidR="00FF3451" w:rsidRPr="009905D1">
        <w:rPr>
          <w:rFonts w:cs="Arial"/>
          <w:sz w:val="22"/>
          <w:szCs w:val="22"/>
          <w:lang w:val="sq-AL"/>
        </w:rPr>
        <w:t>avokac</w:t>
      </w:r>
      <w:r w:rsidR="006C61AD" w:rsidRPr="009905D1">
        <w:rPr>
          <w:rFonts w:cs="Arial"/>
          <w:sz w:val="22"/>
          <w:szCs w:val="22"/>
          <w:lang w:val="sq-AL"/>
        </w:rPr>
        <w:t>inë</w:t>
      </w:r>
      <w:r w:rsidR="005F0138" w:rsidRPr="009905D1">
        <w:rPr>
          <w:rFonts w:cs="Arial"/>
          <w:sz w:val="22"/>
          <w:szCs w:val="22"/>
          <w:lang w:val="sq-AL"/>
        </w:rPr>
        <w:t xml:space="preserve"> e lidhur me t</w:t>
      </w:r>
      <w:r w:rsidR="006C61AD" w:rsidRPr="009905D1">
        <w:rPr>
          <w:rFonts w:cs="Arial"/>
          <w:sz w:val="22"/>
          <w:szCs w:val="22"/>
          <w:lang w:val="sq-AL"/>
        </w:rPr>
        <w:t>ë</w:t>
      </w:r>
      <w:r w:rsidR="005F0138" w:rsidRPr="009905D1">
        <w:rPr>
          <w:rFonts w:cs="Arial"/>
          <w:sz w:val="22"/>
          <w:szCs w:val="22"/>
          <w:lang w:val="sq-AL"/>
        </w:rPr>
        <w:t xml:space="preserve"> q</w:t>
      </w:r>
      <w:r w:rsidR="006C61AD" w:rsidRPr="009905D1">
        <w:rPr>
          <w:rFonts w:cs="Arial"/>
          <w:sz w:val="22"/>
          <w:szCs w:val="22"/>
          <w:lang w:val="sq-AL"/>
        </w:rPr>
        <w:t>ë</w:t>
      </w:r>
      <w:r w:rsidR="005F0138" w:rsidRPr="009905D1">
        <w:rPr>
          <w:rFonts w:cs="Arial"/>
          <w:sz w:val="22"/>
          <w:szCs w:val="22"/>
          <w:lang w:val="sq-AL"/>
        </w:rPr>
        <w:t xml:space="preserve"> kontribuan ndjesh</w:t>
      </w:r>
      <w:r w:rsidR="006C61AD" w:rsidRPr="009905D1">
        <w:rPr>
          <w:rFonts w:cs="Arial"/>
          <w:sz w:val="22"/>
          <w:szCs w:val="22"/>
          <w:lang w:val="sq-AL"/>
        </w:rPr>
        <w:t>ë</w:t>
      </w:r>
      <w:r w:rsidR="005F0138" w:rsidRPr="009905D1">
        <w:rPr>
          <w:rFonts w:cs="Arial"/>
          <w:sz w:val="22"/>
          <w:szCs w:val="22"/>
          <w:lang w:val="sq-AL"/>
        </w:rPr>
        <w:t>m n</w:t>
      </w:r>
      <w:r w:rsidR="006C61AD" w:rsidRPr="009905D1">
        <w:rPr>
          <w:rFonts w:cs="Arial"/>
          <w:sz w:val="22"/>
          <w:szCs w:val="22"/>
          <w:lang w:val="sq-AL"/>
        </w:rPr>
        <w:t>ë</w:t>
      </w:r>
      <w:r w:rsidR="005F0138" w:rsidRPr="009905D1">
        <w:rPr>
          <w:rFonts w:cs="Arial"/>
          <w:sz w:val="22"/>
          <w:szCs w:val="22"/>
          <w:lang w:val="sq-AL"/>
        </w:rPr>
        <w:t xml:space="preserve"> arritjet e dldp-s</w:t>
      </w:r>
      <w:r w:rsidR="006C61AD" w:rsidRPr="009905D1">
        <w:rPr>
          <w:rFonts w:cs="Arial"/>
          <w:sz w:val="22"/>
          <w:szCs w:val="22"/>
          <w:lang w:val="sq-AL"/>
        </w:rPr>
        <w:t>ë</w:t>
      </w:r>
      <w:r w:rsidR="005F0138" w:rsidRPr="009905D1">
        <w:rPr>
          <w:rFonts w:cs="Arial"/>
          <w:sz w:val="22"/>
          <w:szCs w:val="22"/>
          <w:lang w:val="sq-AL"/>
        </w:rPr>
        <w:t xml:space="preserve"> n</w:t>
      </w:r>
      <w:r w:rsidR="006C61AD" w:rsidRPr="009905D1">
        <w:rPr>
          <w:rFonts w:cs="Arial"/>
          <w:sz w:val="22"/>
          <w:szCs w:val="22"/>
          <w:lang w:val="sq-AL"/>
        </w:rPr>
        <w:t>ë</w:t>
      </w:r>
      <w:r w:rsidR="005F0138" w:rsidRPr="009905D1">
        <w:rPr>
          <w:rFonts w:cs="Arial"/>
          <w:sz w:val="22"/>
          <w:szCs w:val="22"/>
          <w:lang w:val="sq-AL"/>
        </w:rPr>
        <w:t xml:space="preserve"> bashkëpunim me SDC-n</w:t>
      </w:r>
      <w:r w:rsidR="006C61AD" w:rsidRPr="009905D1">
        <w:rPr>
          <w:rFonts w:cs="Arial"/>
          <w:sz w:val="22"/>
          <w:szCs w:val="22"/>
          <w:lang w:val="sq-AL"/>
        </w:rPr>
        <w:t>ë</w:t>
      </w:r>
      <w:r w:rsidR="005F0138" w:rsidRPr="009905D1">
        <w:rPr>
          <w:rFonts w:cs="Arial"/>
          <w:sz w:val="22"/>
          <w:szCs w:val="22"/>
          <w:lang w:val="sq-AL"/>
        </w:rPr>
        <w:t xml:space="preserve">.  </w:t>
      </w:r>
    </w:p>
    <w:p w:rsidR="00060AEC" w:rsidRPr="009905D1" w:rsidRDefault="005F0138" w:rsidP="575FF178">
      <w:pPr>
        <w:jc w:val="both"/>
        <w:rPr>
          <w:rFonts w:cs="Arial"/>
          <w:sz w:val="22"/>
          <w:szCs w:val="22"/>
          <w:u w:val="single"/>
          <w:lang w:val="sq-AL"/>
        </w:rPr>
      </w:pPr>
      <w:r w:rsidRPr="009905D1">
        <w:rPr>
          <w:rFonts w:cs="Arial"/>
          <w:sz w:val="22"/>
          <w:szCs w:val="22"/>
          <w:u w:val="single"/>
          <w:lang w:val="sq-AL"/>
        </w:rPr>
        <w:t>HELVETAS – Zyra Qendrore</w:t>
      </w:r>
    </w:p>
    <w:p w:rsidR="00527899" w:rsidRPr="009905D1" w:rsidRDefault="005F0138" w:rsidP="575FF178">
      <w:pPr>
        <w:spacing w:line="240" w:lineRule="auto"/>
        <w:jc w:val="both"/>
        <w:rPr>
          <w:rFonts w:cs="Arial"/>
          <w:sz w:val="22"/>
          <w:szCs w:val="22"/>
          <w:highlight w:val="green"/>
          <w:lang w:val="sq-AL"/>
        </w:rPr>
      </w:pPr>
      <w:r w:rsidRPr="009905D1">
        <w:rPr>
          <w:rFonts w:cs="Arial"/>
          <w:sz w:val="22"/>
          <w:szCs w:val="22"/>
          <w:lang w:val="sq-AL"/>
        </w:rPr>
        <w:t>Zyra Qendrore e Helvetas-it</w:t>
      </w:r>
      <w:r w:rsidR="575FF178" w:rsidRPr="009905D1">
        <w:rPr>
          <w:rFonts w:cs="Arial"/>
          <w:sz w:val="22"/>
          <w:szCs w:val="22"/>
          <w:lang w:val="sq-AL"/>
        </w:rPr>
        <w:t xml:space="preserve"> (</w:t>
      </w:r>
      <w:r w:rsidRPr="009905D1">
        <w:rPr>
          <w:rFonts w:cs="Arial"/>
          <w:sz w:val="22"/>
          <w:szCs w:val="22"/>
          <w:lang w:val="sq-AL"/>
        </w:rPr>
        <w:t>mbështetje e përgjithshme dhe specifike) ka p</w:t>
      </w:r>
      <w:r w:rsidR="006C61AD" w:rsidRPr="009905D1">
        <w:rPr>
          <w:rFonts w:cs="Arial"/>
          <w:sz w:val="22"/>
          <w:szCs w:val="22"/>
          <w:lang w:val="sq-AL"/>
        </w:rPr>
        <w:t>ë</w:t>
      </w:r>
      <w:r w:rsidRPr="009905D1">
        <w:rPr>
          <w:rFonts w:cs="Arial"/>
          <w:sz w:val="22"/>
          <w:szCs w:val="22"/>
          <w:lang w:val="sq-AL"/>
        </w:rPr>
        <w:t>rfshir</w:t>
      </w:r>
      <w:r w:rsidR="006C61AD" w:rsidRPr="009905D1">
        <w:rPr>
          <w:rFonts w:cs="Arial"/>
          <w:sz w:val="22"/>
          <w:szCs w:val="22"/>
          <w:lang w:val="sq-AL"/>
        </w:rPr>
        <w:t>ë</w:t>
      </w:r>
      <w:r w:rsidRPr="009905D1">
        <w:rPr>
          <w:rFonts w:cs="Arial"/>
          <w:sz w:val="22"/>
          <w:szCs w:val="22"/>
          <w:lang w:val="sq-AL"/>
        </w:rPr>
        <w:t xml:space="preserve"> dokumentimin dhe vlerësimin e nismave t</w:t>
      </w:r>
      <w:r w:rsidR="006C61AD" w:rsidRPr="009905D1">
        <w:rPr>
          <w:rFonts w:cs="Arial"/>
          <w:sz w:val="22"/>
          <w:szCs w:val="22"/>
          <w:lang w:val="sq-AL"/>
        </w:rPr>
        <w:t>ë</w:t>
      </w:r>
      <w:r w:rsidRPr="009905D1">
        <w:rPr>
          <w:rFonts w:cs="Arial"/>
          <w:sz w:val="22"/>
          <w:szCs w:val="22"/>
          <w:lang w:val="sq-AL"/>
        </w:rPr>
        <w:t xml:space="preserve"> </w:t>
      </w:r>
      <w:r w:rsidR="00FF3451" w:rsidRPr="009905D1">
        <w:rPr>
          <w:rFonts w:cs="Arial"/>
          <w:sz w:val="22"/>
          <w:szCs w:val="22"/>
          <w:lang w:val="sq-AL"/>
        </w:rPr>
        <w:t>avokac</w:t>
      </w:r>
      <w:r w:rsidR="006C61AD" w:rsidRPr="009905D1">
        <w:rPr>
          <w:rFonts w:cs="Arial"/>
          <w:sz w:val="22"/>
          <w:szCs w:val="22"/>
          <w:lang w:val="sq-AL"/>
        </w:rPr>
        <w:t>isë</w:t>
      </w:r>
      <w:r w:rsidRPr="009905D1">
        <w:rPr>
          <w:rFonts w:cs="Arial"/>
          <w:sz w:val="22"/>
          <w:szCs w:val="22"/>
          <w:lang w:val="sq-AL"/>
        </w:rPr>
        <w:t xml:space="preserve"> dhe menaxhimin e njohurive (si pjes</w:t>
      </w:r>
      <w:r w:rsidR="006C61AD" w:rsidRPr="009905D1">
        <w:rPr>
          <w:rFonts w:cs="Arial"/>
          <w:sz w:val="22"/>
          <w:szCs w:val="22"/>
          <w:lang w:val="sq-AL"/>
        </w:rPr>
        <w:t>ë</w:t>
      </w:r>
      <w:r w:rsidRPr="009905D1">
        <w:rPr>
          <w:rFonts w:cs="Arial"/>
          <w:sz w:val="22"/>
          <w:szCs w:val="22"/>
          <w:lang w:val="sq-AL"/>
        </w:rPr>
        <w:t xml:space="preserve"> e seminarit t</w:t>
      </w:r>
      <w:r w:rsidR="006C61AD" w:rsidRPr="009905D1">
        <w:rPr>
          <w:rFonts w:cs="Arial"/>
          <w:sz w:val="22"/>
          <w:szCs w:val="22"/>
          <w:lang w:val="sq-AL"/>
        </w:rPr>
        <w:t>ë</w:t>
      </w:r>
      <w:r w:rsidRPr="009905D1">
        <w:rPr>
          <w:rFonts w:cs="Arial"/>
          <w:sz w:val="22"/>
          <w:szCs w:val="22"/>
          <w:lang w:val="sq-AL"/>
        </w:rPr>
        <w:t xml:space="preserve"> Fundit t</w:t>
      </w:r>
      <w:r w:rsidR="006C61AD" w:rsidRPr="009905D1">
        <w:rPr>
          <w:rFonts w:cs="Arial"/>
          <w:sz w:val="22"/>
          <w:szCs w:val="22"/>
          <w:lang w:val="sq-AL"/>
        </w:rPr>
        <w:t>ë</w:t>
      </w:r>
      <w:r w:rsidRPr="009905D1">
        <w:rPr>
          <w:rFonts w:cs="Arial"/>
          <w:sz w:val="22"/>
          <w:szCs w:val="22"/>
          <w:lang w:val="sq-AL"/>
        </w:rPr>
        <w:t xml:space="preserve"> Faz</w:t>
      </w:r>
      <w:r w:rsidR="006C61AD" w:rsidRPr="009905D1">
        <w:rPr>
          <w:rFonts w:cs="Arial"/>
          <w:sz w:val="22"/>
          <w:szCs w:val="22"/>
          <w:lang w:val="sq-AL"/>
        </w:rPr>
        <w:t>ë</w:t>
      </w:r>
      <w:r w:rsidRPr="009905D1">
        <w:rPr>
          <w:rFonts w:cs="Arial"/>
          <w:sz w:val="22"/>
          <w:szCs w:val="22"/>
          <w:lang w:val="sq-AL"/>
        </w:rPr>
        <w:t>s); duke lehtësuar/moderuar nj</w:t>
      </w:r>
      <w:r w:rsidR="006C61AD" w:rsidRPr="009905D1">
        <w:rPr>
          <w:rFonts w:cs="Arial"/>
          <w:sz w:val="22"/>
          <w:szCs w:val="22"/>
          <w:lang w:val="sq-AL"/>
        </w:rPr>
        <w:t>ë</w:t>
      </w:r>
      <w:r w:rsidRPr="009905D1">
        <w:rPr>
          <w:rFonts w:cs="Arial"/>
          <w:sz w:val="22"/>
          <w:szCs w:val="22"/>
          <w:lang w:val="sq-AL"/>
        </w:rPr>
        <w:t xml:space="preserve"> Seminar Nd</w:t>
      </w:r>
      <w:r w:rsidR="006C61AD" w:rsidRPr="009905D1">
        <w:rPr>
          <w:rFonts w:cs="Arial"/>
          <w:sz w:val="22"/>
          <w:szCs w:val="22"/>
          <w:lang w:val="sq-AL"/>
        </w:rPr>
        <w:t>ë</w:t>
      </w:r>
      <w:r w:rsidRPr="009905D1">
        <w:rPr>
          <w:rFonts w:cs="Arial"/>
          <w:sz w:val="22"/>
          <w:szCs w:val="22"/>
          <w:lang w:val="sq-AL"/>
        </w:rPr>
        <w:t>rkomb</w:t>
      </w:r>
      <w:r w:rsidR="006C61AD" w:rsidRPr="009905D1">
        <w:rPr>
          <w:rFonts w:cs="Arial"/>
          <w:sz w:val="22"/>
          <w:szCs w:val="22"/>
          <w:lang w:val="sq-AL"/>
        </w:rPr>
        <w:t>ë</w:t>
      </w:r>
      <w:r w:rsidRPr="009905D1">
        <w:rPr>
          <w:rFonts w:cs="Arial"/>
          <w:sz w:val="22"/>
          <w:szCs w:val="22"/>
          <w:lang w:val="sq-AL"/>
        </w:rPr>
        <w:t>tar p</w:t>
      </w:r>
      <w:r w:rsidR="006C61AD" w:rsidRPr="009905D1">
        <w:rPr>
          <w:rFonts w:cs="Arial"/>
          <w:sz w:val="22"/>
          <w:szCs w:val="22"/>
          <w:lang w:val="sq-AL"/>
        </w:rPr>
        <w:t>ë</w:t>
      </w:r>
      <w:r w:rsidRPr="009905D1">
        <w:rPr>
          <w:rFonts w:cs="Arial"/>
          <w:sz w:val="22"/>
          <w:szCs w:val="22"/>
          <w:lang w:val="sq-AL"/>
        </w:rPr>
        <w:t>r Fuqizimin Politik t</w:t>
      </w:r>
      <w:r w:rsidR="006C61AD" w:rsidRPr="009905D1">
        <w:rPr>
          <w:rFonts w:cs="Arial"/>
          <w:sz w:val="22"/>
          <w:szCs w:val="22"/>
          <w:lang w:val="sq-AL"/>
        </w:rPr>
        <w:t>ë</w:t>
      </w:r>
      <w:r w:rsidRPr="009905D1">
        <w:rPr>
          <w:rFonts w:cs="Arial"/>
          <w:sz w:val="22"/>
          <w:szCs w:val="22"/>
          <w:lang w:val="sq-AL"/>
        </w:rPr>
        <w:t xml:space="preserve"> Grave (shtator 2017); duke lehtësuar/moderuar seminaret e brendshme p</w:t>
      </w:r>
      <w:r w:rsidR="006C61AD" w:rsidRPr="009905D1">
        <w:rPr>
          <w:rFonts w:cs="Arial"/>
          <w:sz w:val="22"/>
          <w:szCs w:val="22"/>
          <w:lang w:val="sq-AL"/>
        </w:rPr>
        <w:t>ë</w:t>
      </w:r>
      <w:r w:rsidRPr="009905D1">
        <w:rPr>
          <w:rFonts w:cs="Arial"/>
          <w:sz w:val="22"/>
          <w:szCs w:val="22"/>
          <w:lang w:val="sq-AL"/>
        </w:rPr>
        <w:t>r konceptet q</w:t>
      </w:r>
      <w:r w:rsidR="006C61AD" w:rsidRPr="009905D1">
        <w:rPr>
          <w:rFonts w:cs="Arial"/>
          <w:sz w:val="22"/>
          <w:szCs w:val="22"/>
          <w:lang w:val="sq-AL"/>
        </w:rPr>
        <w:t>ë</w:t>
      </w:r>
      <w:r w:rsidRPr="009905D1">
        <w:rPr>
          <w:rFonts w:cs="Arial"/>
          <w:sz w:val="22"/>
          <w:szCs w:val="22"/>
          <w:lang w:val="sq-AL"/>
        </w:rPr>
        <w:t xml:space="preserve"> lidhen me </w:t>
      </w:r>
      <w:r w:rsidR="006C61AD" w:rsidRPr="009905D1">
        <w:rPr>
          <w:rFonts w:cs="Arial"/>
          <w:sz w:val="22"/>
          <w:szCs w:val="22"/>
          <w:lang w:val="sq-AL"/>
        </w:rPr>
        <w:t xml:space="preserve">përfshirjen shoqërore, qeverisjen e mirë dhe menaxhimin e njohurive; dhe duke mbështetur Rishikimin Afatmesëm (RAM) dhe zbatimin vijues të tij. </w:t>
      </w:r>
      <w:r w:rsidR="575FF178" w:rsidRPr="009905D1">
        <w:rPr>
          <w:rFonts w:cs="Arial"/>
          <w:sz w:val="22"/>
          <w:szCs w:val="22"/>
          <w:lang w:val="sq-AL"/>
        </w:rPr>
        <w:t>Helvetas</w:t>
      </w:r>
      <w:r w:rsidR="006C61AD" w:rsidRPr="009905D1">
        <w:rPr>
          <w:rFonts w:cs="Arial"/>
          <w:sz w:val="22"/>
          <w:szCs w:val="22"/>
          <w:lang w:val="sq-AL"/>
        </w:rPr>
        <w:t xml:space="preserve">-i gjithashtu ka kontribuar në mënyrë të konsiderueshme në aspektet e brendshme administrative dhe menaxheriale të programit si edhe në vendimmarrjen strategjike dhe bashkërendimin e përgjithshëm. </w:t>
      </w:r>
      <w:r w:rsidR="575FF178" w:rsidRPr="009905D1">
        <w:rPr>
          <w:rFonts w:cs="Arial"/>
          <w:sz w:val="22"/>
          <w:szCs w:val="22"/>
          <w:lang w:val="sq-AL"/>
        </w:rPr>
        <w:t xml:space="preserve"> </w:t>
      </w:r>
    </w:p>
    <w:p w:rsidR="00AE6BD6" w:rsidRPr="009905D1" w:rsidRDefault="006C61AD" w:rsidP="575FF178">
      <w:pPr>
        <w:jc w:val="both"/>
        <w:rPr>
          <w:rFonts w:cs="Arial"/>
          <w:sz w:val="22"/>
          <w:szCs w:val="22"/>
          <w:u w:val="single"/>
          <w:lang w:val="sq-AL"/>
        </w:rPr>
      </w:pPr>
      <w:r w:rsidRPr="009905D1">
        <w:rPr>
          <w:rFonts w:cs="Arial"/>
          <w:sz w:val="22"/>
          <w:szCs w:val="22"/>
          <w:u w:val="single"/>
          <w:lang w:val="sq-AL"/>
        </w:rPr>
        <w:t>Partner</w:t>
      </w:r>
      <w:r w:rsidR="00B0231B" w:rsidRPr="009905D1">
        <w:rPr>
          <w:rFonts w:cs="Arial"/>
          <w:sz w:val="22"/>
          <w:szCs w:val="22"/>
          <w:u w:val="single"/>
          <w:lang w:val="sq-AL"/>
        </w:rPr>
        <w:t>ë</w:t>
      </w:r>
      <w:r w:rsidRPr="009905D1">
        <w:rPr>
          <w:rFonts w:cs="Arial"/>
          <w:sz w:val="22"/>
          <w:szCs w:val="22"/>
          <w:u w:val="single"/>
          <w:lang w:val="sq-AL"/>
        </w:rPr>
        <w:t>t p</w:t>
      </w:r>
      <w:r w:rsidR="00B0231B" w:rsidRPr="009905D1">
        <w:rPr>
          <w:rFonts w:cs="Arial"/>
          <w:sz w:val="22"/>
          <w:szCs w:val="22"/>
          <w:u w:val="single"/>
          <w:lang w:val="sq-AL"/>
        </w:rPr>
        <w:t>ë</w:t>
      </w:r>
      <w:r w:rsidRPr="009905D1">
        <w:rPr>
          <w:rFonts w:cs="Arial"/>
          <w:sz w:val="22"/>
          <w:szCs w:val="22"/>
          <w:u w:val="single"/>
          <w:lang w:val="sq-AL"/>
        </w:rPr>
        <w:t xml:space="preserve">r zhvillim </w:t>
      </w:r>
      <w:r w:rsidR="575FF178" w:rsidRPr="009905D1">
        <w:rPr>
          <w:rFonts w:cs="Arial"/>
          <w:sz w:val="22"/>
          <w:szCs w:val="22"/>
          <w:u w:val="single"/>
          <w:lang w:val="sq-AL"/>
        </w:rPr>
        <w:t>(PLGP, GIZ)</w:t>
      </w:r>
    </w:p>
    <w:p w:rsidR="000E5849" w:rsidRPr="009905D1" w:rsidRDefault="006C61AD" w:rsidP="575FF178">
      <w:pPr>
        <w:spacing w:line="240" w:lineRule="auto"/>
        <w:jc w:val="both"/>
        <w:rPr>
          <w:rFonts w:cs="Arial"/>
          <w:sz w:val="22"/>
          <w:szCs w:val="22"/>
          <w:lang w:val="sq-AL"/>
        </w:rPr>
      </w:pPr>
      <w:r w:rsidRPr="009905D1">
        <w:rPr>
          <w:rFonts w:cs="Arial"/>
          <w:sz w:val="22"/>
          <w:szCs w:val="22"/>
          <w:lang w:val="sq-AL"/>
        </w:rPr>
        <w:t>Jan</w:t>
      </w:r>
      <w:r w:rsidR="00B0231B" w:rsidRPr="009905D1">
        <w:rPr>
          <w:rFonts w:cs="Arial"/>
          <w:sz w:val="22"/>
          <w:szCs w:val="22"/>
          <w:lang w:val="sq-AL"/>
        </w:rPr>
        <w:t>ë</w:t>
      </w:r>
      <w:r w:rsidRPr="009905D1">
        <w:rPr>
          <w:rFonts w:cs="Arial"/>
          <w:sz w:val="22"/>
          <w:szCs w:val="22"/>
          <w:lang w:val="sq-AL"/>
        </w:rPr>
        <w:t xml:space="preserve"> nj</w:t>
      </w:r>
      <w:r w:rsidR="00B0231B" w:rsidRPr="009905D1">
        <w:rPr>
          <w:rFonts w:cs="Arial"/>
          <w:sz w:val="22"/>
          <w:szCs w:val="22"/>
          <w:lang w:val="sq-AL"/>
        </w:rPr>
        <w:t>ë</w:t>
      </w:r>
      <w:r w:rsidRPr="009905D1">
        <w:rPr>
          <w:rFonts w:cs="Arial"/>
          <w:sz w:val="22"/>
          <w:szCs w:val="22"/>
          <w:lang w:val="sq-AL"/>
        </w:rPr>
        <w:t xml:space="preserve"> numër donator</w:t>
      </w:r>
      <w:r w:rsidR="00B0231B" w:rsidRPr="009905D1">
        <w:rPr>
          <w:rFonts w:cs="Arial"/>
          <w:sz w:val="22"/>
          <w:szCs w:val="22"/>
          <w:lang w:val="sq-AL"/>
        </w:rPr>
        <w:t>ë</w:t>
      </w:r>
      <w:r w:rsidRPr="009905D1">
        <w:rPr>
          <w:rFonts w:cs="Arial"/>
          <w:sz w:val="22"/>
          <w:szCs w:val="22"/>
          <w:lang w:val="sq-AL"/>
        </w:rPr>
        <w:t>sh dhe programesh zhvillimi q</w:t>
      </w:r>
      <w:r w:rsidR="00B0231B" w:rsidRPr="009905D1">
        <w:rPr>
          <w:rFonts w:cs="Arial"/>
          <w:sz w:val="22"/>
          <w:szCs w:val="22"/>
          <w:lang w:val="sq-AL"/>
        </w:rPr>
        <w:t>ë</w:t>
      </w:r>
      <w:r w:rsidRPr="009905D1">
        <w:rPr>
          <w:rFonts w:cs="Arial"/>
          <w:sz w:val="22"/>
          <w:szCs w:val="22"/>
          <w:lang w:val="sq-AL"/>
        </w:rPr>
        <w:t xml:space="preserve"> veprojnë n</w:t>
      </w:r>
      <w:r w:rsidR="00B0231B" w:rsidRPr="009905D1">
        <w:rPr>
          <w:rFonts w:cs="Arial"/>
          <w:sz w:val="22"/>
          <w:szCs w:val="22"/>
          <w:lang w:val="sq-AL"/>
        </w:rPr>
        <w:t>ë</w:t>
      </w:r>
      <w:r w:rsidRPr="009905D1">
        <w:rPr>
          <w:rFonts w:cs="Arial"/>
          <w:sz w:val="22"/>
          <w:szCs w:val="22"/>
          <w:lang w:val="sq-AL"/>
        </w:rPr>
        <w:t xml:space="preserve"> Shqip</w:t>
      </w:r>
      <w:r w:rsidR="00B0231B" w:rsidRPr="009905D1">
        <w:rPr>
          <w:rFonts w:cs="Arial"/>
          <w:sz w:val="22"/>
          <w:szCs w:val="22"/>
          <w:lang w:val="sq-AL"/>
        </w:rPr>
        <w:t>ë</w:t>
      </w:r>
      <w:r w:rsidRPr="009905D1">
        <w:rPr>
          <w:rFonts w:cs="Arial"/>
          <w:sz w:val="22"/>
          <w:szCs w:val="22"/>
          <w:lang w:val="sq-AL"/>
        </w:rPr>
        <w:t>ri. Me pjesën m</w:t>
      </w:r>
      <w:r w:rsidR="00B0231B" w:rsidRPr="009905D1">
        <w:rPr>
          <w:rFonts w:cs="Arial"/>
          <w:sz w:val="22"/>
          <w:szCs w:val="22"/>
          <w:lang w:val="sq-AL"/>
        </w:rPr>
        <w:t>ë</w:t>
      </w:r>
      <w:r w:rsidRPr="009905D1">
        <w:rPr>
          <w:rFonts w:cs="Arial"/>
          <w:sz w:val="22"/>
          <w:szCs w:val="22"/>
          <w:lang w:val="sq-AL"/>
        </w:rPr>
        <w:t xml:space="preserve"> t</w:t>
      </w:r>
      <w:r w:rsidR="00B0231B" w:rsidRPr="009905D1">
        <w:rPr>
          <w:rFonts w:cs="Arial"/>
          <w:sz w:val="22"/>
          <w:szCs w:val="22"/>
          <w:lang w:val="sq-AL"/>
        </w:rPr>
        <w:t>ë</w:t>
      </w:r>
      <w:r w:rsidRPr="009905D1">
        <w:rPr>
          <w:rFonts w:cs="Arial"/>
          <w:sz w:val="22"/>
          <w:szCs w:val="22"/>
          <w:lang w:val="sq-AL"/>
        </w:rPr>
        <w:t xml:space="preserve"> madhe t</w:t>
      </w:r>
      <w:r w:rsidR="00B0231B" w:rsidRPr="009905D1">
        <w:rPr>
          <w:rFonts w:cs="Arial"/>
          <w:sz w:val="22"/>
          <w:szCs w:val="22"/>
          <w:lang w:val="sq-AL"/>
        </w:rPr>
        <w:t>ë</w:t>
      </w:r>
      <w:r w:rsidRPr="009905D1">
        <w:rPr>
          <w:rFonts w:cs="Arial"/>
          <w:sz w:val="22"/>
          <w:szCs w:val="22"/>
          <w:lang w:val="sq-AL"/>
        </w:rPr>
        <w:t xml:space="preserve"> këtyre aktor</w:t>
      </w:r>
      <w:r w:rsidR="00B0231B" w:rsidRPr="009905D1">
        <w:rPr>
          <w:rFonts w:cs="Arial"/>
          <w:sz w:val="22"/>
          <w:szCs w:val="22"/>
          <w:lang w:val="sq-AL"/>
        </w:rPr>
        <w:t>ë</w:t>
      </w:r>
      <w:r w:rsidRPr="009905D1">
        <w:rPr>
          <w:rFonts w:cs="Arial"/>
          <w:sz w:val="22"/>
          <w:szCs w:val="22"/>
          <w:lang w:val="sq-AL"/>
        </w:rPr>
        <w:t>ve, dldp-ja ka konvergjuar n</w:t>
      </w:r>
      <w:r w:rsidR="00B0231B" w:rsidRPr="009905D1">
        <w:rPr>
          <w:rFonts w:cs="Arial"/>
          <w:sz w:val="22"/>
          <w:szCs w:val="22"/>
          <w:lang w:val="sq-AL"/>
        </w:rPr>
        <w:t>ë</w:t>
      </w:r>
      <w:r w:rsidRPr="009905D1">
        <w:rPr>
          <w:rFonts w:cs="Arial"/>
          <w:sz w:val="22"/>
          <w:szCs w:val="22"/>
          <w:lang w:val="sq-AL"/>
        </w:rPr>
        <w:t xml:space="preserve"> parime dhe </w:t>
      </w:r>
      <w:r w:rsidR="00B0231B" w:rsidRPr="009905D1">
        <w:rPr>
          <w:rFonts w:cs="Arial"/>
          <w:sz w:val="22"/>
          <w:szCs w:val="22"/>
          <w:lang w:val="sq-AL"/>
        </w:rPr>
        <w:t>ë</w:t>
      </w:r>
      <w:r w:rsidRPr="009905D1">
        <w:rPr>
          <w:rFonts w:cs="Arial"/>
          <w:sz w:val="22"/>
          <w:szCs w:val="22"/>
          <w:lang w:val="sq-AL"/>
        </w:rPr>
        <w:t>sht</w:t>
      </w:r>
      <w:r w:rsidR="00B0231B" w:rsidRPr="009905D1">
        <w:rPr>
          <w:rFonts w:cs="Arial"/>
          <w:sz w:val="22"/>
          <w:szCs w:val="22"/>
          <w:lang w:val="sq-AL"/>
        </w:rPr>
        <w:t>ë</w:t>
      </w:r>
      <w:r w:rsidRPr="009905D1">
        <w:rPr>
          <w:rFonts w:cs="Arial"/>
          <w:sz w:val="22"/>
          <w:szCs w:val="22"/>
          <w:lang w:val="sq-AL"/>
        </w:rPr>
        <w:t xml:space="preserve"> përpjekur t</w:t>
      </w:r>
      <w:r w:rsidR="00B0231B" w:rsidRPr="009905D1">
        <w:rPr>
          <w:rFonts w:cs="Arial"/>
          <w:sz w:val="22"/>
          <w:szCs w:val="22"/>
          <w:lang w:val="sq-AL"/>
        </w:rPr>
        <w:t>ë</w:t>
      </w:r>
      <w:r w:rsidRPr="009905D1">
        <w:rPr>
          <w:rFonts w:cs="Arial"/>
          <w:sz w:val="22"/>
          <w:szCs w:val="22"/>
          <w:lang w:val="sq-AL"/>
        </w:rPr>
        <w:t xml:space="preserve"> bashk</w:t>
      </w:r>
      <w:r w:rsidR="00B0231B" w:rsidRPr="009905D1">
        <w:rPr>
          <w:rFonts w:cs="Arial"/>
          <w:sz w:val="22"/>
          <w:szCs w:val="22"/>
          <w:lang w:val="sq-AL"/>
        </w:rPr>
        <w:t>ë</w:t>
      </w:r>
      <w:r w:rsidRPr="009905D1">
        <w:rPr>
          <w:rFonts w:cs="Arial"/>
          <w:sz w:val="22"/>
          <w:szCs w:val="22"/>
          <w:lang w:val="sq-AL"/>
        </w:rPr>
        <w:t>rendoj</w:t>
      </w:r>
      <w:r w:rsidR="00B0231B" w:rsidRPr="009905D1">
        <w:rPr>
          <w:rFonts w:cs="Arial"/>
          <w:sz w:val="22"/>
          <w:szCs w:val="22"/>
          <w:lang w:val="sq-AL"/>
        </w:rPr>
        <w:t>ë</w:t>
      </w:r>
      <w:r w:rsidRPr="009905D1">
        <w:rPr>
          <w:rFonts w:cs="Arial"/>
          <w:sz w:val="22"/>
          <w:szCs w:val="22"/>
          <w:lang w:val="sq-AL"/>
        </w:rPr>
        <w:t xml:space="preserve"> përpjekjet p</w:t>
      </w:r>
      <w:r w:rsidR="00B0231B" w:rsidRPr="009905D1">
        <w:rPr>
          <w:rFonts w:cs="Arial"/>
          <w:sz w:val="22"/>
          <w:szCs w:val="22"/>
          <w:lang w:val="sq-AL"/>
        </w:rPr>
        <w:t>ë</w:t>
      </w:r>
      <w:r w:rsidRPr="009905D1">
        <w:rPr>
          <w:rFonts w:cs="Arial"/>
          <w:sz w:val="22"/>
          <w:szCs w:val="22"/>
          <w:lang w:val="sq-AL"/>
        </w:rPr>
        <w:t>r t</w:t>
      </w:r>
      <w:r w:rsidR="00B0231B" w:rsidRPr="009905D1">
        <w:rPr>
          <w:rFonts w:cs="Arial"/>
          <w:sz w:val="22"/>
          <w:szCs w:val="22"/>
          <w:lang w:val="sq-AL"/>
        </w:rPr>
        <w:t>ë</w:t>
      </w:r>
      <w:r w:rsidRPr="009905D1">
        <w:rPr>
          <w:rFonts w:cs="Arial"/>
          <w:sz w:val="22"/>
          <w:szCs w:val="22"/>
          <w:lang w:val="sq-AL"/>
        </w:rPr>
        <w:t xml:space="preserve"> maksimizuar efektet e mbështetjes s</w:t>
      </w:r>
      <w:r w:rsidR="00B0231B" w:rsidRPr="009905D1">
        <w:rPr>
          <w:rFonts w:cs="Arial"/>
          <w:sz w:val="22"/>
          <w:szCs w:val="22"/>
          <w:lang w:val="sq-AL"/>
        </w:rPr>
        <w:t>ë</w:t>
      </w:r>
      <w:r w:rsidRPr="009905D1">
        <w:rPr>
          <w:rFonts w:cs="Arial"/>
          <w:sz w:val="22"/>
          <w:szCs w:val="22"/>
          <w:lang w:val="sq-AL"/>
        </w:rPr>
        <w:t xml:space="preserve"> dh</w:t>
      </w:r>
      <w:r w:rsidR="00B0231B" w:rsidRPr="009905D1">
        <w:rPr>
          <w:rFonts w:cs="Arial"/>
          <w:sz w:val="22"/>
          <w:szCs w:val="22"/>
          <w:lang w:val="sq-AL"/>
        </w:rPr>
        <w:t>ë</w:t>
      </w:r>
      <w:r w:rsidRPr="009905D1">
        <w:rPr>
          <w:rFonts w:cs="Arial"/>
          <w:sz w:val="22"/>
          <w:szCs w:val="22"/>
          <w:lang w:val="sq-AL"/>
        </w:rPr>
        <w:t>n</w:t>
      </w:r>
      <w:r w:rsidR="00B0231B" w:rsidRPr="009905D1">
        <w:rPr>
          <w:rFonts w:cs="Arial"/>
          <w:sz w:val="22"/>
          <w:szCs w:val="22"/>
          <w:lang w:val="sq-AL"/>
        </w:rPr>
        <w:t>ë</w:t>
      </w:r>
      <w:r w:rsidRPr="009905D1">
        <w:rPr>
          <w:rFonts w:cs="Arial"/>
          <w:sz w:val="22"/>
          <w:szCs w:val="22"/>
          <w:lang w:val="sq-AL"/>
        </w:rPr>
        <w:t>. N</w:t>
      </w:r>
      <w:r w:rsidR="00B0231B" w:rsidRPr="009905D1">
        <w:rPr>
          <w:rFonts w:cs="Arial"/>
          <w:sz w:val="22"/>
          <w:szCs w:val="22"/>
          <w:lang w:val="sq-AL"/>
        </w:rPr>
        <w:t>ë</w:t>
      </w:r>
      <w:r w:rsidRPr="009905D1">
        <w:rPr>
          <w:rFonts w:cs="Arial"/>
          <w:sz w:val="22"/>
          <w:szCs w:val="22"/>
          <w:lang w:val="sq-AL"/>
        </w:rPr>
        <w:t xml:space="preserve"> shum</w:t>
      </w:r>
      <w:r w:rsidR="00B0231B" w:rsidRPr="009905D1">
        <w:rPr>
          <w:rFonts w:cs="Arial"/>
          <w:sz w:val="22"/>
          <w:szCs w:val="22"/>
          <w:lang w:val="sq-AL"/>
        </w:rPr>
        <w:t>ë</w:t>
      </w:r>
      <w:r w:rsidRPr="009905D1">
        <w:rPr>
          <w:rFonts w:cs="Arial"/>
          <w:sz w:val="22"/>
          <w:szCs w:val="22"/>
          <w:lang w:val="sq-AL"/>
        </w:rPr>
        <w:t xml:space="preserve"> raste, partner</w:t>
      </w:r>
      <w:r w:rsidR="00B0231B" w:rsidRPr="009905D1">
        <w:rPr>
          <w:rFonts w:cs="Arial"/>
          <w:sz w:val="22"/>
          <w:szCs w:val="22"/>
          <w:lang w:val="sq-AL"/>
        </w:rPr>
        <w:t>ë</w:t>
      </w:r>
      <w:r w:rsidRPr="009905D1">
        <w:rPr>
          <w:rFonts w:cs="Arial"/>
          <w:sz w:val="22"/>
          <w:szCs w:val="22"/>
          <w:lang w:val="sq-AL"/>
        </w:rPr>
        <w:t>t p</w:t>
      </w:r>
      <w:r w:rsidR="00B0231B" w:rsidRPr="009905D1">
        <w:rPr>
          <w:rFonts w:cs="Arial"/>
          <w:sz w:val="22"/>
          <w:szCs w:val="22"/>
          <w:lang w:val="sq-AL"/>
        </w:rPr>
        <w:t>ë</w:t>
      </w:r>
      <w:r w:rsidRPr="009905D1">
        <w:rPr>
          <w:rFonts w:cs="Arial"/>
          <w:sz w:val="22"/>
          <w:szCs w:val="22"/>
          <w:lang w:val="sq-AL"/>
        </w:rPr>
        <w:t>r zhvillim kan</w:t>
      </w:r>
      <w:r w:rsidR="00B0231B" w:rsidRPr="009905D1">
        <w:rPr>
          <w:rFonts w:cs="Arial"/>
          <w:sz w:val="22"/>
          <w:szCs w:val="22"/>
          <w:lang w:val="sq-AL"/>
        </w:rPr>
        <w:t>ë</w:t>
      </w:r>
      <w:r w:rsidRPr="009905D1">
        <w:rPr>
          <w:rFonts w:cs="Arial"/>
          <w:sz w:val="22"/>
          <w:szCs w:val="22"/>
          <w:lang w:val="sq-AL"/>
        </w:rPr>
        <w:t xml:space="preserve"> luajtur rol plotësues n</w:t>
      </w:r>
      <w:r w:rsidR="00B0231B" w:rsidRPr="009905D1">
        <w:rPr>
          <w:rFonts w:cs="Arial"/>
          <w:sz w:val="22"/>
          <w:szCs w:val="22"/>
          <w:lang w:val="sq-AL"/>
        </w:rPr>
        <w:t>ë</w:t>
      </w:r>
      <w:r w:rsidRPr="009905D1">
        <w:rPr>
          <w:rFonts w:cs="Arial"/>
          <w:sz w:val="22"/>
          <w:szCs w:val="22"/>
          <w:lang w:val="sq-AL"/>
        </w:rPr>
        <w:t xml:space="preserve"> veprimtarit</w:t>
      </w:r>
      <w:r w:rsidR="00B0231B" w:rsidRPr="009905D1">
        <w:rPr>
          <w:rFonts w:cs="Arial"/>
          <w:sz w:val="22"/>
          <w:szCs w:val="22"/>
          <w:lang w:val="sq-AL"/>
        </w:rPr>
        <w:t>ë</w:t>
      </w:r>
      <w:r w:rsidRPr="009905D1">
        <w:rPr>
          <w:rFonts w:cs="Arial"/>
          <w:sz w:val="22"/>
          <w:szCs w:val="22"/>
          <w:lang w:val="sq-AL"/>
        </w:rPr>
        <w:t xml:space="preserve"> e dldp-s</w:t>
      </w:r>
      <w:r w:rsidR="00B0231B" w:rsidRPr="009905D1">
        <w:rPr>
          <w:rFonts w:cs="Arial"/>
          <w:sz w:val="22"/>
          <w:szCs w:val="22"/>
          <w:lang w:val="sq-AL"/>
        </w:rPr>
        <w:t>ë</w:t>
      </w:r>
      <w:r w:rsidRPr="009905D1">
        <w:rPr>
          <w:rFonts w:cs="Arial"/>
          <w:sz w:val="22"/>
          <w:szCs w:val="22"/>
          <w:lang w:val="sq-AL"/>
        </w:rPr>
        <w:t xml:space="preserve">, dhe e anasjella.  </w:t>
      </w:r>
    </w:p>
    <w:p w:rsidR="009328BD" w:rsidRPr="009905D1" w:rsidRDefault="006C61AD" w:rsidP="575FF178">
      <w:pPr>
        <w:spacing w:line="240" w:lineRule="auto"/>
        <w:jc w:val="both"/>
        <w:rPr>
          <w:rFonts w:cs="Arial"/>
          <w:sz w:val="22"/>
          <w:szCs w:val="22"/>
          <w:lang w:val="sq-AL"/>
        </w:rPr>
      </w:pPr>
      <w:r w:rsidRPr="009905D1">
        <w:rPr>
          <w:rFonts w:cs="Arial"/>
          <w:sz w:val="22"/>
          <w:szCs w:val="22"/>
          <w:lang w:val="sq-AL"/>
        </w:rPr>
        <w:t>Partner</w:t>
      </w:r>
      <w:r w:rsidR="00B0231B" w:rsidRPr="009905D1">
        <w:rPr>
          <w:rFonts w:cs="Arial"/>
          <w:sz w:val="22"/>
          <w:szCs w:val="22"/>
          <w:lang w:val="sq-AL"/>
        </w:rPr>
        <w:t>ë</w:t>
      </w:r>
      <w:r w:rsidRPr="009905D1">
        <w:rPr>
          <w:rFonts w:cs="Arial"/>
          <w:sz w:val="22"/>
          <w:szCs w:val="22"/>
          <w:lang w:val="sq-AL"/>
        </w:rPr>
        <w:t>t p</w:t>
      </w:r>
      <w:r w:rsidR="00B0231B" w:rsidRPr="009905D1">
        <w:rPr>
          <w:rFonts w:cs="Arial"/>
          <w:sz w:val="22"/>
          <w:szCs w:val="22"/>
          <w:lang w:val="sq-AL"/>
        </w:rPr>
        <w:t>ë</w:t>
      </w:r>
      <w:r w:rsidRPr="009905D1">
        <w:rPr>
          <w:rFonts w:cs="Arial"/>
          <w:sz w:val="22"/>
          <w:szCs w:val="22"/>
          <w:lang w:val="sq-AL"/>
        </w:rPr>
        <w:t>r zhvillim kan</w:t>
      </w:r>
      <w:r w:rsidR="00B0231B" w:rsidRPr="009905D1">
        <w:rPr>
          <w:rFonts w:cs="Arial"/>
          <w:sz w:val="22"/>
          <w:szCs w:val="22"/>
          <w:lang w:val="sq-AL"/>
        </w:rPr>
        <w:t>ë</w:t>
      </w:r>
      <w:r w:rsidRPr="009905D1">
        <w:rPr>
          <w:rFonts w:cs="Arial"/>
          <w:sz w:val="22"/>
          <w:szCs w:val="22"/>
          <w:lang w:val="sq-AL"/>
        </w:rPr>
        <w:t xml:space="preserve"> kontribuar n</w:t>
      </w:r>
      <w:r w:rsidR="00B0231B" w:rsidRPr="009905D1">
        <w:rPr>
          <w:rFonts w:cs="Arial"/>
          <w:sz w:val="22"/>
          <w:szCs w:val="22"/>
          <w:lang w:val="sq-AL"/>
        </w:rPr>
        <w:t>ë</w:t>
      </w:r>
      <w:r w:rsidRPr="009905D1">
        <w:rPr>
          <w:rFonts w:cs="Arial"/>
          <w:sz w:val="22"/>
          <w:szCs w:val="22"/>
          <w:lang w:val="sq-AL"/>
        </w:rPr>
        <w:t xml:space="preserve"> m</w:t>
      </w:r>
      <w:r w:rsidR="00B0231B" w:rsidRPr="009905D1">
        <w:rPr>
          <w:rFonts w:cs="Arial"/>
          <w:sz w:val="22"/>
          <w:szCs w:val="22"/>
          <w:lang w:val="sq-AL"/>
        </w:rPr>
        <w:t>ë</w:t>
      </w:r>
      <w:r w:rsidRPr="009905D1">
        <w:rPr>
          <w:rFonts w:cs="Arial"/>
          <w:sz w:val="22"/>
          <w:szCs w:val="22"/>
          <w:lang w:val="sq-AL"/>
        </w:rPr>
        <w:t>nyr</w:t>
      </w:r>
      <w:r w:rsidR="00B0231B" w:rsidRPr="009905D1">
        <w:rPr>
          <w:rFonts w:cs="Arial"/>
          <w:sz w:val="22"/>
          <w:szCs w:val="22"/>
          <w:lang w:val="sq-AL"/>
        </w:rPr>
        <w:t>ë</w:t>
      </w:r>
      <w:r w:rsidRPr="009905D1">
        <w:rPr>
          <w:rFonts w:cs="Arial"/>
          <w:sz w:val="22"/>
          <w:szCs w:val="22"/>
          <w:lang w:val="sq-AL"/>
        </w:rPr>
        <w:t xml:space="preserve"> t</w:t>
      </w:r>
      <w:r w:rsidR="00B0231B" w:rsidRPr="009905D1">
        <w:rPr>
          <w:rFonts w:cs="Arial"/>
          <w:sz w:val="22"/>
          <w:szCs w:val="22"/>
          <w:lang w:val="sq-AL"/>
        </w:rPr>
        <w:t>ë</w:t>
      </w:r>
      <w:r w:rsidRPr="009905D1">
        <w:rPr>
          <w:rFonts w:cs="Arial"/>
          <w:sz w:val="22"/>
          <w:szCs w:val="22"/>
          <w:lang w:val="sq-AL"/>
        </w:rPr>
        <w:t xml:space="preserve"> konsiderueshme n</w:t>
      </w:r>
      <w:r w:rsidR="00B0231B" w:rsidRPr="009905D1">
        <w:rPr>
          <w:rFonts w:cs="Arial"/>
          <w:sz w:val="22"/>
          <w:szCs w:val="22"/>
          <w:lang w:val="sq-AL"/>
        </w:rPr>
        <w:t>ë</w:t>
      </w:r>
      <w:r w:rsidRPr="009905D1">
        <w:rPr>
          <w:rFonts w:cs="Arial"/>
          <w:sz w:val="22"/>
          <w:szCs w:val="22"/>
          <w:lang w:val="sq-AL"/>
        </w:rPr>
        <w:t xml:space="preserve"> replikimin dhe m</w:t>
      </w:r>
      <w:r w:rsidR="00B0231B" w:rsidRPr="009905D1">
        <w:rPr>
          <w:rFonts w:cs="Arial"/>
          <w:sz w:val="22"/>
          <w:szCs w:val="22"/>
          <w:lang w:val="sq-AL"/>
        </w:rPr>
        <w:t>ë</w:t>
      </w:r>
      <w:r w:rsidRPr="009905D1">
        <w:rPr>
          <w:rFonts w:cs="Arial"/>
          <w:sz w:val="22"/>
          <w:szCs w:val="22"/>
          <w:lang w:val="sq-AL"/>
        </w:rPr>
        <w:t xml:space="preserve"> tej n</w:t>
      </w:r>
      <w:r w:rsidR="00B0231B" w:rsidRPr="009905D1">
        <w:rPr>
          <w:rFonts w:cs="Arial"/>
          <w:sz w:val="22"/>
          <w:szCs w:val="22"/>
          <w:lang w:val="sq-AL"/>
        </w:rPr>
        <w:t>ë</w:t>
      </w:r>
      <w:r w:rsidRPr="009905D1">
        <w:rPr>
          <w:rFonts w:cs="Arial"/>
          <w:sz w:val="22"/>
          <w:szCs w:val="22"/>
          <w:lang w:val="sq-AL"/>
        </w:rPr>
        <w:t xml:space="preserve"> ndarjen e produkteve, mjeteve dhe instrumenteve t</w:t>
      </w:r>
      <w:r w:rsidR="00B0231B" w:rsidRPr="009905D1">
        <w:rPr>
          <w:rFonts w:cs="Arial"/>
          <w:sz w:val="22"/>
          <w:szCs w:val="22"/>
          <w:lang w:val="sq-AL"/>
        </w:rPr>
        <w:t>ë</w:t>
      </w:r>
      <w:r w:rsidRPr="009905D1">
        <w:rPr>
          <w:rFonts w:cs="Arial"/>
          <w:sz w:val="22"/>
          <w:szCs w:val="22"/>
          <w:lang w:val="sq-AL"/>
        </w:rPr>
        <w:t xml:space="preserve"> dldp-s</w:t>
      </w:r>
      <w:r w:rsidR="00B0231B" w:rsidRPr="009905D1">
        <w:rPr>
          <w:rFonts w:cs="Arial"/>
          <w:sz w:val="22"/>
          <w:szCs w:val="22"/>
          <w:lang w:val="sq-AL"/>
        </w:rPr>
        <w:t>ë</w:t>
      </w:r>
      <w:r w:rsidRPr="009905D1">
        <w:rPr>
          <w:rFonts w:cs="Arial"/>
          <w:sz w:val="22"/>
          <w:szCs w:val="22"/>
          <w:lang w:val="sq-AL"/>
        </w:rPr>
        <w:t>, duke shërbyer si pika ankorimi p</w:t>
      </w:r>
      <w:r w:rsidR="00B0231B" w:rsidRPr="009905D1">
        <w:rPr>
          <w:rFonts w:cs="Arial"/>
          <w:sz w:val="22"/>
          <w:szCs w:val="22"/>
          <w:lang w:val="sq-AL"/>
        </w:rPr>
        <w:t>ë</w:t>
      </w:r>
      <w:r w:rsidRPr="009905D1">
        <w:rPr>
          <w:rFonts w:cs="Arial"/>
          <w:sz w:val="22"/>
          <w:szCs w:val="22"/>
          <w:lang w:val="sq-AL"/>
        </w:rPr>
        <w:t>r q</w:t>
      </w:r>
      <w:r w:rsidR="00B0231B" w:rsidRPr="009905D1">
        <w:rPr>
          <w:rFonts w:cs="Arial"/>
          <w:sz w:val="22"/>
          <w:szCs w:val="22"/>
          <w:lang w:val="sq-AL"/>
        </w:rPr>
        <w:t>ë</w:t>
      </w:r>
      <w:r w:rsidRPr="009905D1">
        <w:rPr>
          <w:rFonts w:cs="Arial"/>
          <w:sz w:val="22"/>
          <w:szCs w:val="22"/>
          <w:lang w:val="sq-AL"/>
        </w:rPr>
        <w:t>ndrueshm</w:t>
      </w:r>
      <w:r w:rsidR="00B0231B" w:rsidRPr="009905D1">
        <w:rPr>
          <w:rFonts w:cs="Arial"/>
          <w:sz w:val="22"/>
          <w:szCs w:val="22"/>
          <w:lang w:val="sq-AL"/>
        </w:rPr>
        <w:t>ë</w:t>
      </w:r>
      <w:r w:rsidRPr="009905D1">
        <w:rPr>
          <w:rFonts w:cs="Arial"/>
          <w:sz w:val="22"/>
          <w:szCs w:val="22"/>
          <w:lang w:val="sq-AL"/>
        </w:rPr>
        <w:t>rin</w:t>
      </w:r>
      <w:r w:rsidR="00B0231B" w:rsidRPr="009905D1">
        <w:rPr>
          <w:rFonts w:cs="Arial"/>
          <w:sz w:val="22"/>
          <w:szCs w:val="22"/>
          <w:lang w:val="sq-AL"/>
        </w:rPr>
        <w:t>ë</w:t>
      </w:r>
      <w:r w:rsidRPr="009905D1">
        <w:rPr>
          <w:rFonts w:cs="Arial"/>
          <w:sz w:val="22"/>
          <w:szCs w:val="22"/>
          <w:lang w:val="sq-AL"/>
        </w:rPr>
        <w:t xml:space="preserve"> e dldp-s</w:t>
      </w:r>
      <w:r w:rsidR="00B0231B" w:rsidRPr="009905D1">
        <w:rPr>
          <w:rFonts w:cs="Arial"/>
          <w:sz w:val="22"/>
          <w:szCs w:val="22"/>
          <w:lang w:val="sq-AL"/>
        </w:rPr>
        <w:t>ë</w:t>
      </w:r>
      <w:r w:rsidRPr="009905D1">
        <w:rPr>
          <w:rFonts w:cs="Arial"/>
          <w:sz w:val="22"/>
          <w:szCs w:val="22"/>
          <w:lang w:val="sq-AL"/>
        </w:rPr>
        <w:t xml:space="preserve">.  </w:t>
      </w:r>
    </w:p>
    <w:p w:rsidR="00E0305A" w:rsidRPr="009905D1" w:rsidRDefault="006C61AD" w:rsidP="575FF178">
      <w:pPr>
        <w:jc w:val="both"/>
        <w:rPr>
          <w:rFonts w:cs="Arial"/>
          <w:sz w:val="22"/>
          <w:szCs w:val="22"/>
          <w:u w:val="single"/>
          <w:lang w:val="sq-AL"/>
        </w:rPr>
      </w:pPr>
      <w:r w:rsidRPr="009905D1">
        <w:rPr>
          <w:rFonts w:cs="Arial"/>
          <w:sz w:val="22"/>
          <w:szCs w:val="22"/>
          <w:u w:val="single"/>
          <w:lang w:val="sq-AL"/>
        </w:rPr>
        <w:t>Kontributi i t</w:t>
      </w:r>
      <w:r w:rsidR="00B0231B" w:rsidRPr="009905D1">
        <w:rPr>
          <w:rFonts w:cs="Arial"/>
          <w:sz w:val="22"/>
          <w:szCs w:val="22"/>
          <w:u w:val="single"/>
          <w:lang w:val="sq-AL"/>
        </w:rPr>
        <w:t>ë</w:t>
      </w:r>
      <w:r w:rsidRPr="009905D1">
        <w:rPr>
          <w:rFonts w:cs="Arial"/>
          <w:sz w:val="22"/>
          <w:szCs w:val="22"/>
          <w:u w:val="single"/>
          <w:lang w:val="sq-AL"/>
        </w:rPr>
        <w:t xml:space="preserve"> tjer</w:t>
      </w:r>
      <w:r w:rsidR="00B0231B" w:rsidRPr="009905D1">
        <w:rPr>
          <w:rFonts w:cs="Arial"/>
          <w:sz w:val="22"/>
          <w:szCs w:val="22"/>
          <w:u w:val="single"/>
          <w:lang w:val="sq-AL"/>
        </w:rPr>
        <w:t>ë</w:t>
      </w:r>
      <w:r w:rsidRPr="009905D1">
        <w:rPr>
          <w:rFonts w:cs="Arial"/>
          <w:sz w:val="22"/>
          <w:szCs w:val="22"/>
          <w:u w:val="single"/>
          <w:lang w:val="sq-AL"/>
        </w:rPr>
        <w:t>ve n</w:t>
      </w:r>
      <w:r w:rsidR="00B0231B" w:rsidRPr="009905D1">
        <w:rPr>
          <w:rFonts w:cs="Arial"/>
          <w:sz w:val="22"/>
          <w:szCs w:val="22"/>
          <w:u w:val="single"/>
          <w:lang w:val="sq-AL"/>
        </w:rPr>
        <w:t>ë</w:t>
      </w:r>
      <w:r w:rsidRPr="009905D1">
        <w:rPr>
          <w:rFonts w:cs="Arial"/>
          <w:sz w:val="22"/>
          <w:szCs w:val="22"/>
          <w:u w:val="single"/>
          <w:lang w:val="sq-AL"/>
        </w:rPr>
        <w:t xml:space="preserve"> arritjet e dldp-s</w:t>
      </w:r>
      <w:r w:rsidR="00B0231B" w:rsidRPr="009905D1">
        <w:rPr>
          <w:rFonts w:cs="Arial"/>
          <w:sz w:val="22"/>
          <w:szCs w:val="22"/>
          <w:u w:val="single"/>
          <w:lang w:val="sq-AL"/>
        </w:rPr>
        <w:t>ë</w:t>
      </w:r>
      <w:r w:rsidRPr="009905D1">
        <w:rPr>
          <w:rFonts w:cs="Arial"/>
          <w:sz w:val="22"/>
          <w:szCs w:val="22"/>
          <w:u w:val="single"/>
          <w:lang w:val="sq-AL"/>
        </w:rPr>
        <w:t xml:space="preserve"> </w:t>
      </w:r>
      <w:r w:rsidR="575FF178" w:rsidRPr="009905D1">
        <w:rPr>
          <w:rFonts w:cs="Arial"/>
          <w:sz w:val="22"/>
          <w:szCs w:val="22"/>
          <w:u w:val="single"/>
          <w:lang w:val="sq-AL"/>
        </w:rPr>
        <w:t xml:space="preserve"> </w:t>
      </w:r>
    </w:p>
    <w:p w:rsidR="00AE6BD6" w:rsidRPr="009905D1" w:rsidRDefault="006C61AD" w:rsidP="575FF178">
      <w:pPr>
        <w:spacing w:line="240" w:lineRule="auto"/>
        <w:jc w:val="both"/>
        <w:rPr>
          <w:rFonts w:cs="Arial"/>
          <w:sz w:val="22"/>
          <w:szCs w:val="22"/>
          <w:highlight w:val="green"/>
          <w:lang w:val="sq-AL"/>
        </w:rPr>
      </w:pPr>
      <w:r w:rsidRPr="009905D1">
        <w:rPr>
          <w:rFonts w:cs="Arial"/>
          <w:sz w:val="22"/>
          <w:szCs w:val="22"/>
          <w:lang w:val="sq-AL"/>
        </w:rPr>
        <w:t>Institucionet shqiptare kan</w:t>
      </w:r>
      <w:r w:rsidR="00B0231B" w:rsidRPr="009905D1">
        <w:rPr>
          <w:rFonts w:cs="Arial"/>
          <w:sz w:val="22"/>
          <w:szCs w:val="22"/>
          <w:lang w:val="sq-AL"/>
        </w:rPr>
        <w:t>ë</w:t>
      </w:r>
      <w:r w:rsidRPr="009905D1">
        <w:rPr>
          <w:rFonts w:cs="Arial"/>
          <w:sz w:val="22"/>
          <w:szCs w:val="22"/>
          <w:lang w:val="sq-AL"/>
        </w:rPr>
        <w:t xml:space="preserve"> qen</w:t>
      </w:r>
      <w:r w:rsidR="00B0231B" w:rsidRPr="009905D1">
        <w:rPr>
          <w:rFonts w:cs="Arial"/>
          <w:sz w:val="22"/>
          <w:szCs w:val="22"/>
          <w:lang w:val="sq-AL"/>
        </w:rPr>
        <w:t>ë</w:t>
      </w:r>
      <w:r w:rsidRPr="009905D1">
        <w:rPr>
          <w:rFonts w:cs="Arial"/>
          <w:sz w:val="22"/>
          <w:szCs w:val="22"/>
          <w:lang w:val="sq-AL"/>
        </w:rPr>
        <w:t xml:space="preserve"> veçanërisht bashkëpunuese gjat</w:t>
      </w:r>
      <w:r w:rsidR="00B0231B" w:rsidRPr="009905D1">
        <w:rPr>
          <w:rFonts w:cs="Arial"/>
          <w:sz w:val="22"/>
          <w:szCs w:val="22"/>
          <w:lang w:val="sq-AL"/>
        </w:rPr>
        <w:t>ë</w:t>
      </w:r>
      <w:r w:rsidRPr="009905D1">
        <w:rPr>
          <w:rFonts w:cs="Arial"/>
          <w:sz w:val="22"/>
          <w:szCs w:val="22"/>
          <w:lang w:val="sq-AL"/>
        </w:rPr>
        <w:t xml:space="preserve"> fazës s</w:t>
      </w:r>
      <w:r w:rsidR="00B0231B" w:rsidRPr="009905D1">
        <w:rPr>
          <w:rFonts w:cs="Arial"/>
          <w:sz w:val="22"/>
          <w:szCs w:val="22"/>
          <w:lang w:val="sq-AL"/>
        </w:rPr>
        <w:t>ë</w:t>
      </w:r>
      <w:r w:rsidRPr="009905D1">
        <w:rPr>
          <w:rFonts w:cs="Arial"/>
          <w:sz w:val="22"/>
          <w:szCs w:val="22"/>
          <w:lang w:val="sq-AL"/>
        </w:rPr>
        <w:t xml:space="preserve"> tret</w:t>
      </w:r>
      <w:r w:rsidR="00B0231B" w:rsidRPr="009905D1">
        <w:rPr>
          <w:rFonts w:cs="Arial"/>
          <w:sz w:val="22"/>
          <w:szCs w:val="22"/>
          <w:lang w:val="sq-AL"/>
        </w:rPr>
        <w:t>ë</w:t>
      </w:r>
      <w:r w:rsidRPr="009905D1">
        <w:rPr>
          <w:rFonts w:cs="Arial"/>
          <w:sz w:val="22"/>
          <w:szCs w:val="22"/>
          <w:lang w:val="sq-AL"/>
        </w:rPr>
        <w:t xml:space="preserve"> t</w:t>
      </w:r>
      <w:r w:rsidR="00B0231B" w:rsidRPr="009905D1">
        <w:rPr>
          <w:rFonts w:cs="Arial"/>
          <w:sz w:val="22"/>
          <w:szCs w:val="22"/>
          <w:lang w:val="sq-AL"/>
        </w:rPr>
        <w:t>ë</w:t>
      </w:r>
      <w:r w:rsidRPr="009905D1">
        <w:rPr>
          <w:rFonts w:cs="Arial"/>
          <w:sz w:val="22"/>
          <w:szCs w:val="22"/>
          <w:lang w:val="sq-AL"/>
        </w:rPr>
        <w:t xml:space="preserve"> dldp-s</w:t>
      </w:r>
      <w:r w:rsidR="00B0231B" w:rsidRPr="009905D1">
        <w:rPr>
          <w:rFonts w:cs="Arial"/>
          <w:sz w:val="22"/>
          <w:szCs w:val="22"/>
          <w:lang w:val="sq-AL"/>
        </w:rPr>
        <w:t>ë</w:t>
      </w:r>
      <w:r w:rsidR="00FF3451" w:rsidRPr="009905D1">
        <w:rPr>
          <w:rFonts w:cs="Arial"/>
          <w:sz w:val="22"/>
          <w:szCs w:val="22"/>
          <w:lang w:val="sq-AL"/>
        </w:rPr>
        <w:t>. K</w:t>
      </w:r>
      <w:r w:rsidRPr="009905D1">
        <w:rPr>
          <w:rFonts w:cs="Arial"/>
          <w:sz w:val="22"/>
          <w:szCs w:val="22"/>
          <w:lang w:val="sq-AL"/>
        </w:rPr>
        <w:t>jo ka krijuar mjedisin e duhur p</w:t>
      </w:r>
      <w:r w:rsidR="00B0231B" w:rsidRPr="009905D1">
        <w:rPr>
          <w:rFonts w:cs="Arial"/>
          <w:sz w:val="22"/>
          <w:szCs w:val="22"/>
          <w:lang w:val="sq-AL"/>
        </w:rPr>
        <w:t>ë</w:t>
      </w:r>
      <w:r w:rsidRPr="009905D1">
        <w:rPr>
          <w:rFonts w:cs="Arial"/>
          <w:sz w:val="22"/>
          <w:szCs w:val="22"/>
          <w:lang w:val="sq-AL"/>
        </w:rPr>
        <w:t xml:space="preserve">r rritjen e </w:t>
      </w:r>
      <w:r w:rsidR="00B0231B" w:rsidRPr="009905D1">
        <w:rPr>
          <w:rFonts w:cs="Arial"/>
          <w:sz w:val="22"/>
          <w:szCs w:val="22"/>
          <w:lang w:val="sq-AL"/>
        </w:rPr>
        <w:t>efekteve</w:t>
      </w:r>
      <w:r w:rsidRPr="009905D1">
        <w:rPr>
          <w:rFonts w:cs="Arial"/>
          <w:sz w:val="22"/>
          <w:szCs w:val="22"/>
          <w:lang w:val="sq-AL"/>
        </w:rPr>
        <w:t xml:space="preserve"> t</w:t>
      </w:r>
      <w:r w:rsidR="00B0231B" w:rsidRPr="009905D1">
        <w:rPr>
          <w:rFonts w:cs="Arial"/>
          <w:sz w:val="22"/>
          <w:szCs w:val="22"/>
          <w:lang w:val="sq-AL"/>
        </w:rPr>
        <w:t>ë</w:t>
      </w:r>
      <w:r w:rsidRPr="009905D1">
        <w:rPr>
          <w:rFonts w:cs="Arial"/>
          <w:sz w:val="22"/>
          <w:szCs w:val="22"/>
          <w:lang w:val="sq-AL"/>
        </w:rPr>
        <w:t xml:space="preserve"> mbështetjes s</w:t>
      </w:r>
      <w:r w:rsidR="00B0231B" w:rsidRPr="009905D1">
        <w:rPr>
          <w:rFonts w:cs="Arial"/>
          <w:sz w:val="22"/>
          <w:szCs w:val="22"/>
          <w:lang w:val="sq-AL"/>
        </w:rPr>
        <w:t>ë</w:t>
      </w:r>
      <w:r w:rsidRPr="009905D1">
        <w:rPr>
          <w:rFonts w:cs="Arial"/>
          <w:sz w:val="22"/>
          <w:szCs w:val="22"/>
          <w:lang w:val="sq-AL"/>
        </w:rPr>
        <w:t xml:space="preserve"> dldp-s</w:t>
      </w:r>
      <w:r w:rsidR="00B0231B" w:rsidRPr="009905D1">
        <w:rPr>
          <w:rFonts w:cs="Arial"/>
          <w:sz w:val="22"/>
          <w:szCs w:val="22"/>
          <w:lang w:val="sq-AL"/>
        </w:rPr>
        <w:t>ë</w:t>
      </w:r>
      <w:r w:rsidR="00C13217" w:rsidRPr="009905D1">
        <w:rPr>
          <w:rFonts w:cs="Arial"/>
          <w:sz w:val="22"/>
          <w:szCs w:val="22"/>
          <w:lang w:val="sq-AL"/>
        </w:rPr>
        <w:t>. M</w:t>
      </w:r>
      <w:r w:rsidRPr="009905D1">
        <w:rPr>
          <w:rFonts w:cs="Arial"/>
          <w:sz w:val="22"/>
          <w:szCs w:val="22"/>
          <w:lang w:val="sq-AL"/>
        </w:rPr>
        <w:t>inistrit</w:t>
      </w:r>
      <w:r w:rsidR="00B0231B" w:rsidRPr="009905D1">
        <w:rPr>
          <w:rFonts w:cs="Arial"/>
          <w:sz w:val="22"/>
          <w:szCs w:val="22"/>
          <w:lang w:val="sq-AL"/>
        </w:rPr>
        <w:t>ë</w:t>
      </w:r>
      <w:r w:rsidRPr="009905D1">
        <w:rPr>
          <w:rFonts w:cs="Arial"/>
          <w:sz w:val="22"/>
          <w:szCs w:val="22"/>
          <w:lang w:val="sq-AL"/>
        </w:rPr>
        <w:t xml:space="preserve"> e linjës, n</w:t>
      </w:r>
      <w:r w:rsidR="00B0231B" w:rsidRPr="009905D1">
        <w:rPr>
          <w:rFonts w:cs="Arial"/>
          <w:sz w:val="22"/>
          <w:szCs w:val="22"/>
          <w:lang w:val="sq-AL"/>
        </w:rPr>
        <w:t>ë</w:t>
      </w:r>
      <w:r w:rsidRPr="009905D1">
        <w:rPr>
          <w:rFonts w:cs="Arial"/>
          <w:sz w:val="22"/>
          <w:szCs w:val="22"/>
          <w:lang w:val="sq-AL"/>
        </w:rPr>
        <w:t xml:space="preserve"> veçanti ato q</w:t>
      </w:r>
      <w:r w:rsidR="00B0231B" w:rsidRPr="009905D1">
        <w:rPr>
          <w:rFonts w:cs="Arial"/>
          <w:sz w:val="22"/>
          <w:szCs w:val="22"/>
          <w:lang w:val="sq-AL"/>
        </w:rPr>
        <w:t>ë</w:t>
      </w:r>
      <w:r w:rsidRPr="009905D1">
        <w:rPr>
          <w:rFonts w:cs="Arial"/>
          <w:sz w:val="22"/>
          <w:szCs w:val="22"/>
          <w:lang w:val="sq-AL"/>
        </w:rPr>
        <w:t xml:space="preserve"> kan</w:t>
      </w:r>
      <w:r w:rsidR="00B0231B" w:rsidRPr="009905D1">
        <w:rPr>
          <w:rFonts w:cs="Arial"/>
          <w:sz w:val="22"/>
          <w:szCs w:val="22"/>
          <w:lang w:val="sq-AL"/>
        </w:rPr>
        <w:t>ë</w:t>
      </w:r>
      <w:r w:rsidRPr="009905D1">
        <w:rPr>
          <w:rFonts w:cs="Arial"/>
          <w:sz w:val="22"/>
          <w:szCs w:val="22"/>
          <w:lang w:val="sq-AL"/>
        </w:rPr>
        <w:t xml:space="preserve"> qen</w:t>
      </w:r>
      <w:r w:rsidR="00B0231B" w:rsidRPr="009905D1">
        <w:rPr>
          <w:rFonts w:cs="Arial"/>
          <w:sz w:val="22"/>
          <w:szCs w:val="22"/>
          <w:lang w:val="sq-AL"/>
        </w:rPr>
        <w:t>ë</w:t>
      </w:r>
      <w:r w:rsidRPr="009905D1">
        <w:rPr>
          <w:rFonts w:cs="Arial"/>
          <w:sz w:val="22"/>
          <w:szCs w:val="22"/>
          <w:lang w:val="sq-AL"/>
        </w:rPr>
        <w:t xml:space="preserve"> p</w:t>
      </w:r>
      <w:r w:rsidR="00B0231B" w:rsidRPr="009905D1">
        <w:rPr>
          <w:rFonts w:cs="Arial"/>
          <w:sz w:val="22"/>
          <w:szCs w:val="22"/>
          <w:lang w:val="sq-AL"/>
        </w:rPr>
        <w:t>ë</w:t>
      </w:r>
      <w:r w:rsidRPr="009905D1">
        <w:rPr>
          <w:rFonts w:cs="Arial"/>
          <w:sz w:val="22"/>
          <w:szCs w:val="22"/>
          <w:lang w:val="sq-AL"/>
        </w:rPr>
        <w:t>rgjegj</w:t>
      </w:r>
      <w:r w:rsidR="00B0231B" w:rsidRPr="009905D1">
        <w:rPr>
          <w:rFonts w:cs="Arial"/>
          <w:sz w:val="22"/>
          <w:szCs w:val="22"/>
          <w:lang w:val="sq-AL"/>
        </w:rPr>
        <w:t>ë</w:t>
      </w:r>
      <w:r w:rsidRPr="009905D1">
        <w:rPr>
          <w:rFonts w:cs="Arial"/>
          <w:sz w:val="22"/>
          <w:szCs w:val="22"/>
          <w:lang w:val="sq-AL"/>
        </w:rPr>
        <w:t>se p</w:t>
      </w:r>
      <w:r w:rsidR="00B0231B" w:rsidRPr="009905D1">
        <w:rPr>
          <w:rFonts w:cs="Arial"/>
          <w:sz w:val="22"/>
          <w:szCs w:val="22"/>
          <w:lang w:val="sq-AL"/>
        </w:rPr>
        <w:t>ë</w:t>
      </w:r>
      <w:r w:rsidRPr="009905D1">
        <w:rPr>
          <w:rFonts w:cs="Arial"/>
          <w:sz w:val="22"/>
          <w:szCs w:val="22"/>
          <w:lang w:val="sq-AL"/>
        </w:rPr>
        <w:t>r fushat e angazhimit t</w:t>
      </w:r>
      <w:r w:rsidR="00B0231B" w:rsidRPr="009905D1">
        <w:rPr>
          <w:rFonts w:cs="Arial"/>
          <w:sz w:val="22"/>
          <w:szCs w:val="22"/>
          <w:lang w:val="sq-AL"/>
        </w:rPr>
        <w:t>ë</w:t>
      </w:r>
      <w:r w:rsidRPr="009905D1">
        <w:rPr>
          <w:rFonts w:cs="Arial"/>
          <w:sz w:val="22"/>
          <w:szCs w:val="22"/>
          <w:lang w:val="sq-AL"/>
        </w:rPr>
        <w:t xml:space="preserve"> dldp-s</w:t>
      </w:r>
      <w:r w:rsidR="00B0231B" w:rsidRPr="009905D1">
        <w:rPr>
          <w:rFonts w:cs="Arial"/>
          <w:sz w:val="22"/>
          <w:szCs w:val="22"/>
          <w:lang w:val="sq-AL"/>
        </w:rPr>
        <w:t>ë</w:t>
      </w:r>
      <w:r w:rsidRPr="009905D1">
        <w:rPr>
          <w:rFonts w:cs="Arial"/>
          <w:sz w:val="22"/>
          <w:szCs w:val="22"/>
          <w:lang w:val="sq-AL"/>
        </w:rPr>
        <w:t>, kan</w:t>
      </w:r>
      <w:r w:rsidR="00B0231B" w:rsidRPr="009905D1">
        <w:rPr>
          <w:rFonts w:cs="Arial"/>
          <w:sz w:val="22"/>
          <w:szCs w:val="22"/>
          <w:lang w:val="sq-AL"/>
        </w:rPr>
        <w:t>ë</w:t>
      </w:r>
      <w:r w:rsidRPr="009905D1">
        <w:rPr>
          <w:rFonts w:cs="Arial"/>
          <w:sz w:val="22"/>
          <w:szCs w:val="22"/>
          <w:lang w:val="sq-AL"/>
        </w:rPr>
        <w:t xml:space="preserve"> kontribuar n</w:t>
      </w:r>
      <w:r w:rsidR="00B0231B" w:rsidRPr="009905D1">
        <w:rPr>
          <w:rFonts w:cs="Arial"/>
          <w:sz w:val="22"/>
          <w:szCs w:val="22"/>
          <w:lang w:val="sq-AL"/>
        </w:rPr>
        <w:t>ë</w:t>
      </w:r>
      <w:r w:rsidRPr="009905D1">
        <w:rPr>
          <w:rFonts w:cs="Arial"/>
          <w:sz w:val="22"/>
          <w:szCs w:val="22"/>
          <w:lang w:val="sq-AL"/>
        </w:rPr>
        <w:t xml:space="preserve"> arritjet e dldp-s</w:t>
      </w:r>
      <w:r w:rsidR="00B0231B" w:rsidRPr="009905D1">
        <w:rPr>
          <w:rFonts w:cs="Arial"/>
          <w:sz w:val="22"/>
          <w:szCs w:val="22"/>
          <w:lang w:val="sq-AL"/>
        </w:rPr>
        <w:t>ë</w:t>
      </w:r>
      <w:r w:rsidRPr="009905D1">
        <w:rPr>
          <w:rFonts w:cs="Arial"/>
          <w:sz w:val="22"/>
          <w:szCs w:val="22"/>
          <w:lang w:val="sq-AL"/>
        </w:rPr>
        <w:t xml:space="preserve"> n</w:t>
      </w:r>
      <w:r w:rsidR="00B0231B" w:rsidRPr="009905D1">
        <w:rPr>
          <w:rFonts w:cs="Arial"/>
          <w:sz w:val="22"/>
          <w:szCs w:val="22"/>
          <w:lang w:val="sq-AL"/>
        </w:rPr>
        <w:t>ë</w:t>
      </w:r>
      <w:r w:rsidRPr="009905D1">
        <w:rPr>
          <w:rFonts w:cs="Arial"/>
          <w:sz w:val="22"/>
          <w:szCs w:val="22"/>
          <w:lang w:val="sq-AL"/>
        </w:rPr>
        <w:t>p</w:t>
      </w:r>
      <w:r w:rsidR="00B0231B" w:rsidRPr="009905D1">
        <w:rPr>
          <w:rFonts w:cs="Arial"/>
          <w:sz w:val="22"/>
          <w:szCs w:val="22"/>
          <w:lang w:val="sq-AL"/>
        </w:rPr>
        <w:t>ë</w:t>
      </w:r>
      <w:r w:rsidRPr="009905D1">
        <w:rPr>
          <w:rFonts w:cs="Arial"/>
          <w:sz w:val="22"/>
          <w:szCs w:val="22"/>
          <w:lang w:val="sq-AL"/>
        </w:rPr>
        <w:t>rmjet stafit, t</w:t>
      </w:r>
      <w:r w:rsidR="00B0231B" w:rsidRPr="009905D1">
        <w:rPr>
          <w:rFonts w:cs="Arial"/>
          <w:sz w:val="22"/>
          <w:szCs w:val="22"/>
          <w:lang w:val="sq-AL"/>
        </w:rPr>
        <w:t>ë</w:t>
      </w:r>
      <w:r w:rsidR="00C13217" w:rsidRPr="009905D1">
        <w:rPr>
          <w:rFonts w:cs="Arial"/>
          <w:sz w:val="22"/>
          <w:szCs w:val="22"/>
          <w:lang w:val="sq-AL"/>
        </w:rPr>
        <w:t xml:space="preserve"> dhënave dhe informacionit</w:t>
      </w:r>
      <w:r w:rsidRPr="009905D1">
        <w:rPr>
          <w:rFonts w:cs="Arial"/>
          <w:sz w:val="22"/>
          <w:szCs w:val="22"/>
          <w:lang w:val="sq-AL"/>
        </w:rPr>
        <w:t>, si edhe n</w:t>
      </w:r>
      <w:r w:rsidR="00B0231B" w:rsidRPr="009905D1">
        <w:rPr>
          <w:rFonts w:cs="Arial"/>
          <w:sz w:val="22"/>
          <w:szCs w:val="22"/>
          <w:lang w:val="sq-AL"/>
        </w:rPr>
        <w:t>ë</w:t>
      </w:r>
      <w:r w:rsidRPr="009905D1">
        <w:rPr>
          <w:rFonts w:cs="Arial"/>
          <w:sz w:val="22"/>
          <w:szCs w:val="22"/>
          <w:lang w:val="sq-AL"/>
        </w:rPr>
        <w:t>p</w:t>
      </w:r>
      <w:r w:rsidR="00B0231B" w:rsidRPr="009905D1">
        <w:rPr>
          <w:rFonts w:cs="Arial"/>
          <w:sz w:val="22"/>
          <w:szCs w:val="22"/>
          <w:lang w:val="sq-AL"/>
        </w:rPr>
        <w:t xml:space="preserve">ërmjet përkushtimit dhe hapjes ndaj stafit dhe ideve të programit, duke mundësuar qasjen </w:t>
      </w:r>
      <w:r w:rsidR="00C13217" w:rsidRPr="009905D1">
        <w:rPr>
          <w:rFonts w:cs="Arial"/>
          <w:sz w:val="22"/>
          <w:szCs w:val="22"/>
          <w:lang w:val="sq-AL"/>
        </w:rPr>
        <w:t>“</w:t>
      </w:r>
      <w:r w:rsidR="00D30798" w:rsidRPr="009905D1">
        <w:rPr>
          <w:rFonts w:cs="Arial"/>
          <w:sz w:val="22"/>
          <w:szCs w:val="22"/>
          <w:lang w:val="sq-AL"/>
        </w:rPr>
        <w:t>brenda sistemit</w:t>
      </w:r>
      <w:r w:rsidR="00C13217" w:rsidRPr="009905D1">
        <w:rPr>
          <w:rFonts w:cs="Arial"/>
          <w:sz w:val="22"/>
          <w:szCs w:val="22"/>
          <w:lang w:val="sq-AL"/>
        </w:rPr>
        <w:t>”</w:t>
      </w:r>
      <w:r w:rsidR="00B0231B" w:rsidRPr="009905D1">
        <w:rPr>
          <w:rFonts w:cs="Arial"/>
          <w:sz w:val="22"/>
          <w:szCs w:val="22"/>
          <w:lang w:val="sq-AL"/>
        </w:rPr>
        <w:t xml:space="preserve"> të dldp-së. </w:t>
      </w:r>
    </w:p>
    <w:p w:rsidR="00991A42" w:rsidRPr="009905D1" w:rsidRDefault="00C13217" w:rsidP="575FF178">
      <w:pPr>
        <w:pStyle w:val="Heading2"/>
        <w:rPr>
          <w:rFonts w:ascii="Arial" w:hAnsi="Arial"/>
          <w:lang w:val="sq-AL"/>
        </w:rPr>
      </w:pPr>
      <w:bookmarkStart w:id="8" w:name="_Toc514411814"/>
      <w:r w:rsidRPr="009905D1">
        <w:rPr>
          <w:rFonts w:ascii="Arial" w:hAnsi="Arial"/>
          <w:lang w:val="sq-AL"/>
        </w:rPr>
        <w:t xml:space="preserve">Zhvillimet e Kontekstit </w:t>
      </w:r>
      <w:bookmarkEnd w:id="8"/>
    </w:p>
    <w:p w:rsidR="00687D91" w:rsidRPr="009905D1" w:rsidRDefault="0034724B" w:rsidP="575FF178">
      <w:pPr>
        <w:spacing w:line="240" w:lineRule="auto"/>
        <w:jc w:val="both"/>
        <w:rPr>
          <w:rFonts w:cs="Arial"/>
          <w:sz w:val="22"/>
          <w:szCs w:val="22"/>
          <w:lang w:val="sq-AL"/>
        </w:rPr>
      </w:pPr>
      <w:r w:rsidRPr="009905D1">
        <w:rPr>
          <w:rFonts w:cs="Arial"/>
          <w:sz w:val="22"/>
          <w:szCs w:val="22"/>
          <w:lang w:val="sq-AL"/>
        </w:rPr>
        <w:t>Pas formimit t</w:t>
      </w:r>
      <w:r w:rsidR="00D258FA" w:rsidRPr="009905D1">
        <w:rPr>
          <w:rFonts w:cs="Arial"/>
          <w:sz w:val="22"/>
          <w:szCs w:val="22"/>
          <w:lang w:val="sq-AL"/>
        </w:rPr>
        <w:t>ë</w:t>
      </w:r>
      <w:r w:rsidRPr="009905D1">
        <w:rPr>
          <w:rFonts w:cs="Arial"/>
          <w:sz w:val="22"/>
          <w:szCs w:val="22"/>
          <w:lang w:val="sq-AL"/>
        </w:rPr>
        <w:t xml:space="preserve"> qeveris</w:t>
      </w:r>
      <w:r w:rsidR="00D258FA" w:rsidRPr="009905D1">
        <w:rPr>
          <w:rFonts w:cs="Arial"/>
          <w:sz w:val="22"/>
          <w:szCs w:val="22"/>
          <w:lang w:val="sq-AL"/>
        </w:rPr>
        <w:t>ë</w:t>
      </w:r>
      <w:r w:rsidRPr="009905D1">
        <w:rPr>
          <w:rFonts w:cs="Arial"/>
          <w:sz w:val="22"/>
          <w:szCs w:val="22"/>
          <w:lang w:val="sq-AL"/>
        </w:rPr>
        <w:t xml:space="preserve"> s</w:t>
      </w:r>
      <w:r w:rsidR="00D258FA" w:rsidRPr="009905D1">
        <w:rPr>
          <w:rFonts w:cs="Arial"/>
          <w:sz w:val="22"/>
          <w:szCs w:val="22"/>
          <w:lang w:val="sq-AL"/>
        </w:rPr>
        <w:t>ë</w:t>
      </w:r>
      <w:r w:rsidRPr="009905D1">
        <w:rPr>
          <w:rFonts w:cs="Arial"/>
          <w:sz w:val="22"/>
          <w:szCs w:val="22"/>
          <w:lang w:val="sq-AL"/>
        </w:rPr>
        <w:t xml:space="preserve"> koalicionit t</w:t>
      </w:r>
      <w:r w:rsidR="00D258FA" w:rsidRPr="009905D1">
        <w:rPr>
          <w:rFonts w:cs="Arial"/>
          <w:sz w:val="22"/>
          <w:szCs w:val="22"/>
          <w:lang w:val="sq-AL"/>
        </w:rPr>
        <w:t>ë</w:t>
      </w:r>
      <w:r w:rsidRPr="009905D1">
        <w:rPr>
          <w:rFonts w:cs="Arial"/>
          <w:sz w:val="22"/>
          <w:szCs w:val="22"/>
          <w:lang w:val="sq-AL"/>
        </w:rPr>
        <w:t xml:space="preserve"> udhëhequr nga Partia Socialiste n</w:t>
      </w:r>
      <w:r w:rsidR="00D258FA" w:rsidRPr="009905D1">
        <w:rPr>
          <w:rFonts w:cs="Arial"/>
          <w:sz w:val="22"/>
          <w:szCs w:val="22"/>
          <w:lang w:val="sq-AL"/>
        </w:rPr>
        <w:t>ë</w:t>
      </w:r>
      <w:r w:rsidRPr="009905D1">
        <w:rPr>
          <w:rFonts w:cs="Arial"/>
          <w:sz w:val="22"/>
          <w:szCs w:val="22"/>
          <w:lang w:val="sq-AL"/>
        </w:rPr>
        <w:t xml:space="preserve"> vitin 2013, n</w:t>
      </w:r>
      <w:r w:rsidR="00D258FA" w:rsidRPr="009905D1">
        <w:rPr>
          <w:rFonts w:cs="Arial"/>
          <w:sz w:val="22"/>
          <w:szCs w:val="22"/>
          <w:lang w:val="sq-AL"/>
        </w:rPr>
        <w:t>ë</w:t>
      </w:r>
      <w:r w:rsidRPr="009905D1">
        <w:rPr>
          <w:rFonts w:cs="Arial"/>
          <w:sz w:val="22"/>
          <w:szCs w:val="22"/>
          <w:lang w:val="sq-AL"/>
        </w:rPr>
        <w:t xml:space="preserve"> Shqip</w:t>
      </w:r>
      <w:r w:rsidR="00D258FA" w:rsidRPr="009905D1">
        <w:rPr>
          <w:rFonts w:cs="Arial"/>
          <w:sz w:val="22"/>
          <w:szCs w:val="22"/>
          <w:lang w:val="sq-AL"/>
        </w:rPr>
        <w:t>ë</w:t>
      </w:r>
      <w:r w:rsidRPr="009905D1">
        <w:rPr>
          <w:rFonts w:cs="Arial"/>
          <w:sz w:val="22"/>
          <w:szCs w:val="22"/>
          <w:lang w:val="sq-AL"/>
        </w:rPr>
        <w:t>ri u sh</w:t>
      </w:r>
      <w:r w:rsidR="00D258FA" w:rsidRPr="009905D1">
        <w:rPr>
          <w:rFonts w:cs="Arial"/>
          <w:sz w:val="22"/>
          <w:szCs w:val="22"/>
          <w:lang w:val="sq-AL"/>
        </w:rPr>
        <w:t>ë</w:t>
      </w:r>
      <w:r w:rsidRPr="009905D1">
        <w:rPr>
          <w:rFonts w:cs="Arial"/>
          <w:sz w:val="22"/>
          <w:szCs w:val="22"/>
          <w:lang w:val="sq-AL"/>
        </w:rPr>
        <w:t>nua  nj</w:t>
      </w:r>
      <w:r w:rsidR="00D258FA" w:rsidRPr="009905D1">
        <w:rPr>
          <w:rFonts w:cs="Arial"/>
          <w:sz w:val="22"/>
          <w:szCs w:val="22"/>
          <w:lang w:val="sq-AL"/>
        </w:rPr>
        <w:t>ë</w:t>
      </w:r>
      <w:r w:rsidRPr="009905D1">
        <w:rPr>
          <w:rFonts w:cs="Arial"/>
          <w:sz w:val="22"/>
          <w:szCs w:val="22"/>
          <w:lang w:val="sq-AL"/>
        </w:rPr>
        <w:t xml:space="preserve"> ndryshim politik q</w:t>
      </w:r>
      <w:r w:rsidR="00D258FA" w:rsidRPr="009905D1">
        <w:rPr>
          <w:rFonts w:cs="Arial"/>
          <w:sz w:val="22"/>
          <w:szCs w:val="22"/>
          <w:lang w:val="sq-AL"/>
        </w:rPr>
        <w:t>ë</w:t>
      </w:r>
      <w:r w:rsidRPr="009905D1">
        <w:rPr>
          <w:rFonts w:cs="Arial"/>
          <w:sz w:val="22"/>
          <w:szCs w:val="22"/>
          <w:lang w:val="sq-AL"/>
        </w:rPr>
        <w:t xml:space="preserve"> çoi n</w:t>
      </w:r>
      <w:r w:rsidR="00D258FA" w:rsidRPr="009905D1">
        <w:rPr>
          <w:rFonts w:cs="Arial"/>
          <w:sz w:val="22"/>
          <w:szCs w:val="22"/>
          <w:lang w:val="sq-AL"/>
        </w:rPr>
        <w:t>ë</w:t>
      </w:r>
      <w:r w:rsidRPr="009905D1">
        <w:rPr>
          <w:rFonts w:cs="Arial"/>
          <w:sz w:val="22"/>
          <w:szCs w:val="22"/>
          <w:lang w:val="sq-AL"/>
        </w:rPr>
        <w:t xml:space="preserve"> reforma q</w:t>
      </w:r>
      <w:r w:rsidR="00D258FA" w:rsidRPr="009905D1">
        <w:rPr>
          <w:rFonts w:cs="Arial"/>
          <w:sz w:val="22"/>
          <w:szCs w:val="22"/>
          <w:lang w:val="sq-AL"/>
        </w:rPr>
        <w:t>ë</w:t>
      </w:r>
      <w:r w:rsidRPr="009905D1">
        <w:rPr>
          <w:rFonts w:cs="Arial"/>
          <w:sz w:val="22"/>
          <w:szCs w:val="22"/>
          <w:lang w:val="sq-AL"/>
        </w:rPr>
        <w:t xml:space="preserve"> përparuan me ritëm shum</w:t>
      </w:r>
      <w:r w:rsidR="00D258FA" w:rsidRPr="009905D1">
        <w:rPr>
          <w:rFonts w:cs="Arial"/>
          <w:sz w:val="22"/>
          <w:szCs w:val="22"/>
          <w:lang w:val="sq-AL"/>
        </w:rPr>
        <w:t>ë</w:t>
      </w:r>
      <w:r w:rsidRPr="009905D1">
        <w:rPr>
          <w:rFonts w:cs="Arial"/>
          <w:sz w:val="22"/>
          <w:szCs w:val="22"/>
          <w:lang w:val="sq-AL"/>
        </w:rPr>
        <w:t xml:space="preserve"> t</w:t>
      </w:r>
      <w:r w:rsidR="00D258FA" w:rsidRPr="009905D1">
        <w:rPr>
          <w:rFonts w:cs="Arial"/>
          <w:sz w:val="22"/>
          <w:szCs w:val="22"/>
          <w:lang w:val="sq-AL"/>
        </w:rPr>
        <w:t>ë</w:t>
      </w:r>
      <w:r w:rsidRPr="009905D1">
        <w:rPr>
          <w:rFonts w:cs="Arial"/>
          <w:sz w:val="22"/>
          <w:szCs w:val="22"/>
          <w:lang w:val="sq-AL"/>
        </w:rPr>
        <w:t xml:space="preserve"> madh duke shndërruar trajt</w:t>
      </w:r>
      <w:r w:rsidR="00D258FA" w:rsidRPr="009905D1">
        <w:rPr>
          <w:rFonts w:cs="Arial"/>
          <w:sz w:val="22"/>
          <w:szCs w:val="22"/>
          <w:lang w:val="sq-AL"/>
        </w:rPr>
        <w:t>ë</w:t>
      </w:r>
      <w:r w:rsidRPr="009905D1">
        <w:rPr>
          <w:rFonts w:cs="Arial"/>
          <w:sz w:val="22"/>
          <w:szCs w:val="22"/>
          <w:lang w:val="sq-AL"/>
        </w:rPr>
        <w:t>n dhe funksionin e NJ</w:t>
      </w:r>
      <w:r w:rsidR="009929E3" w:rsidRPr="009905D1">
        <w:rPr>
          <w:rFonts w:cs="Arial"/>
          <w:sz w:val="22"/>
          <w:szCs w:val="22"/>
          <w:lang w:val="sq-AL"/>
        </w:rPr>
        <w:t>Q</w:t>
      </w:r>
      <w:r w:rsidRPr="009905D1">
        <w:rPr>
          <w:rFonts w:cs="Arial"/>
          <w:sz w:val="22"/>
          <w:szCs w:val="22"/>
          <w:lang w:val="sq-AL"/>
        </w:rPr>
        <w:t>V-ve dhe n</w:t>
      </w:r>
      <w:r w:rsidR="00D258FA" w:rsidRPr="009905D1">
        <w:rPr>
          <w:rFonts w:cs="Arial"/>
          <w:sz w:val="22"/>
          <w:szCs w:val="22"/>
          <w:lang w:val="sq-AL"/>
        </w:rPr>
        <w:t>ë</w:t>
      </w:r>
      <w:r w:rsidRPr="009905D1">
        <w:rPr>
          <w:rFonts w:cs="Arial"/>
          <w:sz w:val="22"/>
          <w:szCs w:val="22"/>
          <w:lang w:val="sq-AL"/>
        </w:rPr>
        <w:t xml:space="preserve"> t</w:t>
      </w:r>
      <w:r w:rsidR="00D258FA" w:rsidRPr="009905D1">
        <w:rPr>
          <w:rFonts w:cs="Arial"/>
          <w:sz w:val="22"/>
          <w:szCs w:val="22"/>
          <w:lang w:val="sq-AL"/>
        </w:rPr>
        <w:t>ë</w:t>
      </w:r>
      <w:r w:rsidRPr="009905D1">
        <w:rPr>
          <w:rFonts w:cs="Arial"/>
          <w:sz w:val="22"/>
          <w:szCs w:val="22"/>
          <w:lang w:val="sq-AL"/>
        </w:rPr>
        <w:t xml:space="preserve"> nj</w:t>
      </w:r>
      <w:r w:rsidR="00D258FA" w:rsidRPr="009905D1">
        <w:rPr>
          <w:rFonts w:cs="Arial"/>
          <w:sz w:val="22"/>
          <w:szCs w:val="22"/>
          <w:lang w:val="sq-AL"/>
        </w:rPr>
        <w:t>ë</w:t>
      </w:r>
      <w:r w:rsidRPr="009905D1">
        <w:rPr>
          <w:rFonts w:cs="Arial"/>
          <w:sz w:val="22"/>
          <w:szCs w:val="22"/>
          <w:lang w:val="sq-AL"/>
        </w:rPr>
        <w:t>jt</w:t>
      </w:r>
      <w:r w:rsidR="00D258FA" w:rsidRPr="009905D1">
        <w:rPr>
          <w:rFonts w:cs="Arial"/>
          <w:sz w:val="22"/>
          <w:szCs w:val="22"/>
          <w:lang w:val="sq-AL"/>
        </w:rPr>
        <w:t>ë</w:t>
      </w:r>
      <w:r w:rsidRPr="009905D1">
        <w:rPr>
          <w:rFonts w:cs="Arial"/>
          <w:sz w:val="22"/>
          <w:szCs w:val="22"/>
          <w:lang w:val="sq-AL"/>
        </w:rPr>
        <w:t>n koh</w:t>
      </w:r>
      <w:r w:rsidR="00D258FA" w:rsidRPr="009905D1">
        <w:rPr>
          <w:rFonts w:cs="Arial"/>
          <w:sz w:val="22"/>
          <w:szCs w:val="22"/>
          <w:lang w:val="sq-AL"/>
        </w:rPr>
        <w:t>ë</w:t>
      </w:r>
      <w:r w:rsidRPr="009905D1">
        <w:rPr>
          <w:rFonts w:cs="Arial"/>
          <w:sz w:val="22"/>
          <w:szCs w:val="22"/>
          <w:lang w:val="sq-AL"/>
        </w:rPr>
        <w:t xml:space="preserve"> i hap</w:t>
      </w:r>
      <w:r w:rsidR="00D258FA" w:rsidRPr="009905D1">
        <w:rPr>
          <w:rFonts w:cs="Arial"/>
          <w:sz w:val="22"/>
          <w:szCs w:val="22"/>
          <w:lang w:val="sq-AL"/>
        </w:rPr>
        <w:t>ë</w:t>
      </w:r>
      <w:r w:rsidRPr="009905D1">
        <w:rPr>
          <w:rFonts w:cs="Arial"/>
          <w:sz w:val="22"/>
          <w:szCs w:val="22"/>
          <w:lang w:val="sq-AL"/>
        </w:rPr>
        <w:t>n rrug</w:t>
      </w:r>
      <w:r w:rsidR="00D258FA" w:rsidRPr="009905D1">
        <w:rPr>
          <w:rFonts w:cs="Arial"/>
          <w:sz w:val="22"/>
          <w:szCs w:val="22"/>
          <w:lang w:val="sq-AL"/>
        </w:rPr>
        <w:t>ë</w:t>
      </w:r>
      <w:r w:rsidRPr="009905D1">
        <w:rPr>
          <w:rFonts w:cs="Arial"/>
          <w:sz w:val="22"/>
          <w:szCs w:val="22"/>
          <w:lang w:val="sq-AL"/>
        </w:rPr>
        <w:t>n Shqip</w:t>
      </w:r>
      <w:r w:rsidR="00D258FA" w:rsidRPr="009905D1">
        <w:rPr>
          <w:rFonts w:cs="Arial"/>
          <w:sz w:val="22"/>
          <w:szCs w:val="22"/>
          <w:lang w:val="sq-AL"/>
        </w:rPr>
        <w:t>ë</w:t>
      </w:r>
      <w:r w:rsidRPr="009905D1">
        <w:rPr>
          <w:rFonts w:cs="Arial"/>
          <w:sz w:val="22"/>
          <w:szCs w:val="22"/>
          <w:lang w:val="sq-AL"/>
        </w:rPr>
        <w:t>ris</w:t>
      </w:r>
      <w:r w:rsidR="00D258FA" w:rsidRPr="009905D1">
        <w:rPr>
          <w:rFonts w:cs="Arial"/>
          <w:sz w:val="22"/>
          <w:szCs w:val="22"/>
          <w:lang w:val="sq-AL"/>
        </w:rPr>
        <w:t>ë</w:t>
      </w:r>
      <w:r w:rsidRPr="009905D1">
        <w:rPr>
          <w:rFonts w:cs="Arial"/>
          <w:sz w:val="22"/>
          <w:szCs w:val="22"/>
          <w:lang w:val="sq-AL"/>
        </w:rPr>
        <w:t xml:space="preserve"> p</w:t>
      </w:r>
      <w:r w:rsidR="00D258FA" w:rsidRPr="009905D1">
        <w:rPr>
          <w:rFonts w:cs="Arial"/>
          <w:sz w:val="22"/>
          <w:szCs w:val="22"/>
          <w:lang w:val="sq-AL"/>
        </w:rPr>
        <w:t>ë</w:t>
      </w:r>
      <w:r w:rsidRPr="009905D1">
        <w:rPr>
          <w:rFonts w:cs="Arial"/>
          <w:sz w:val="22"/>
          <w:szCs w:val="22"/>
          <w:lang w:val="sq-AL"/>
        </w:rPr>
        <w:t>r t’iu bashkuar Bashkimit Evropian. Nj</w:t>
      </w:r>
      <w:r w:rsidR="00D258FA" w:rsidRPr="009905D1">
        <w:rPr>
          <w:rFonts w:cs="Arial"/>
          <w:sz w:val="22"/>
          <w:szCs w:val="22"/>
          <w:lang w:val="sq-AL"/>
        </w:rPr>
        <w:t>ë</w:t>
      </w:r>
      <w:r w:rsidRPr="009905D1">
        <w:rPr>
          <w:rFonts w:cs="Arial"/>
          <w:sz w:val="22"/>
          <w:szCs w:val="22"/>
          <w:lang w:val="sq-AL"/>
        </w:rPr>
        <w:t xml:space="preserve"> ritëm kaq i shpejt</w:t>
      </w:r>
      <w:r w:rsidR="00D258FA" w:rsidRPr="009905D1">
        <w:rPr>
          <w:rFonts w:cs="Arial"/>
          <w:sz w:val="22"/>
          <w:szCs w:val="22"/>
          <w:lang w:val="sq-AL"/>
        </w:rPr>
        <w:t>ë</w:t>
      </w:r>
      <w:r w:rsidRPr="009905D1">
        <w:rPr>
          <w:rFonts w:cs="Arial"/>
          <w:sz w:val="22"/>
          <w:szCs w:val="22"/>
          <w:lang w:val="sq-AL"/>
        </w:rPr>
        <w:t xml:space="preserve"> shndërrimi ka qen</w:t>
      </w:r>
      <w:r w:rsidR="00D258FA" w:rsidRPr="009905D1">
        <w:rPr>
          <w:rFonts w:cs="Arial"/>
          <w:sz w:val="22"/>
          <w:szCs w:val="22"/>
          <w:lang w:val="sq-AL"/>
        </w:rPr>
        <w:t>ë</w:t>
      </w:r>
      <w:r w:rsidRPr="009905D1">
        <w:rPr>
          <w:rFonts w:cs="Arial"/>
          <w:sz w:val="22"/>
          <w:szCs w:val="22"/>
          <w:lang w:val="sq-AL"/>
        </w:rPr>
        <w:t xml:space="preserve"> sfidues p</w:t>
      </w:r>
      <w:r w:rsidR="00D258FA" w:rsidRPr="009905D1">
        <w:rPr>
          <w:rFonts w:cs="Arial"/>
          <w:sz w:val="22"/>
          <w:szCs w:val="22"/>
          <w:lang w:val="sq-AL"/>
        </w:rPr>
        <w:t>ë</w:t>
      </w:r>
      <w:r w:rsidRPr="009905D1">
        <w:rPr>
          <w:rFonts w:cs="Arial"/>
          <w:sz w:val="22"/>
          <w:szCs w:val="22"/>
          <w:lang w:val="sq-AL"/>
        </w:rPr>
        <w:t>r shum</w:t>
      </w:r>
      <w:r w:rsidR="00D258FA" w:rsidRPr="009905D1">
        <w:rPr>
          <w:rFonts w:cs="Arial"/>
          <w:sz w:val="22"/>
          <w:szCs w:val="22"/>
          <w:lang w:val="sq-AL"/>
        </w:rPr>
        <w:t>ë</w:t>
      </w:r>
      <w:r w:rsidRPr="009905D1">
        <w:rPr>
          <w:rFonts w:cs="Arial"/>
          <w:sz w:val="22"/>
          <w:szCs w:val="22"/>
          <w:lang w:val="sq-AL"/>
        </w:rPr>
        <w:t xml:space="preserve"> NJQV t</w:t>
      </w:r>
      <w:r w:rsidR="00D258FA" w:rsidRPr="009905D1">
        <w:rPr>
          <w:rFonts w:cs="Arial"/>
          <w:sz w:val="22"/>
          <w:szCs w:val="22"/>
          <w:lang w:val="sq-AL"/>
        </w:rPr>
        <w:t>ë</w:t>
      </w:r>
      <w:r w:rsidRPr="009905D1">
        <w:rPr>
          <w:rFonts w:cs="Arial"/>
          <w:sz w:val="22"/>
          <w:szCs w:val="22"/>
          <w:lang w:val="sq-AL"/>
        </w:rPr>
        <w:t xml:space="preserve"> cilave iu </w:t>
      </w:r>
      <w:r w:rsidR="00D258FA" w:rsidRPr="009905D1">
        <w:rPr>
          <w:rFonts w:cs="Arial"/>
          <w:sz w:val="22"/>
          <w:szCs w:val="22"/>
          <w:lang w:val="sq-AL"/>
        </w:rPr>
        <w:t>ë</w:t>
      </w:r>
      <w:r w:rsidRPr="009905D1">
        <w:rPr>
          <w:rFonts w:cs="Arial"/>
          <w:sz w:val="22"/>
          <w:szCs w:val="22"/>
          <w:lang w:val="sq-AL"/>
        </w:rPr>
        <w:t>sht</w:t>
      </w:r>
      <w:r w:rsidR="00D258FA" w:rsidRPr="009905D1">
        <w:rPr>
          <w:rFonts w:cs="Arial"/>
          <w:sz w:val="22"/>
          <w:szCs w:val="22"/>
          <w:lang w:val="sq-AL"/>
        </w:rPr>
        <w:t>ë</w:t>
      </w:r>
      <w:r w:rsidRPr="009905D1">
        <w:rPr>
          <w:rFonts w:cs="Arial"/>
          <w:sz w:val="22"/>
          <w:szCs w:val="22"/>
          <w:lang w:val="sq-AL"/>
        </w:rPr>
        <w:t xml:space="preserve"> dashur t</w:t>
      </w:r>
      <w:r w:rsidR="00D258FA" w:rsidRPr="009905D1">
        <w:rPr>
          <w:rFonts w:cs="Arial"/>
          <w:sz w:val="22"/>
          <w:szCs w:val="22"/>
          <w:lang w:val="sq-AL"/>
        </w:rPr>
        <w:t>ë</w:t>
      </w:r>
      <w:r w:rsidRPr="009905D1">
        <w:rPr>
          <w:rFonts w:cs="Arial"/>
          <w:sz w:val="22"/>
          <w:szCs w:val="22"/>
          <w:lang w:val="sq-AL"/>
        </w:rPr>
        <w:t xml:space="preserve"> </w:t>
      </w:r>
      <w:r w:rsidR="00D258FA" w:rsidRPr="009905D1">
        <w:rPr>
          <w:rFonts w:cs="Arial"/>
          <w:sz w:val="22"/>
          <w:szCs w:val="22"/>
          <w:lang w:val="sq-AL"/>
        </w:rPr>
        <w:t>përshtaten</w:t>
      </w:r>
      <w:r w:rsidRPr="009905D1">
        <w:rPr>
          <w:rFonts w:cs="Arial"/>
          <w:sz w:val="22"/>
          <w:szCs w:val="22"/>
          <w:lang w:val="sq-AL"/>
        </w:rPr>
        <w:t xml:space="preserve"> shpejt me funksionet dhe strukturat e reja organizative, si edhe</w:t>
      </w:r>
      <w:r w:rsidR="00D258FA" w:rsidRPr="009905D1">
        <w:rPr>
          <w:rFonts w:cs="Arial"/>
          <w:sz w:val="22"/>
          <w:szCs w:val="22"/>
          <w:lang w:val="sq-AL"/>
        </w:rPr>
        <w:t xml:space="preserve"> </w:t>
      </w:r>
      <w:r w:rsidRPr="009905D1">
        <w:rPr>
          <w:rFonts w:cs="Arial"/>
          <w:sz w:val="22"/>
          <w:szCs w:val="22"/>
          <w:lang w:val="sq-AL"/>
        </w:rPr>
        <w:t>me nj</w:t>
      </w:r>
      <w:r w:rsidR="00D258FA" w:rsidRPr="009905D1">
        <w:rPr>
          <w:rFonts w:cs="Arial"/>
          <w:sz w:val="22"/>
          <w:szCs w:val="22"/>
          <w:lang w:val="sq-AL"/>
        </w:rPr>
        <w:t>ë</w:t>
      </w:r>
      <w:r w:rsidRPr="009905D1">
        <w:rPr>
          <w:rFonts w:cs="Arial"/>
          <w:sz w:val="22"/>
          <w:szCs w:val="22"/>
          <w:lang w:val="sq-AL"/>
        </w:rPr>
        <w:t xml:space="preserve"> marr</w:t>
      </w:r>
      <w:r w:rsidR="00D258FA" w:rsidRPr="009905D1">
        <w:rPr>
          <w:rFonts w:cs="Arial"/>
          <w:sz w:val="22"/>
          <w:szCs w:val="22"/>
          <w:lang w:val="sq-AL"/>
        </w:rPr>
        <w:t>ë</w:t>
      </w:r>
      <w:r w:rsidRPr="009905D1">
        <w:rPr>
          <w:rFonts w:cs="Arial"/>
          <w:sz w:val="22"/>
          <w:szCs w:val="22"/>
          <w:lang w:val="sq-AL"/>
        </w:rPr>
        <w:t>dh</w:t>
      </w:r>
      <w:r w:rsidR="00D258FA" w:rsidRPr="009905D1">
        <w:rPr>
          <w:rFonts w:cs="Arial"/>
          <w:sz w:val="22"/>
          <w:szCs w:val="22"/>
          <w:lang w:val="sq-AL"/>
        </w:rPr>
        <w:t>ë</w:t>
      </w:r>
      <w:r w:rsidRPr="009905D1">
        <w:rPr>
          <w:rFonts w:cs="Arial"/>
          <w:sz w:val="22"/>
          <w:szCs w:val="22"/>
          <w:lang w:val="sq-AL"/>
        </w:rPr>
        <w:t>nie m</w:t>
      </w:r>
      <w:r w:rsidR="00D258FA" w:rsidRPr="009905D1">
        <w:rPr>
          <w:rFonts w:cs="Arial"/>
          <w:sz w:val="22"/>
          <w:szCs w:val="22"/>
          <w:lang w:val="sq-AL"/>
        </w:rPr>
        <w:t>ë</w:t>
      </w:r>
      <w:r w:rsidRPr="009905D1">
        <w:rPr>
          <w:rFonts w:cs="Arial"/>
          <w:sz w:val="22"/>
          <w:szCs w:val="22"/>
          <w:lang w:val="sq-AL"/>
        </w:rPr>
        <w:t xml:space="preserve"> transparente me </w:t>
      </w:r>
      <w:r w:rsidR="00D258FA" w:rsidRPr="009905D1">
        <w:rPr>
          <w:rFonts w:cs="Arial"/>
          <w:sz w:val="22"/>
          <w:szCs w:val="22"/>
          <w:lang w:val="sq-AL"/>
        </w:rPr>
        <w:t>qytetarët</w:t>
      </w:r>
      <w:r w:rsidRPr="009905D1">
        <w:rPr>
          <w:rFonts w:cs="Arial"/>
          <w:sz w:val="22"/>
          <w:szCs w:val="22"/>
          <w:lang w:val="sq-AL"/>
        </w:rPr>
        <w:t xml:space="preserve"> e tyre.  Këto</w:t>
      </w:r>
      <w:r w:rsidR="00FF3451" w:rsidRPr="009905D1">
        <w:rPr>
          <w:rFonts w:cs="Arial"/>
          <w:sz w:val="22"/>
          <w:szCs w:val="22"/>
          <w:lang w:val="sq-AL"/>
        </w:rPr>
        <w:t xml:space="preserve"> reforma politike kanë</w:t>
      </w:r>
      <w:r w:rsidRPr="009905D1">
        <w:rPr>
          <w:rFonts w:cs="Arial"/>
          <w:sz w:val="22"/>
          <w:szCs w:val="22"/>
          <w:lang w:val="sq-AL"/>
        </w:rPr>
        <w:t xml:space="preserve"> vepruar </w:t>
      </w:r>
      <w:r w:rsidR="00673C6F" w:rsidRPr="009905D1">
        <w:rPr>
          <w:rFonts w:cs="Arial"/>
          <w:sz w:val="22"/>
          <w:szCs w:val="22"/>
          <w:lang w:val="sq-AL"/>
        </w:rPr>
        <w:t>sipas vullnetit t</w:t>
      </w:r>
      <w:r w:rsidR="00D258FA" w:rsidRPr="009905D1">
        <w:rPr>
          <w:rFonts w:cs="Arial"/>
          <w:sz w:val="22"/>
          <w:szCs w:val="22"/>
          <w:lang w:val="sq-AL"/>
        </w:rPr>
        <w:t>ë</w:t>
      </w:r>
      <w:r w:rsidR="00673C6F" w:rsidRPr="009905D1">
        <w:rPr>
          <w:rFonts w:cs="Arial"/>
          <w:sz w:val="22"/>
          <w:szCs w:val="22"/>
          <w:lang w:val="sq-AL"/>
        </w:rPr>
        <w:t xml:space="preserve"> qart</w:t>
      </w:r>
      <w:r w:rsidR="00D258FA" w:rsidRPr="009905D1">
        <w:rPr>
          <w:rFonts w:cs="Arial"/>
          <w:sz w:val="22"/>
          <w:szCs w:val="22"/>
          <w:lang w:val="sq-AL"/>
        </w:rPr>
        <w:t>ë</w:t>
      </w:r>
      <w:r w:rsidR="00673C6F" w:rsidRPr="009905D1">
        <w:rPr>
          <w:rFonts w:cs="Arial"/>
          <w:sz w:val="22"/>
          <w:szCs w:val="22"/>
          <w:lang w:val="sq-AL"/>
        </w:rPr>
        <w:t xml:space="preserve"> politik t</w:t>
      </w:r>
      <w:r w:rsidR="00D258FA" w:rsidRPr="009905D1">
        <w:rPr>
          <w:rFonts w:cs="Arial"/>
          <w:sz w:val="22"/>
          <w:szCs w:val="22"/>
          <w:lang w:val="sq-AL"/>
        </w:rPr>
        <w:t>ë</w:t>
      </w:r>
      <w:r w:rsidR="00673C6F" w:rsidRPr="009905D1">
        <w:rPr>
          <w:rFonts w:cs="Arial"/>
          <w:sz w:val="22"/>
          <w:szCs w:val="22"/>
          <w:lang w:val="sq-AL"/>
        </w:rPr>
        <w:t xml:space="preserve"> qeveris</w:t>
      </w:r>
      <w:r w:rsidR="00D258FA" w:rsidRPr="009905D1">
        <w:rPr>
          <w:rFonts w:cs="Arial"/>
          <w:sz w:val="22"/>
          <w:szCs w:val="22"/>
          <w:lang w:val="sq-AL"/>
        </w:rPr>
        <w:t>ë</w:t>
      </w:r>
      <w:r w:rsidR="00673C6F" w:rsidRPr="009905D1">
        <w:rPr>
          <w:rFonts w:cs="Arial"/>
          <w:sz w:val="22"/>
          <w:szCs w:val="22"/>
          <w:lang w:val="sq-AL"/>
        </w:rPr>
        <w:t xml:space="preserve"> s</w:t>
      </w:r>
      <w:r w:rsidR="00D258FA" w:rsidRPr="009905D1">
        <w:rPr>
          <w:rFonts w:cs="Arial"/>
          <w:sz w:val="22"/>
          <w:szCs w:val="22"/>
          <w:lang w:val="sq-AL"/>
        </w:rPr>
        <w:t>ë</w:t>
      </w:r>
      <w:r w:rsidR="00673C6F" w:rsidRPr="009905D1">
        <w:rPr>
          <w:rFonts w:cs="Arial"/>
          <w:sz w:val="22"/>
          <w:szCs w:val="22"/>
          <w:lang w:val="sq-AL"/>
        </w:rPr>
        <w:t xml:space="preserve"> Shqip</w:t>
      </w:r>
      <w:r w:rsidR="00D258FA" w:rsidRPr="009905D1">
        <w:rPr>
          <w:rFonts w:cs="Arial"/>
          <w:sz w:val="22"/>
          <w:szCs w:val="22"/>
          <w:lang w:val="sq-AL"/>
        </w:rPr>
        <w:t>ë</w:t>
      </w:r>
      <w:r w:rsidR="00673C6F" w:rsidRPr="009905D1">
        <w:rPr>
          <w:rFonts w:cs="Arial"/>
          <w:sz w:val="22"/>
          <w:szCs w:val="22"/>
          <w:lang w:val="sq-AL"/>
        </w:rPr>
        <w:t>ris</w:t>
      </w:r>
      <w:r w:rsidR="00D258FA" w:rsidRPr="009905D1">
        <w:rPr>
          <w:rFonts w:cs="Arial"/>
          <w:sz w:val="22"/>
          <w:szCs w:val="22"/>
          <w:lang w:val="sq-AL"/>
        </w:rPr>
        <w:t>ë</w:t>
      </w:r>
      <w:r w:rsidR="00FF3451" w:rsidRPr="009905D1">
        <w:rPr>
          <w:rFonts w:cs="Arial"/>
          <w:sz w:val="22"/>
          <w:szCs w:val="22"/>
          <w:lang w:val="sq-AL"/>
        </w:rPr>
        <w:t xml:space="preserve"> duke siguruar një</w:t>
      </w:r>
      <w:r w:rsidR="00673C6F" w:rsidRPr="009905D1">
        <w:rPr>
          <w:rFonts w:cs="Arial"/>
          <w:sz w:val="22"/>
          <w:szCs w:val="22"/>
          <w:lang w:val="sq-AL"/>
        </w:rPr>
        <w:t xml:space="preserve"> mjedis politiko-institucional p</w:t>
      </w:r>
      <w:r w:rsidR="00D258FA" w:rsidRPr="009905D1">
        <w:rPr>
          <w:rFonts w:cs="Arial"/>
          <w:sz w:val="22"/>
          <w:szCs w:val="22"/>
          <w:lang w:val="sq-AL"/>
        </w:rPr>
        <w:t>ë</w:t>
      </w:r>
      <w:r w:rsidR="00673C6F" w:rsidRPr="009905D1">
        <w:rPr>
          <w:rFonts w:cs="Arial"/>
          <w:sz w:val="22"/>
          <w:szCs w:val="22"/>
          <w:lang w:val="sq-AL"/>
        </w:rPr>
        <w:t>rgjith</w:t>
      </w:r>
      <w:r w:rsidR="00D258FA" w:rsidRPr="009905D1">
        <w:rPr>
          <w:rFonts w:cs="Arial"/>
          <w:sz w:val="22"/>
          <w:szCs w:val="22"/>
          <w:lang w:val="sq-AL"/>
        </w:rPr>
        <w:t>ë</w:t>
      </w:r>
      <w:r w:rsidR="00673C6F" w:rsidRPr="009905D1">
        <w:rPr>
          <w:rFonts w:cs="Arial"/>
          <w:sz w:val="22"/>
          <w:szCs w:val="22"/>
          <w:lang w:val="sq-AL"/>
        </w:rPr>
        <w:t>sisht mb</w:t>
      </w:r>
      <w:r w:rsidR="00D258FA" w:rsidRPr="009905D1">
        <w:rPr>
          <w:rFonts w:cs="Arial"/>
          <w:sz w:val="22"/>
          <w:szCs w:val="22"/>
          <w:lang w:val="sq-AL"/>
        </w:rPr>
        <w:t>ë</w:t>
      </w:r>
      <w:r w:rsidR="00673C6F" w:rsidRPr="009905D1">
        <w:rPr>
          <w:rFonts w:cs="Arial"/>
          <w:sz w:val="22"/>
          <w:szCs w:val="22"/>
          <w:lang w:val="sq-AL"/>
        </w:rPr>
        <w:t>shtet</w:t>
      </w:r>
      <w:r w:rsidR="00D258FA" w:rsidRPr="009905D1">
        <w:rPr>
          <w:rFonts w:cs="Arial"/>
          <w:sz w:val="22"/>
          <w:szCs w:val="22"/>
          <w:lang w:val="sq-AL"/>
        </w:rPr>
        <w:t>ë</w:t>
      </w:r>
      <w:r w:rsidR="00673C6F" w:rsidRPr="009905D1">
        <w:rPr>
          <w:rFonts w:cs="Arial"/>
          <w:sz w:val="22"/>
          <w:szCs w:val="22"/>
          <w:lang w:val="sq-AL"/>
        </w:rPr>
        <w:t>s n</w:t>
      </w:r>
      <w:r w:rsidR="00D258FA" w:rsidRPr="009905D1">
        <w:rPr>
          <w:rFonts w:cs="Arial"/>
          <w:sz w:val="22"/>
          <w:szCs w:val="22"/>
          <w:lang w:val="sq-AL"/>
        </w:rPr>
        <w:t>ë</w:t>
      </w:r>
      <w:r w:rsidR="00673C6F" w:rsidRPr="009905D1">
        <w:rPr>
          <w:rFonts w:cs="Arial"/>
          <w:sz w:val="22"/>
          <w:szCs w:val="22"/>
          <w:lang w:val="sq-AL"/>
        </w:rPr>
        <w:t xml:space="preserve"> t</w:t>
      </w:r>
      <w:r w:rsidR="00D258FA" w:rsidRPr="009905D1">
        <w:rPr>
          <w:rFonts w:cs="Arial"/>
          <w:sz w:val="22"/>
          <w:szCs w:val="22"/>
          <w:lang w:val="sq-AL"/>
        </w:rPr>
        <w:t>ë</w:t>
      </w:r>
      <w:r w:rsidR="00673C6F" w:rsidRPr="009905D1">
        <w:rPr>
          <w:rFonts w:cs="Arial"/>
          <w:sz w:val="22"/>
          <w:szCs w:val="22"/>
          <w:lang w:val="sq-AL"/>
        </w:rPr>
        <w:t xml:space="preserve"> cilin  dldp-ja q</w:t>
      </w:r>
      <w:r w:rsidR="00D258FA" w:rsidRPr="009905D1">
        <w:rPr>
          <w:rFonts w:cs="Arial"/>
          <w:sz w:val="22"/>
          <w:szCs w:val="22"/>
          <w:lang w:val="sq-AL"/>
        </w:rPr>
        <w:t>ë</w:t>
      </w:r>
      <w:r w:rsidR="00673C6F" w:rsidRPr="009905D1">
        <w:rPr>
          <w:rFonts w:cs="Arial"/>
          <w:sz w:val="22"/>
          <w:szCs w:val="22"/>
          <w:lang w:val="sq-AL"/>
        </w:rPr>
        <w:t xml:space="preserve"> n</w:t>
      </w:r>
      <w:r w:rsidR="00D258FA" w:rsidRPr="009905D1">
        <w:rPr>
          <w:rFonts w:cs="Arial"/>
          <w:sz w:val="22"/>
          <w:szCs w:val="22"/>
          <w:lang w:val="sq-AL"/>
        </w:rPr>
        <w:t>ë</w:t>
      </w:r>
      <w:r w:rsidR="00673C6F" w:rsidRPr="009905D1">
        <w:rPr>
          <w:rFonts w:cs="Arial"/>
          <w:sz w:val="22"/>
          <w:szCs w:val="22"/>
          <w:lang w:val="sq-AL"/>
        </w:rPr>
        <w:t xml:space="preserve"> fillim mund t</w:t>
      </w:r>
      <w:r w:rsidR="00D258FA" w:rsidRPr="009905D1">
        <w:rPr>
          <w:rFonts w:cs="Arial"/>
          <w:sz w:val="22"/>
          <w:szCs w:val="22"/>
          <w:lang w:val="sq-AL"/>
        </w:rPr>
        <w:t>ë</w:t>
      </w:r>
      <w:r w:rsidR="00673C6F" w:rsidRPr="009905D1">
        <w:rPr>
          <w:rFonts w:cs="Arial"/>
          <w:sz w:val="22"/>
          <w:szCs w:val="22"/>
          <w:lang w:val="sq-AL"/>
        </w:rPr>
        <w:t xml:space="preserve"> krijonte nj</w:t>
      </w:r>
      <w:r w:rsidR="00D258FA" w:rsidRPr="009905D1">
        <w:rPr>
          <w:rFonts w:cs="Arial"/>
          <w:sz w:val="22"/>
          <w:szCs w:val="22"/>
          <w:lang w:val="sq-AL"/>
        </w:rPr>
        <w:t>ë</w:t>
      </w:r>
      <w:r w:rsidR="00673C6F" w:rsidRPr="009905D1">
        <w:rPr>
          <w:rFonts w:cs="Arial"/>
          <w:sz w:val="22"/>
          <w:szCs w:val="22"/>
          <w:lang w:val="sq-AL"/>
        </w:rPr>
        <w:t xml:space="preserve"> rol t</w:t>
      </w:r>
      <w:r w:rsidR="00D258FA" w:rsidRPr="009905D1">
        <w:rPr>
          <w:rFonts w:cs="Arial"/>
          <w:sz w:val="22"/>
          <w:szCs w:val="22"/>
          <w:lang w:val="sq-AL"/>
        </w:rPr>
        <w:t>ë</w:t>
      </w:r>
      <w:r w:rsidR="00673C6F" w:rsidRPr="009905D1">
        <w:rPr>
          <w:rFonts w:cs="Arial"/>
          <w:sz w:val="22"/>
          <w:szCs w:val="22"/>
          <w:lang w:val="sq-AL"/>
        </w:rPr>
        <w:t xml:space="preserve"> qart</w:t>
      </w:r>
      <w:r w:rsidR="00D258FA" w:rsidRPr="009905D1">
        <w:rPr>
          <w:rFonts w:cs="Arial"/>
          <w:sz w:val="22"/>
          <w:szCs w:val="22"/>
          <w:lang w:val="sq-AL"/>
        </w:rPr>
        <w:t>ë</w:t>
      </w:r>
      <w:r w:rsidR="00673C6F" w:rsidRPr="009905D1">
        <w:rPr>
          <w:rFonts w:cs="Arial"/>
          <w:sz w:val="22"/>
          <w:szCs w:val="22"/>
          <w:lang w:val="sq-AL"/>
        </w:rPr>
        <w:t xml:space="preserve"> dhe t</w:t>
      </w:r>
      <w:r w:rsidR="00D258FA" w:rsidRPr="009905D1">
        <w:rPr>
          <w:rFonts w:cs="Arial"/>
          <w:sz w:val="22"/>
          <w:szCs w:val="22"/>
          <w:lang w:val="sq-AL"/>
        </w:rPr>
        <w:t>ë</w:t>
      </w:r>
      <w:r w:rsidR="00673C6F" w:rsidRPr="009905D1">
        <w:rPr>
          <w:rFonts w:cs="Arial"/>
          <w:sz w:val="22"/>
          <w:szCs w:val="22"/>
          <w:lang w:val="sq-AL"/>
        </w:rPr>
        <w:t xml:space="preserve"> r</w:t>
      </w:r>
      <w:r w:rsidR="00D258FA" w:rsidRPr="009905D1">
        <w:rPr>
          <w:rFonts w:cs="Arial"/>
          <w:sz w:val="22"/>
          <w:szCs w:val="22"/>
          <w:lang w:val="sq-AL"/>
        </w:rPr>
        <w:t>ë</w:t>
      </w:r>
      <w:r w:rsidR="00673C6F" w:rsidRPr="009905D1">
        <w:rPr>
          <w:rFonts w:cs="Arial"/>
          <w:sz w:val="22"/>
          <w:szCs w:val="22"/>
          <w:lang w:val="sq-AL"/>
        </w:rPr>
        <w:t>nd</w:t>
      </w:r>
      <w:r w:rsidR="00D258FA" w:rsidRPr="009905D1">
        <w:rPr>
          <w:rFonts w:cs="Arial"/>
          <w:sz w:val="22"/>
          <w:szCs w:val="22"/>
          <w:lang w:val="sq-AL"/>
        </w:rPr>
        <w:t>ë</w:t>
      </w:r>
      <w:r w:rsidR="00673C6F" w:rsidRPr="009905D1">
        <w:rPr>
          <w:rFonts w:cs="Arial"/>
          <w:sz w:val="22"/>
          <w:szCs w:val="22"/>
          <w:lang w:val="sq-AL"/>
        </w:rPr>
        <w:t>sish</w:t>
      </w:r>
      <w:r w:rsidR="00D258FA" w:rsidRPr="009905D1">
        <w:rPr>
          <w:rFonts w:cs="Arial"/>
          <w:sz w:val="22"/>
          <w:szCs w:val="22"/>
          <w:lang w:val="sq-AL"/>
        </w:rPr>
        <w:t>ë</w:t>
      </w:r>
      <w:r w:rsidR="00673C6F" w:rsidRPr="009905D1">
        <w:rPr>
          <w:rFonts w:cs="Arial"/>
          <w:sz w:val="22"/>
          <w:szCs w:val="22"/>
          <w:lang w:val="sq-AL"/>
        </w:rPr>
        <w:t>m p</w:t>
      </w:r>
      <w:r w:rsidR="00D258FA" w:rsidRPr="009905D1">
        <w:rPr>
          <w:rFonts w:cs="Arial"/>
          <w:sz w:val="22"/>
          <w:szCs w:val="22"/>
          <w:lang w:val="sq-AL"/>
        </w:rPr>
        <w:t>ë</w:t>
      </w:r>
      <w:r w:rsidR="00673C6F" w:rsidRPr="009905D1">
        <w:rPr>
          <w:rFonts w:cs="Arial"/>
          <w:sz w:val="22"/>
          <w:szCs w:val="22"/>
          <w:lang w:val="sq-AL"/>
        </w:rPr>
        <w:t>r t’u pozicionuar brenda proceseve dinamike t</w:t>
      </w:r>
      <w:r w:rsidR="00D258FA" w:rsidRPr="009905D1">
        <w:rPr>
          <w:rFonts w:cs="Arial"/>
          <w:sz w:val="22"/>
          <w:szCs w:val="22"/>
          <w:lang w:val="sq-AL"/>
        </w:rPr>
        <w:t>ë</w:t>
      </w:r>
      <w:r w:rsidR="00673C6F" w:rsidRPr="009905D1">
        <w:rPr>
          <w:rFonts w:cs="Arial"/>
          <w:sz w:val="22"/>
          <w:szCs w:val="22"/>
          <w:lang w:val="sq-AL"/>
        </w:rPr>
        <w:t xml:space="preserve"> qeverisjes dhe t</w:t>
      </w:r>
      <w:r w:rsidR="00D258FA" w:rsidRPr="009905D1">
        <w:rPr>
          <w:rFonts w:cs="Arial"/>
          <w:sz w:val="22"/>
          <w:szCs w:val="22"/>
          <w:lang w:val="sq-AL"/>
        </w:rPr>
        <w:t>ë</w:t>
      </w:r>
      <w:r w:rsidR="00673C6F" w:rsidRPr="009905D1">
        <w:rPr>
          <w:rFonts w:cs="Arial"/>
          <w:sz w:val="22"/>
          <w:szCs w:val="22"/>
          <w:lang w:val="sq-AL"/>
        </w:rPr>
        <w:t xml:space="preserve"> mbështetej m</w:t>
      </w:r>
      <w:r w:rsidR="00D258FA" w:rsidRPr="009905D1">
        <w:rPr>
          <w:rFonts w:cs="Arial"/>
          <w:sz w:val="22"/>
          <w:szCs w:val="22"/>
          <w:lang w:val="sq-AL"/>
        </w:rPr>
        <w:t>ë</w:t>
      </w:r>
      <w:r w:rsidR="00673C6F" w:rsidRPr="009905D1">
        <w:rPr>
          <w:rFonts w:cs="Arial"/>
          <w:sz w:val="22"/>
          <w:szCs w:val="22"/>
          <w:lang w:val="sq-AL"/>
        </w:rPr>
        <w:t xml:space="preserve"> shum</w:t>
      </w:r>
      <w:r w:rsidR="00D258FA" w:rsidRPr="009905D1">
        <w:rPr>
          <w:rFonts w:cs="Arial"/>
          <w:sz w:val="22"/>
          <w:szCs w:val="22"/>
          <w:lang w:val="sq-AL"/>
        </w:rPr>
        <w:t>ë</w:t>
      </w:r>
      <w:r w:rsidR="00673C6F" w:rsidRPr="009905D1">
        <w:rPr>
          <w:rFonts w:cs="Arial"/>
          <w:sz w:val="22"/>
          <w:szCs w:val="22"/>
          <w:lang w:val="sq-AL"/>
        </w:rPr>
        <w:t xml:space="preserve"> n</w:t>
      </w:r>
      <w:r w:rsidR="00D258FA" w:rsidRPr="009905D1">
        <w:rPr>
          <w:rFonts w:cs="Arial"/>
          <w:sz w:val="22"/>
          <w:szCs w:val="22"/>
          <w:lang w:val="sq-AL"/>
        </w:rPr>
        <w:t>ë</w:t>
      </w:r>
      <w:r w:rsidR="00673C6F" w:rsidRPr="009905D1">
        <w:rPr>
          <w:rFonts w:cs="Arial"/>
          <w:sz w:val="22"/>
          <w:szCs w:val="22"/>
          <w:lang w:val="sq-AL"/>
        </w:rPr>
        <w:t xml:space="preserve"> angazhimin dhe përkushtimin afatgjat</w:t>
      </w:r>
      <w:r w:rsidR="00D258FA" w:rsidRPr="009905D1">
        <w:rPr>
          <w:rFonts w:cs="Arial"/>
          <w:sz w:val="22"/>
          <w:szCs w:val="22"/>
          <w:lang w:val="sq-AL"/>
        </w:rPr>
        <w:t>ë</w:t>
      </w:r>
      <w:r w:rsidR="00673C6F" w:rsidRPr="009905D1">
        <w:rPr>
          <w:rFonts w:cs="Arial"/>
          <w:sz w:val="22"/>
          <w:szCs w:val="22"/>
          <w:lang w:val="sq-AL"/>
        </w:rPr>
        <w:t xml:space="preserve"> dhe rrjetet e shkëlqyera t</w:t>
      </w:r>
      <w:r w:rsidR="00D258FA" w:rsidRPr="009905D1">
        <w:rPr>
          <w:rFonts w:cs="Arial"/>
          <w:sz w:val="22"/>
          <w:szCs w:val="22"/>
          <w:lang w:val="sq-AL"/>
        </w:rPr>
        <w:t>ë</w:t>
      </w:r>
      <w:r w:rsidR="00673C6F" w:rsidRPr="009905D1">
        <w:rPr>
          <w:rFonts w:cs="Arial"/>
          <w:sz w:val="22"/>
          <w:szCs w:val="22"/>
          <w:lang w:val="sq-AL"/>
        </w:rPr>
        <w:t xml:space="preserve"> saj sesa n</w:t>
      </w:r>
      <w:r w:rsidR="00D258FA" w:rsidRPr="009905D1">
        <w:rPr>
          <w:rFonts w:cs="Arial"/>
          <w:sz w:val="22"/>
          <w:szCs w:val="22"/>
          <w:lang w:val="sq-AL"/>
        </w:rPr>
        <w:t>ë</w:t>
      </w:r>
      <w:r w:rsidR="00673C6F" w:rsidRPr="009905D1">
        <w:rPr>
          <w:rFonts w:cs="Arial"/>
          <w:sz w:val="22"/>
          <w:szCs w:val="22"/>
          <w:lang w:val="sq-AL"/>
        </w:rPr>
        <w:t xml:space="preserve"> lobimin dhe nxitjen e reformës n</w:t>
      </w:r>
      <w:r w:rsidR="00D258FA" w:rsidRPr="009905D1">
        <w:rPr>
          <w:rFonts w:cs="Arial"/>
          <w:sz w:val="22"/>
          <w:szCs w:val="22"/>
          <w:lang w:val="sq-AL"/>
        </w:rPr>
        <w:t>ë</w:t>
      </w:r>
      <w:r w:rsidR="00673C6F" w:rsidRPr="009905D1">
        <w:rPr>
          <w:rFonts w:cs="Arial"/>
          <w:sz w:val="22"/>
          <w:szCs w:val="22"/>
          <w:lang w:val="sq-AL"/>
        </w:rPr>
        <w:t xml:space="preserve"> vetvete.    </w:t>
      </w:r>
    </w:p>
    <w:p w:rsidR="00DD4CE2"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673C6F" w:rsidRPr="009905D1">
        <w:rPr>
          <w:rFonts w:cs="Arial"/>
          <w:sz w:val="22"/>
          <w:szCs w:val="22"/>
          <w:lang w:val="sq-AL"/>
        </w:rPr>
        <w:t>-ja ishte e aft</w:t>
      </w:r>
      <w:r w:rsidR="00D258FA" w:rsidRPr="009905D1">
        <w:rPr>
          <w:rFonts w:cs="Arial"/>
          <w:sz w:val="22"/>
          <w:szCs w:val="22"/>
          <w:lang w:val="sq-AL"/>
        </w:rPr>
        <w:t>ë</w:t>
      </w:r>
      <w:r w:rsidR="00673C6F" w:rsidRPr="009905D1">
        <w:rPr>
          <w:rFonts w:cs="Arial"/>
          <w:sz w:val="22"/>
          <w:szCs w:val="22"/>
          <w:lang w:val="sq-AL"/>
        </w:rPr>
        <w:t xml:space="preserve"> q</w:t>
      </w:r>
      <w:r w:rsidR="00D258FA" w:rsidRPr="009905D1">
        <w:rPr>
          <w:rFonts w:cs="Arial"/>
          <w:sz w:val="22"/>
          <w:szCs w:val="22"/>
          <w:lang w:val="sq-AL"/>
        </w:rPr>
        <w:t>ë</w:t>
      </w:r>
      <w:r w:rsidR="00673C6F" w:rsidRPr="009905D1">
        <w:rPr>
          <w:rFonts w:cs="Arial"/>
          <w:sz w:val="22"/>
          <w:szCs w:val="22"/>
          <w:lang w:val="sq-AL"/>
        </w:rPr>
        <w:t xml:space="preserve"> t</w:t>
      </w:r>
      <w:r w:rsidR="00D258FA" w:rsidRPr="009905D1">
        <w:rPr>
          <w:rFonts w:cs="Arial"/>
          <w:sz w:val="22"/>
          <w:szCs w:val="22"/>
          <w:lang w:val="sq-AL"/>
        </w:rPr>
        <w:t>ë</w:t>
      </w:r>
      <w:r w:rsidR="00673C6F" w:rsidRPr="009905D1">
        <w:rPr>
          <w:rFonts w:cs="Arial"/>
          <w:sz w:val="22"/>
          <w:szCs w:val="22"/>
          <w:lang w:val="sq-AL"/>
        </w:rPr>
        <w:t xml:space="preserve"> paraqiste ndërhyrje n</w:t>
      </w:r>
      <w:r w:rsidR="00D258FA" w:rsidRPr="009905D1">
        <w:rPr>
          <w:rFonts w:cs="Arial"/>
          <w:sz w:val="22"/>
          <w:szCs w:val="22"/>
          <w:lang w:val="sq-AL"/>
        </w:rPr>
        <w:t>ë</w:t>
      </w:r>
      <w:r w:rsidR="00673C6F" w:rsidRPr="009905D1">
        <w:rPr>
          <w:rFonts w:cs="Arial"/>
          <w:sz w:val="22"/>
          <w:szCs w:val="22"/>
          <w:lang w:val="sq-AL"/>
        </w:rPr>
        <w:t xml:space="preserve"> koh</w:t>
      </w:r>
      <w:r w:rsidR="00D258FA" w:rsidRPr="009905D1">
        <w:rPr>
          <w:rFonts w:cs="Arial"/>
          <w:sz w:val="22"/>
          <w:szCs w:val="22"/>
          <w:lang w:val="sq-AL"/>
        </w:rPr>
        <w:t>ë</w:t>
      </w:r>
      <w:r w:rsidR="00673C6F" w:rsidRPr="009905D1">
        <w:rPr>
          <w:rFonts w:cs="Arial"/>
          <w:sz w:val="22"/>
          <w:szCs w:val="22"/>
          <w:lang w:val="sq-AL"/>
        </w:rPr>
        <w:t>, t</w:t>
      </w:r>
      <w:r w:rsidR="00D258FA" w:rsidRPr="009905D1">
        <w:rPr>
          <w:rFonts w:cs="Arial"/>
          <w:sz w:val="22"/>
          <w:szCs w:val="22"/>
          <w:lang w:val="sq-AL"/>
        </w:rPr>
        <w:t>ë</w:t>
      </w:r>
      <w:r w:rsidR="00673C6F" w:rsidRPr="009905D1">
        <w:rPr>
          <w:rFonts w:cs="Arial"/>
          <w:sz w:val="22"/>
          <w:szCs w:val="22"/>
          <w:lang w:val="sq-AL"/>
        </w:rPr>
        <w:t xml:space="preserve"> q</w:t>
      </w:r>
      <w:r w:rsidR="00D258FA" w:rsidRPr="009905D1">
        <w:rPr>
          <w:rFonts w:cs="Arial"/>
          <w:sz w:val="22"/>
          <w:szCs w:val="22"/>
          <w:lang w:val="sq-AL"/>
        </w:rPr>
        <w:t>ë</w:t>
      </w:r>
      <w:r w:rsidR="00673C6F" w:rsidRPr="009905D1">
        <w:rPr>
          <w:rFonts w:cs="Arial"/>
          <w:sz w:val="22"/>
          <w:szCs w:val="22"/>
          <w:lang w:val="sq-AL"/>
        </w:rPr>
        <w:t>ndrueshme nga pikëpamja konceptuale dhe t</w:t>
      </w:r>
      <w:r w:rsidR="00D258FA" w:rsidRPr="009905D1">
        <w:rPr>
          <w:rFonts w:cs="Arial"/>
          <w:sz w:val="22"/>
          <w:szCs w:val="22"/>
          <w:lang w:val="sq-AL"/>
        </w:rPr>
        <w:t>ë</w:t>
      </w:r>
      <w:r w:rsidR="00673C6F" w:rsidRPr="009905D1">
        <w:rPr>
          <w:rFonts w:cs="Arial"/>
          <w:sz w:val="22"/>
          <w:szCs w:val="22"/>
          <w:lang w:val="sq-AL"/>
        </w:rPr>
        <w:t xml:space="preserve"> realizueshme p</w:t>
      </w:r>
      <w:r w:rsidR="00D258FA" w:rsidRPr="009905D1">
        <w:rPr>
          <w:rFonts w:cs="Arial"/>
          <w:sz w:val="22"/>
          <w:szCs w:val="22"/>
          <w:lang w:val="sq-AL"/>
        </w:rPr>
        <w:t>ë</w:t>
      </w:r>
      <w:r w:rsidR="00673C6F" w:rsidRPr="009905D1">
        <w:rPr>
          <w:rFonts w:cs="Arial"/>
          <w:sz w:val="22"/>
          <w:szCs w:val="22"/>
          <w:lang w:val="sq-AL"/>
        </w:rPr>
        <w:t>r proceset politike t</w:t>
      </w:r>
      <w:r w:rsidR="00D258FA" w:rsidRPr="009905D1">
        <w:rPr>
          <w:rFonts w:cs="Arial"/>
          <w:sz w:val="22"/>
          <w:szCs w:val="22"/>
          <w:lang w:val="sq-AL"/>
        </w:rPr>
        <w:t>ë</w:t>
      </w:r>
      <w:r w:rsidR="00673C6F" w:rsidRPr="009905D1">
        <w:rPr>
          <w:rFonts w:cs="Arial"/>
          <w:sz w:val="22"/>
          <w:szCs w:val="22"/>
          <w:lang w:val="sq-AL"/>
        </w:rPr>
        <w:t xml:space="preserve"> brishta dhe t</w:t>
      </w:r>
      <w:r w:rsidR="00D258FA" w:rsidRPr="009905D1">
        <w:rPr>
          <w:rFonts w:cs="Arial"/>
          <w:sz w:val="22"/>
          <w:szCs w:val="22"/>
          <w:lang w:val="sq-AL"/>
        </w:rPr>
        <w:t>ë</w:t>
      </w:r>
      <w:r w:rsidR="00673C6F" w:rsidRPr="009905D1">
        <w:rPr>
          <w:rFonts w:cs="Arial"/>
          <w:sz w:val="22"/>
          <w:szCs w:val="22"/>
          <w:lang w:val="sq-AL"/>
        </w:rPr>
        <w:t xml:space="preserve"> zbatuara me shpejt</w:t>
      </w:r>
      <w:r w:rsidR="00D258FA" w:rsidRPr="009905D1">
        <w:rPr>
          <w:rFonts w:cs="Arial"/>
          <w:sz w:val="22"/>
          <w:szCs w:val="22"/>
          <w:lang w:val="sq-AL"/>
        </w:rPr>
        <w:t>ë</w:t>
      </w:r>
      <w:r w:rsidR="00673C6F" w:rsidRPr="009905D1">
        <w:rPr>
          <w:rFonts w:cs="Arial"/>
          <w:sz w:val="22"/>
          <w:szCs w:val="22"/>
          <w:lang w:val="sq-AL"/>
        </w:rPr>
        <w:t>si t</w:t>
      </w:r>
      <w:r w:rsidR="00D258FA" w:rsidRPr="009905D1">
        <w:rPr>
          <w:rFonts w:cs="Arial"/>
          <w:sz w:val="22"/>
          <w:szCs w:val="22"/>
          <w:lang w:val="sq-AL"/>
        </w:rPr>
        <w:t>ë</w:t>
      </w:r>
      <w:r w:rsidR="00673C6F" w:rsidRPr="009905D1">
        <w:rPr>
          <w:rFonts w:cs="Arial"/>
          <w:sz w:val="22"/>
          <w:szCs w:val="22"/>
          <w:lang w:val="sq-AL"/>
        </w:rPr>
        <w:t xml:space="preserve"> reformës s</w:t>
      </w:r>
      <w:r w:rsidR="00D258FA" w:rsidRPr="009905D1">
        <w:rPr>
          <w:rFonts w:cs="Arial"/>
          <w:sz w:val="22"/>
          <w:szCs w:val="22"/>
          <w:lang w:val="sq-AL"/>
        </w:rPr>
        <w:t>ë</w:t>
      </w:r>
      <w:r w:rsidR="00673C6F" w:rsidRPr="009905D1">
        <w:rPr>
          <w:rFonts w:cs="Arial"/>
          <w:sz w:val="22"/>
          <w:szCs w:val="22"/>
          <w:lang w:val="sq-AL"/>
        </w:rPr>
        <w:t xml:space="preserve"> decentralizimit dhe asaj administrative territoriale. Planifikimi par</w:t>
      </w:r>
      <w:r w:rsidR="00D258FA" w:rsidRPr="009905D1">
        <w:rPr>
          <w:rFonts w:cs="Arial"/>
          <w:sz w:val="22"/>
          <w:szCs w:val="22"/>
          <w:lang w:val="sq-AL"/>
        </w:rPr>
        <w:t>aprak</w:t>
      </w:r>
      <w:r w:rsidR="00673C6F" w:rsidRPr="009905D1">
        <w:rPr>
          <w:rFonts w:cs="Arial"/>
          <w:sz w:val="22"/>
          <w:szCs w:val="22"/>
          <w:lang w:val="sq-AL"/>
        </w:rPr>
        <w:t>, parashikimi i skenarëve dhe zhvillimi i nj</w:t>
      </w:r>
      <w:r w:rsidR="00D258FA" w:rsidRPr="009905D1">
        <w:rPr>
          <w:rFonts w:cs="Arial"/>
          <w:sz w:val="22"/>
          <w:szCs w:val="22"/>
          <w:lang w:val="sq-AL"/>
        </w:rPr>
        <w:t>ë</w:t>
      </w:r>
      <w:r w:rsidR="00673C6F" w:rsidRPr="009905D1">
        <w:rPr>
          <w:rFonts w:cs="Arial"/>
          <w:sz w:val="22"/>
          <w:szCs w:val="22"/>
          <w:lang w:val="sq-AL"/>
        </w:rPr>
        <w:t xml:space="preserve"> s</w:t>
      </w:r>
      <w:r w:rsidR="00D258FA" w:rsidRPr="009905D1">
        <w:rPr>
          <w:rFonts w:cs="Arial"/>
          <w:sz w:val="22"/>
          <w:szCs w:val="22"/>
          <w:lang w:val="sq-AL"/>
        </w:rPr>
        <w:t>ë</w:t>
      </w:r>
      <w:r w:rsidR="00673C6F" w:rsidRPr="009905D1">
        <w:rPr>
          <w:rFonts w:cs="Arial"/>
          <w:sz w:val="22"/>
          <w:szCs w:val="22"/>
          <w:lang w:val="sq-AL"/>
        </w:rPr>
        <w:t>r</w:t>
      </w:r>
      <w:r w:rsidR="00D258FA" w:rsidRPr="009905D1">
        <w:rPr>
          <w:rFonts w:cs="Arial"/>
          <w:sz w:val="22"/>
          <w:szCs w:val="22"/>
          <w:lang w:val="sq-AL"/>
        </w:rPr>
        <w:t>ë</w:t>
      </w:r>
      <w:r w:rsidR="00673C6F" w:rsidRPr="009905D1">
        <w:rPr>
          <w:rFonts w:cs="Arial"/>
          <w:sz w:val="22"/>
          <w:szCs w:val="22"/>
          <w:lang w:val="sq-AL"/>
        </w:rPr>
        <w:t xml:space="preserve"> propozimesh p</w:t>
      </w:r>
      <w:r w:rsidR="00D258FA" w:rsidRPr="009905D1">
        <w:rPr>
          <w:rFonts w:cs="Arial"/>
          <w:sz w:val="22"/>
          <w:szCs w:val="22"/>
          <w:lang w:val="sq-AL"/>
        </w:rPr>
        <w:t>ë</w:t>
      </w:r>
      <w:r w:rsidR="00673C6F" w:rsidRPr="009905D1">
        <w:rPr>
          <w:rFonts w:cs="Arial"/>
          <w:sz w:val="22"/>
          <w:szCs w:val="22"/>
          <w:lang w:val="sq-AL"/>
        </w:rPr>
        <w:t>r t’u përshtatur me nj</w:t>
      </w:r>
      <w:r w:rsidR="00D258FA" w:rsidRPr="009905D1">
        <w:rPr>
          <w:rFonts w:cs="Arial"/>
          <w:sz w:val="22"/>
          <w:szCs w:val="22"/>
          <w:lang w:val="sq-AL"/>
        </w:rPr>
        <w:t>ë</w:t>
      </w:r>
      <w:r w:rsidR="00673C6F" w:rsidRPr="009905D1">
        <w:rPr>
          <w:rFonts w:cs="Arial"/>
          <w:sz w:val="22"/>
          <w:szCs w:val="22"/>
          <w:lang w:val="sq-AL"/>
        </w:rPr>
        <w:t xml:space="preserve"> mori </w:t>
      </w:r>
      <w:r w:rsidR="00D258FA" w:rsidRPr="009905D1">
        <w:rPr>
          <w:rFonts w:cs="Arial"/>
          <w:sz w:val="22"/>
          <w:szCs w:val="22"/>
          <w:lang w:val="sq-AL"/>
        </w:rPr>
        <w:t>skenarësh</w:t>
      </w:r>
      <w:r w:rsidR="00673C6F" w:rsidRPr="009905D1">
        <w:rPr>
          <w:rFonts w:cs="Arial"/>
          <w:sz w:val="22"/>
          <w:szCs w:val="22"/>
          <w:lang w:val="sq-AL"/>
        </w:rPr>
        <w:t xml:space="preserve"> t</w:t>
      </w:r>
      <w:r w:rsidR="00D258FA" w:rsidRPr="009905D1">
        <w:rPr>
          <w:rFonts w:cs="Arial"/>
          <w:sz w:val="22"/>
          <w:szCs w:val="22"/>
          <w:lang w:val="sq-AL"/>
        </w:rPr>
        <w:t>ë</w:t>
      </w:r>
      <w:r w:rsidR="00673C6F" w:rsidRPr="009905D1">
        <w:rPr>
          <w:rFonts w:cs="Arial"/>
          <w:sz w:val="22"/>
          <w:szCs w:val="22"/>
          <w:lang w:val="sq-AL"/>
        </w:rPr>
        <w:t xml:space="preserve"> mundsh</w:t>
      </w:r>
      <w:r w:rsidR="00D258FA" w:rsidRPr="009905D1">
        <w:rPr>
          <w:rFonts w:cs="Arial"/>
          <w:sz w:val="22"/>
          <w:szCs w:val="22"/>
          <w:lang w:val="sq-AL"/>
        </w:rPr>
        <w:t>ë</w:t>
      </w:r>
      <w:r w:rsidR="00673C6F" w:rsidRPr="009905D1">
        <w:rPr>
          <w:rFonts w:cs="Arial"/>
          <w:sz w:val="22"/>
          <w:szCs w:val="22"/>
          <w:lang w:val="sq-AL"/>
        </w:rPr>
        <w:t>m ka qen</w:t>
      </w:r>
      <w:r w:rsidR="00D258FA" w:rsidRPr="009905D1">
        <w:rPr>
          <w:rFonts w:cs="Arial"/>
          <w:sz w:val="22"/>
          <w:szCs w:val="22"/>
          <w:lang w:val="sq-AL"/>
        </w:rPr>
        <w:t>ë</w:t>
      </w:r>
      <w:r w:rsidR="00673C6F" w:rsidRPr="009905D1">
        <w:rPr>
          <w:rFonts w:cs="Arial"/>
          <w:sz w:val="22"/>
          <w:szCs w:val="22"/>
          <w:lang w:val="sq-AL"/>
        </w:rPr>
        <w:t xml:space="preserve"> forca e veçant</w:t>
      </w:r>
      <w:r w:rsidR="00D258FA" w:rsidRPr="009905D1">
        <w:rPr>
          <w:rFonts w:cs="Arial"/>
          <w:sz w:val="22"/>
          <w:szCs w:val="22"/>
          <w:lang w:val="sq-AL"/>
        </w:rPr>
        <w:t>ë</w:t>
      </w:r>
      <w:r w:rsidR="00673C6F" w:rsidRPr="009905D1">
        <w:rPr>
          <w:rFonts w:cs="Arial"/>
          <w:sz w:val="22"/>
          <w:szCs w:val="22"/>
          <w:lang w:val="sq-AL"/>
        </w:rPr>
        <w:t xml:space="preserve"> e dldp-s</w:t>
      </w:r>
      <w:r w:rsidR="00D258FA" w:rsidRPr="009905D1">
        <w:rPr>
          <w:rFonts w:cs="Arial"/>
          <w:sz w:val="22"/>
          <w:szCs w:val="22"/>
          <w:lang w:val="sq-AL"/>
        </w:rPr>
        <w:t>ë</w:t>
      </w:r>
      <w:r w:rsidR="00FF3451" w:rsidRPr="009905D1">
        <w:rPr>
          <w:rFonts w:cs="Arial"/>
          <w:sz w:val="22"/>
          <w:szCs w:val="22"/>
          <w:lang w:val="sq-AL"/>
        </w:rPr>
        <w:t>.  Zhvillimi i S</w:t>
      </w:r>
      <w:r w:rsidR="00673C6F" w:rsidRPr="009905D1">
        <w:rPr>
          <w:rFonts w:cs="Arial"/>
          <w:sz w:val="22"/>
          <w:szCs w:val="22"/>
          <w:lang w:val="sq-AL"/>
        </w:rPr>
        <w:t>tudimit p</w:t>
      </w:r>
      <w:r w:rsidR="00D258FA" w:rsidRPr="009905D1">
        <w:rPr>
          <w:rFonts w:cs="Arial"/>
          <w:sz w:val="22"/>
          <w:szCs w:val="22"/>
          <w:lang w:val="sq-AL"/>
        </w:rPr>
        <w:t>ë</w:t>
      </w:r>
      <w:r w:rsidR="00673C6F" w:rsidRPr="009905D1">
        <w:rPr>
          <w:rFonts w:cs="Arial"/>
          <w:sz w:val="22"/>
          <w:szCs w:val="22"/>
          <w:lang w:val="sq-AL"/>
        </w:rPr>
        <w:t>r Zonat Funksionale, p</w:t>
      </w:r>
      <w:r w:rsidR="00D258FA" w:rsidRPr="009905D1">
        <w:rPr>
          <w:rFonts w:cs="Arial"/>
          <w:sz w:val="22"/>
          <w:szCs w:val="22"/>
          <w:lang w:val="sq-AL"/>
        </w:rPr>
        <w:t>ë</w:t>
      </w:r>
      <w:r w:rsidR="00673C6F" w:rsidRPr="009905D1">
        <w:rPr>
          <w:rFonts w:cs="Arial"/>
          <w:sz w:val="22"/>
          <w:szCs w:val="22"/>
          <w:lang w:val="sq-AL"/>
        </w:rPr>
        <w:t>r shembull, kërkoi nj</w:t>
      </w:r>
      <w:r w:rsidR="00D258FA" w:rsidRPr="009905D1">
        <w:rPr>
          <w:rFonts w:cs="Arial"/>
          <w:sz w:val="22"/>
          <w:szCs w:val="22"/>
          <w:lang w:val="sq-AL"/>
        </w:rPr>
        <w:t>ë</w:t>
      </w:r>
      <w:r w:rsidR="00673C6F" w:rsidRPr="009905D1">
        <w:rPr>
          <w:rFonts w:cs="Arial"/>
          <w:sz w:val="22"/>
          <w:szCs w:val="22"/>
          <w:lang w:val="sq-AL"/>
        </w:rPr>
        <w:t xml:space="preserve"> shkall</w:t>
      </w:r>
      <w:r w:rsidR="00D258FA" w:rsidRPr="009905D1">
        <w:rPr>
          <w:rFonts w:cs="Arial"/>
          <w:sz w:val="22"/>
          <w:szCs w:val="22"/>
          <w:lang w:val="sq-AL"/>
        </w:rPr>
        <w:t>ë</w:t>
      </w:r>
      <w:r w:rsidR="00673C6F" w:rsidRPr="009905D1">
        <w:rPr>
          <w:rFonts w:cs="Arial"/>
          <w:sz w:val="22"/>
          <w:szCs w:val="22"/>
          <w:lang w:val="sq-AL"/>
        </w:rPr>
        <w:t xml:space="preserve"> t</w:t>
      </w:r>
      <w:r w:rsidR="00D258FA" w:rsidRPr="009905D1">
        <w:rPr>
          <w:rFonts w:cs="Arial"/>
          <w:sz w:val="22"/>
          <w:szCs w:val="22"/>
          <w:lang w:val="sq-AL"/>
        </w:rPr>
        <w:t>ë</w:t>
      </w:r>
      <w:r w:rsidR="00673C6F" w:rsidRPr="009905D1">
        <w:rPr>
          <w:rFonts w:cs="Arial"/>
          <w:sz w:val="22"/>
          <w:szCs w:val="22"/>
          <w:lang w:val="sq-AL"/>
        </w:rPr>
        <w:t xml:space="preserve"> caktuar largpamësie dhe nj</w:t>
      </w:r>
      <w:r w:rsidR="00D258FA" w:rsidRPr="009905D1">
        <w:rPr>
          <w:rFonts w:cs="Arial"/>
          <w:sz w:val="22"/>
          <w:szCs w:val="22"/>
          <w:lang w:val="sq-AL"/>
        </w:rPr>
        <w:t>ë</w:t>
      </w:r>
      <w:r w:rsidR="00673C6F" w:rsidRPr="009905D1">
        <w:rPr>
          <w:rFonts w:cs="Arial"/>
          <w:sz w:val="22"/>
          <w:szCs w:val="22"/>
          <w:lang w:val="sq-AL"/>
        </w:rPr>
        <w:t xml:space="preserve"> t</w:t>
      </w:r>
      <w:r w:rsidR="00D258FA" w:rsidRPr="009905D1">
        <w:rPr>
          <w:rFonts w:cs="Arial"/>
          <w:sz w:val="22"/>
          <w:szCs w:val="22"/>
          <w:lang w:val="sq-AL"/>
        </w:rPr>
        <w:t>ë</w:t>
      </w:r>
      <w:r w:rsidR="00673C6F" w:rsidRPr="009905D1">
        <w:rPr>
          <w:rFonts w:cs="Arial"/>
          <w:sz w:val="22"/>
          <w:szCs w:val="22"/>
          <w:lang w:val="sq-AL"/>
        </w:rPr>
        <w:t xml:space="preserve"> kuptuar t</w:t>
      </w:r>
      <w:r w:rsidR="00D258FA" w:rsidRPr="009905D1">
        <w:rPr>
          <w:rFonts w:cs="Arial"/>
          <w:sz w:val="22"/>
          <w:szCs w:val="22"/>
          <w:lang w:val="sq-AL"/>
        </w:rPr>
        <w:t>ë</w:t>
      </w:r>
      <w:r w:rsidR="00673C6F" w:rsidRPr="009905D1">
        <w:rPr>
          <w:rFonts w:cs="Arial"/>
          <w:sz w:val="22"/>
          <w:szCs w:val="22"/>
          <w:lang w:val="sq-AL"/>
        </w:rPr>
        <w:t xml:space="preserve"> zhd</w:t>
      </w:r>
      <w:r w:rsidR="00D258FA" w:rsidRPr="009905D1">
        <w:rPr>
          <w:rFonts w:cs="Arial"/>
          <w:sz w:val="22"/>
          <w:szCs w:val="22"/>
          <w:lang w:val="sq-AL"/>
        </w:rPr>
        <w:t>ë</w:t>
      </w:r>
      <w:r w:rsidR="00673C6F" w:rsidRPr="009905D1">
        <w:rPr>
          <w:rFonts w:cs="Arial"/>
          <w:sz w:val="22"/>
          <w:szCs w:val="22"/>
          <w:lang w:val="sq-AL"/>
        </w:rPr>
        <w:t>rvjell</w:t>
      </w:r>
      <w:r w:rsidR="00D258FA" w:rsidRPr="009905D1">
        <w:rPr>
          <w:rFonts w:cs="Arial"/>
          <w:sz w:val="22"/>
          <w:szCs w:val="22"/>
          <w:lang w:val="sq-AL"/>
        </w:rPr>
        <w:t>ë</w:t>
      </w:r>
      <w:r w:rsidR="00673C6F" w:rsidRPr="009905D1">
        <w:rPr>
          <w:rFonts w:cs="Arial"/>
          <w:sz w:val="22"/>
          <w:szCs w:val="22"/>
          <w:lang w:val="sq-AL"/>
        </w:rPr>
        <w:t>t t</w:t>
      </w:r>
      <w:r w:rsidR="00D258FA" w:rsidRPr="009905D1">
        <w:rPr>
          <w:rFonts w:cs="Arial"/>
          <w:sz w:val="22"/>
          <w:szCs w:val="22"/>
          <w:lang w:val="sq-AL"/>
        </w:rPr>
        <w:t>ë</w:t>
      </w:r>
      <w:r w:rsidR="00673C6F" w:rsidRPr="009905D1">
        <w:rPr>
          <w:rFonts w:cs="Arial"/>
          <w:sz w:val="22"/>
          <w:szCs w:val="22"/>
          <w:lang w:val="sq-AL"/>
        </w:rPr>
        <w:t xml:space="preserve"> mjedisit politik </w:t>
      </w:r>
      <w:r w:rsidR="00D258FA" w:rsidRPr="009905D1">
        <w:rPr>
          <w:rFonts w:cs="Arial"/>
          <w:sz w:val="22"/>
          <w:szCs w:val="22"/>
          <w:lang w:val="sq-AL"/>
        </w:rPr>
        <w:t xml:space="preserve">që çoi në përfshirjen ekskluzive të programit në zbatimin e RAT-it. </w:t>
      </w:r>
      <w:r w:rsidR="00673C6F" w:rsidRPr="009905D1">
        <w:rPr>
          <w:rFonts w:cs="Arial"/>
          <w:sz w:val="22"/>
          <w:szCs w:val="22"/>
          <w:lang w:val="sq-AL"/>
        </w:rPr>
        <w:t xml:space="preserve"> </w:t>
      </w:r>
      <w:r w:rsidR="00D258FA" w:rsidRPr="009905D1">
        <w:rPr>
          <w:rFonts w:cs="Arial"/>
          <w:sz w:val="22"/>
          <w:szCs w:val="22"/>
          <w:lang w:val="sq-AL"/>
        </w:rPr>
        <w:t xml:space="preserve">Ky ndryshim kontekstual dhe politik nuk ndodhi pa u shoqëruar me sfida sidoqoftë. Refuzimi i </w:t>
      </w:r>
      <w:r w:rsidR="00D258FA" w:rsidRPr="009905D1">
        <w:rPr>
          <w:rFonts w:cs="Arial"/>
          <w:sz w:val="22"/>
          <w:szCs w:val="22"/>
          <w:lang w:val="sq-AL"/>
        </w:rPr>
        <w:lastRenderedPageBreak/>
        <w:t>partisë opozitare për të marrë pjesë në procesin e RAT-it dhe ankimi që paraqiti në Gjykatë</w:t>
      </w:r>
      <w:r w:rsidR="00C83F2E" w:rsidRPr="009905D1">
        <w:rPr>
          <w:rFonts w:cs="Arial"/>
          <w:sz w:val="22"/>
          <w:szCs w:val="22"/>
          <w:lang w:val="sq-AL"/>
        </w:rPr>
        <w:t>n Kushtetuese me pretendimin se</w:t>
      </w:r>
      <w:r w:rsidR="00D258FA" w:rsidRPr="009905D1">
        <w:rPr>
          <w:rFonts w:cs="Arial"/>
          <w:sz w:val="22"/>
          <w:szCs w:val="22"/>
          <w:lang w:val="sq-AL"/>
        </w:rPr>
        <w:t xml:space="preserve"> reforma nuk merrte parasysh v</w:t>
      </w:r>
      <w:r w:rsidR="00C83F2E" w:rsidRPr="009905D1">
        <w:rPr>
          <w:rFonts w:cs="Arial"/>
          <w:sz w:val="22"/>
          <w:szCs w:val="22"/>
          <w:lang w:val="sq-AL"/>
        </w:rPr>
        <w:t>ullnetin e komuniteteve vendore</w:t>
      </w:r>
      <w:r w:rsidR="00D258FA" w:rsidRPr="009905D1">
        <w:rPr>
          <w:rFonts w:cs="Arial"/>
          <w:sz w:val="22"/>
          <w:szCs w:val="22"/>
          <w:lang w:val="sq-AL"/>
        </w:rPr>
        <w:t>, kërkoi një strategji të mbështetur në një qasje jopartizane në interes të sigurimit të konsensusit maksimal. Për këtë, dldp-ja organizoi një vizitë studimore në Zvicër e cila iu dha mundësinë të dyja partive të mëdha të diskutonin për RAT-in në “territor asnjanës” dhe të depolitizonin një proces që përndryshe ish</w:t>
      </w:r>
      <w:r w:rsidR="00C83F2E" w:rsidRPr="009905D1">
        <w:rPr>
          <w:rFonts w:cs="Arial"/>
          <w:sz w:val="22"/>
          <w:szCs w:val="22"/>
          <w:lang w:val="sq-AL"/>
        </w:rPr>
        <w:t>t</w:t>
      </w:r>
      <w:r w:rsidR="00D258FA" w:rsidRPr="009905D1">
        <w:rPr>
          <w:rFonts w:cs="Arial"/>
          <w:sz w:val="22"/>
          <w:szCs w:val="22"/>
          <w:lang w:val="sq-AL"/>
        </w:rPr>
        <w:t xml:space="preserve">e pjesë e një debati politik tejet të politizuar.  </w:t>
      </w:r>
    </w:p>
    <w:p w:rsidR="00040E11" w:rsidRPr="009905D1" w:rsidRDefault="00D258FA" w:rsidP="575FF178">
      <w:pPr>
        <w:spacing w:line="240" w:lineRule="auto"/>
        <w:jc w:val="both"/>
        <w:rPr>
          <w:rFonts w:cs="Arial"/>
          <w:sz w:val="22"/>
          <w:szCs w:val="22"/>
          <w:lang w:val="sq-AL"/>
        </w:rPr>
      </w:pPr>
      <w:r w:rsidRPr="009905D1">
        <w:rPr>
          <w:rFonts w:cs="Arial"/>
          <w:sz w:val="22"/>
          <w:szCs w:val="22"/>
          <w:lang w:val="sq-AL"/>
        </w:rPr>
        <w:t>Zgjedhjet kombëtare parlamentare të</w:t>
      </w:r>
      <w:r w:rsidR="00C83F2E" w:rsidRPr="009905D1">
        <w:rPr>
          <w:rFonts w:cs="Arial"/>
          <w:sz w:val="22"/>
          <w:szCs w:val="22"/>
          <w:lang w:val="sq-AL"/>
        </w:rPr>
        <w:t xml:space="preserve"> vitit 2017 sollën</w:t>
      </w:r>
      <w:r w:rsidRPr="009905D1">
        <w:rPr>
          <w:rFonts w:cs="Arial"/>
          <w:sz w:val="22"/>
          <w:szCs w:val="22"/>
          <w:lang w:val="sq-AL"/>
        </w:rPr>
        <w:t xml:space="preserve"> një shumicë të konsoliduar të Partisë Socialiste duke çuar në mundësinë e formimit të qeverisë nga një parti e vetme dhe kësisoj vijimin pa ndërprerje të proceseve të reformave të zbatuara që në vitin 2013.   </w:t>
      </w:r>
    </w:p>
    <w:p w:rsidR="00040E11" w:rsidRPr="009905D1" w:rsidRDefault="00AE3EDF" w:rsidP="575FF178">
      <w:pPr>
        <w:pStyle w:val="Heading1"/>
        <w:rPr>
          <w:rFonts w:ascii="Arial" w:hAnsi="Arial"/>
          <w:lang w:val="sq-AL"/>
        </w:rPr>
      </w:pPr>
      <w:r w:rsidRPr="009905D1">
        <w:rPr>
          <w:rFonts w:ascii="Arial" w:hAnsi="Arial"/>
          <w:lang w:val="sq-AL"/>
        </w:rPr>
        <w:t>Mësimet e nxjerra</w:t>
      </w:r>
    </w:p>
    <w:p w:rsidR="00681594" w:rsidRPr="009905D1" w:rsidRDefault="00681594" w:rsidP="00356D51">
      <w:pPr>
        <w:spacing w:line="240" w:lineRule="auto"/>
        <w:rPr>
          <w:rFonts w:cs="Arial"/>
          <w:b/>
          <w:sz w:val="22"/>
          <w:szCs w:val="22"/>
          <w:lang w:val="sq-AL"/>
        </w:rPr>
      </w:pPr>
    </w:p>
    <w:p w:rsidR="00CB71A5" w:rsidRPr="009905D1" w:rsidRDefault="00AE3EDF" w:rsidP="575FF178">
      <w:pPr>
        <w:spacing w:line="240" w:lineRule="auto"/>
        <w:rPr>
          <w:rFonts w:cs="Arial"/>
          <w:b/>
          <w:bCs/>
          <w:sz w:val="22"/>
          <w:szCs w:val="22"/>
          <w:lang w:val="sq-AL"/>
        </w:rPr>
      </w:pPr>
      <w:r w:rsidRPr="009905D1">
        <w:rPr>
          <w:rFonts w:cs="Arial"/>
          <w:b/>
          <w:bCs/>
          <w:sz w:val="22"/>
          <w:szCs w:val="22"/>
          <w:lang w:val="sq-AL"/>
        </w:rPr>
        <w:t xml:space="preserve">Angazhimi </w:t>
      </w:r>
      <w:r w:rsidR="0035757F" w:rsidRPr="009905D1">
        <w:rPr>
          <w:rFonts w:cs="Arial"/>
          <w:b/>
          <w:bCs/>
          <w:sz w:val="22"/>
          <w:szCs w:val="22"/>
          <w:lang w:val="sq-AL"/>
        </w:rPr>
        <w:t xml:space="preserve">i </w:t>
      </w:r>
      <w:r w:rsidRPr="009905D1">
        <w:rPr>
          <w:rFonts w:cs="Arial"/>
          <w:b/>
          <w:bCs/>
          <w:sz w:val="22"/>
          <w:szCs w:val="22"/>
          <w:lang w:val="sq-AL"/>
        </w:rPr>
        <w:t>shum</w:t>
      </w:r>
      <w:r w:rsidR="00FD036B" w:rsidRPr="009905D1">
        <w:rPr>
          <w:rFonts w:cs="Arial"/>
          <w:b/>
          <w:bCs/>
          <w:sz w:val="22"/>
          <w:szCs w:val="22"/>
          <w:lang w:val="sq-AL"/>
        </w:rPr>
        <w:t>ë</w:t>
      </w:r>
      <w:r w:rsidR="0035757F" w:rsidRPr="009905D1">
        <w:rPr>
          <w:rFonts w:cs="Arial"/>
          <w:b/>
          <w:bCs/>
          <w:sz w:val="22"/>
          <w:szCs w:val="22"/>
          <w:lang w:val="sq-AL"/>
        </w:rPr>
        <w:t xml:space="preserve"> </w:t>
      </w:r>
      <w:r w:rsidRPr="009905D1">
        <w:rPr>
          <w:rFonts w:cs="Arial"/>
          <w:b/>
          <w:bCs/>
          <w:sz w:val="22"/>
          <w:szCs w:val="22"/>
          <w:lang w:val="sq-AL"/>
        </w:rPr>
        <w:t>aktor</w:t>
      </w:r>
      <w:r w:rsidR="00FD036B" w:rsidRPr="009905D1">
        <w:rPr>
          <w:rFonts w:cs="Arial"/>
          <w:b/>
          <w:bCs/>
          <w:sz w:val="22"/>
          <w:szCs w:val="22"/>
          <w:lang w:val="sq-AL"/>
        </w:rPr>
        <w:t>ë</w:t>
      </w:r>
      <w:r w:rsidR="0035757F" w:rsidRPr="009905D1">
        <w:rPr>
          <w:rFonts w:cs="Arial"/>
          <w:b/>
          <w:bCs/>
          <w:sz w:val="22"/>
          <w:szCs w:val="22"/>
          <w:lang w:val="sq-AL"/>
        </w:rPr>
        <w:t>ve</w:t>
      </w:r>
      <w:r w:rsidRPr="009905D1">
        <w:rPr>
          <w:rFonts w:cs="Arial"/>
          <w:b/>
          <w:bCs/>
          <w:sz w:val="22"/>
          <w:szCs w:val="22"/>
          <w:lang w:val="sq-AL"/>
        </w:rPr>
        <w:t xml:space="preserve"> p</w:t>
      </w:r>
      <w:r w:rsidR="00FD036B" w:rsidRPr="009905D1">
        <w:rPr>
          <w:rFonts w:cs="Arial"/>
          <w:b/>
          <w:bCs/>
          <w:sz w:val="22"/>
          <w:szCs w:val="22"/>
          <w:lang w:val="sq-AL"/>
        </w:rPr>
        <w:t>ë</w:t>
      </w:r>
      <w:r w:rsidRPr="009905D1">
        <w:rPr>
          <w:rFonts w:cs="Arial"/>
          <w:b/>
          <w:bCs/>
          <w:sz w:val="22"/>
          <w:szCs w:val="22"/>
          <w:lang w:val="sq-AL"/>
        </w:rPr>
        <w:t>r pron</w:t>
      </w:r>
      <w:r w:rsidR="00FD036B" w:rsidRPr="009905D1">
        <w:rPr>
          <w:rFonts w:cs="Arial"/>
          <w:b/>
          <w:bCs/>
          <w:sz w:val="22"/>
          <w:szCs w:val="22"/>
          <w:lang w:val="sq-AL"/>
        </w:rPr>
        <w:t>ë</w:t>
      </w:r>
      <w:r w:rsidRPr="009905D1">
        <w:rPr>
          <w:rFonts w:cs="Arial"/>
          <w:b/>
          <w:bCs/>
          <w:sz w:val="22"/>
          <w:szCs w:val="22"/>
          <w:lang w:val="sq-AL"/>
        </w:rPr>
        <w:t>sin</w:t>
      </w:r>
      <w:r w:rsidR="00FD036B" w:rsidRPr="009905D1">
        <w:rPr>
          <w:rFonts w:cs="Arial"/>
          <w:b/>
          <w:bCs/>
          <w:sz w:val="22"/>
          <w:szCs w:val="22"/>
          <w:lang w:val="sq-AL"/>
        </w:rPr>
        <w:t>ë</w:t>
      </w:r>
      <w:r w:rsidRPr="009905D1">
        <w:rPr>
          <w:rFonts w:cs="Arial"/>
          <w:b/>
          <w:bCs/>
          <w:sz w:val="22"/>
          <w:szCs w:val="22"/>
          <w:lang w:val="sq-AL"/>
        </w:rPr>
        <w:t xml:space="preserve"> </w:t>
      </w:r>
    </w:p>
    <w:p w:rsidR="00687D91"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AE3EDF" w:rsidRPr="009905D1">
        <w:rPr>
          <w:rFonts w:cs="Arial"/>
          <w:sz w:val="22"/>
          <w:szCs w:val="22"/>
          <w:lang w:val="sq-AL"/>
        </w:rPr>
        <w:t>-ja ka theksuar vazhdimisht nevojën p</w:t>
      </w:r>
      <w:r w:rsidR="00FD036B" w:rsidRPr="009905D1">
        <w:rPr>
          <w:rFonts w:cs="Arial"/>
          <w:sz w:val="22"/>
          <w:szCs w:val="22"/>
          <w:lang w:val="sq-AL"/>
        </w:rPr>
        <w:t>ë</w:t>
      </w:r>
      <w:r w:rsidR="00AE3EDF" w:rsidRPr="009905D1">
        <w:rPr>
          <w:rFonts w:cs="Arial"/>
          <w:sz w:val="22"/>
          <w:szCs w:val="22"/>
          <w:lang w:val="sq-AL"/>
        </w:rPr>
        <w:t>r angazhim m</w:t>
      </w:r>
      <w:r w:rsidR="00FD036B" w:rsidRPr="009905D1">
        <w:rPr>
          <w:rFonts w:cs="Arial"/>
          <w:sz w:val="22"/>
          <w:szCs w:val="22"/>
          <w:lang w:val="sq-AL"/>
        </w:rPr>
        <w:t>ë</w:t>
      </w:r>
      <w:r w:rsidR="00AE3EDF" w:rsidRPr="009905D1">
        <w:rPr>
          <w:rFonts w:cs="Arial"/>
          <w:sz w:val="22"/>
          <w:szCs w:val="22"/>
          <w:lang w:val="sq-AL"/>
        </w:rPr>
        <w:t xml:space="preserve"> t</w:t>
      </w:r>
      <w:r w:rsidR="00FD036B" w:rsidRPr="009905D1">
        <w:rPr>
          <w:rFonts w:cs="Arial"/>
          <w:sz w:val="22"/>
          <w:szCs w:val="22"/>
          <w:lang w:val="sq-AL"/>
        </w:rPr>
        <w:t>ë</w:t>
      </w:r>
      <w:r w:rsidR="00AE3EDF" w:rsidRPr="009905D1">
        <w:rPr>
          <w:rFonts w:cs="Arial"/>
          <w:sz w:val="22"/>
          <w:szCs w:val="22"/>
          <w:lang w:val="sq-AL"/>
        </w:rPr>
        <w:t xml:space="preserve"> gjer</w:t>
      </w:r>
      <w:r w:rsidR="00FD036B" w:rsidRPr="009905D1">
        <w:rPr>
          <w:rFonts w:cs="Arial"/>
          <w:sz w:val="22"/>
          <w:szCs w:val="22"/>
          <w:lang w:val="sq-AL"/>
        </w:rPr>
        <w:t>ë</w:t>
      </w:r>
      <w:r w:rsidR="00AE3EDF" w:rsidRPr="009905D1">
        <w:rPr>
          <w:rFonts w:cs="Arial"/>
          <w:sz w:val="22"/>
          <w:szCs w:val="22"/>
          <w:lang w:val="sq-AL"/>
        </w:rPr>
        <w:t xml:space="preserve"> dhe gjith</w:t>
      </w:r>
      <w:r w:rsidR="00FD036B" w:rsidRPr="009905D1">
        <w:rPr>
          <w:rFonts w:cs="Arial"/>
          <w:sz w:val="22"/>
          <w:szCs w:val="22"/>
          <w:lang w:val="sq-AL"/>
        </w:rPr>
        <w:t>ë</w:t>
      </w:r>
      <w:r w:rsidR="00AE3EDF" w:rsidRPr="009905D1">
        <w:rPr>
          <w:rFonts w:cs="Arial"/>
          <w:sz w:val="22"/>
          <w:szCs w:val="22"/>
          <w:lang w:val="sq-AL"/>
        </w:rPr>
        <w:t>p</w:t>
      </w:r>
      <w:r w:rsidR="00FD036B" w:rsidRPr="009905D1">
        <w:rPr>
          <w:rFonts w:cs="Arial"/>
          <w:sz w:val="22"/>
          <w:szCs w:val="22"/>
          <w:lang w:val="sq-AL"/>
        </w:rPr>
        <w:t>ë</w:t>
      </w:r>
      <w:r w:rsidR="00AE3EDF" w:rsidRPr="009905D1">
        <w:rPr>
          <w:rFonts w:cs="Arial"/>
          <w:sz w:val="22"/>
          <w:szCs w:val="22"/>
          <w:lang w:val="sq-AL"/>
        </w:rPr>
        <w:t>rfshir</w:t>
      </w:r>
      <w:r w:rsidR="00FD036B" w:rsidRPr="009905D1">
        <w:rPr>
          <w:rFonts w:cs="Arial"/>
          <w:sz w:val="22"/>
          <w:szCs w:val="22"/>
          <w:lang w:val="sq-AL"/>
        </w:rPr>
        <w:t>ë</w:t>
      </w:r>
      <w:r w:rsidR="00AE3EDF" w:rsidRPr="009905D1">
        <w:rPr>
          <w:rFonts w:cs="Arial"/>
          <w:sz w:val="22"/>
          <w:szCs w:val="22"/>
          <w:lang w:val="sq-AL"/>
        </w:rPr>
        <w:t>s t</w:t>
      </w:r>
      <w:r w:rsidR="00FD036B" w:rsidRPr="009905D1">
        <w:rPr>
          <w:rFonts w:cs="Arial"/>
          <w:sz w:val="22"/>
          <w:szCs w:val="22"/>
          <w:lang w:val="sq-AL"/>
        </w:rPr>
        <w:t>ë</w:t>
      </w:r>
      <w:r w:rsidR="00AE3EDF" w:rsidRPr="009905D1">
        <w:rPr>
          <w:rFonts w:cs="Arial"/>
          <w:sz w:val="22"/>
          <w:szCs w:val="22"/>
          <w:lang w:val="sq-AL"/>
        </w:rPr>
        <w:t xml:space="preserve"> nj</w:t>
      </w:r>
      <w:r w:rsidR="00FD036B" w:rsidRPr="009905D1">
        <w:rPr>
          <w:rFonts w:cs="Arial"/>
          <w:sz w:val="22"/>
          <w:szCs w:val="22"/>
          <w:lang w:val="sq-AL"/>
        </w:rPr>
        <w:t>ë</w:t>
      </w:r>
      <w:r w:rsidR="00AE3EDF" w:rsidRPr="009905D1">
        <w:rPr>
          <w:rFonts w:cs="Arial"/>
          <w:sz w:val="22"/>
          <w:szCs w:val="22"/>
          <w:lang w:val="sq-AL"/>
        </w:rPr>
        <w:t xml:space="preserve"> s</w:t>
      </w:r>
      <w:r w:rsidR="00FD036B" w:rsidRPr="009905D1">
        <w:rPr>
          <w:rFonts w:cs="Arial"/>
          <w:sz w:val="22"/>
          <w:szCs w:val="22"/>
          <w:lang w:val="sq-AL"/>
        </w:rPr>
        <w:t>ë</w:t>
      </w:r>
      <w:r w:rsidR="00AE3EDF" w:rsidRPr="009905D1">
        <w:rPr>
          <w:rFonts w:cs="Arial"/>
          <w:sz w:val="22"/>
          <w:szCs w:val="22"/>
          <w:lang w:val="sq-AL"/>
        </w:rPr>
        <w:t>r</w:t>
      </w:r>
      <w:r w:rsidR="00FD036B" w:rsidRPr="009905D1">
        <w:rPr>
          <w:rFonts w:cs="Arial"/>
          <w:sz w:val="22"/>
          <w:szCs w:val="22"/>
          <w:lang w:val="sq-AL"/>
        </w:rPr>
        <w:t>ë</w:t>
      </w:r>
      <w:r w:rsidR="00AE3EDF" w:rsidRPr="009905D1">
        <w:rPr>
          <w:rFonts w:cs="Arial"/>
          <w:sz w:val="22"/>
          <w:szCs w:val="22"/>
          <w:lang w:val="sq-AL"/>
        </w:rPr>
        <w:t xml:space="preserve"> aktor</w:t>
      </w:r>
      <w:r w:rsidR="00FD036B" w:rsidRPr="009905D1">
        <w:rPr>
          <w:rFonts w:cs="Arial"/>
          <w:sz w:val="22"/>
          <w:szCs w:val="22"/>
          <w:lang w:val="sq-AL"/>
        </w:rPr>
        <w:t>ë</w:t>
      </w:r>
      <w:r w:rsidR="00AE3EDF" w:rsidRPr="009905D1">
        <w:rPr>
          <w:rFonts w:cs="Arial"/>
          <w:sz w:val="22"/>
          <w:szCs w:val="22"/>
          <w:lang w:val="sq-AL"/>
        </w:rPr>
        <w:t>ve q</w:t>
      </w:r>
      <w:r w:rsidR="00FD036B" w:rsidRPr="009905D1">
        <w:rPr>
          <w:rFonts w:cs="Arial"/>
          <w:sz w:val="22"/>
          <w:szCs w:val="22"/>
          <w:lang w:val="sq-AL"/>
        </w:rPr>
        <w:t>ë</w:t>
      </w:r>
      <w:r w:rsidR="00AE3EDF" w:rsidRPr="009905D1">
        <w:rPr>
          <w:rFonts w:cs="Arial"/>
          <w:sz w:val="22"/>
          <w:szCs w:val="22"/>
          <w:lang w:val="sq-AL"/>
        </w:rPr>
        <w:t xml:space="preserve"> veprojnë n</w:t>
      </w:r>
      <w:r w:rsidR="00FD036B" w:rsidRPr="009905D1">
        <w:rPr>
          <w:rFonts w:cs="Arial"/>
          <w:sz w:val="22"/>
          <w:szCs w:val="22"/>
          <w:lang w:val="sq-AL"/>
        </w:rPr>
        <w:t>ë</w:t>
      </w:r>
      <w:r w:rsidR="00AE3EDF" w:rsidRPr="009905D1">
        <w:rPr>
          <w:rFonts w:cs="Arial"/>
          <w:sz w:val="22"/>
          <w:szCs w:val="22"/>
          <w:lang w:val="sq-AL"/>
        </w:rPr>
        <w:t xml:space="preserve"> shum</w:t>
      </w:r>
      <w:r w:rsidR="00FD036B" w:rsidRPr="009905D1">
        <w:rPr>
          <w:rFonts w:cs="Arial"/>
          <w:sz w:val="22"/>
          <w:szCs w:val="22"/>
          <w:lang w:val="sq-AL"/>
        </w:rPr>
        <w:t>ë</w:t>
      </w:r>
      <w:r w:rsidR="00AE3EDF" w:rsidRPr="009905D1">
        <w:rPr>
          <w:rFonts w:cs="Arial"/>
          <w:sz w:val="22"/>
          <w:szCs w:val="22"/>
          <w:lang w:val="sq-AL"/>
        </w:rPr>
        <w:t xml:space="preserve"> nivele sesa pun</w:t>
      </w:r>
      <w:r w:rsidR="00FD036B" w:rsidRPr="009905D1">
        <w:rPr>
          <w:rFonts w:cs="Arial"/>
          <w:sz w:val="22"/>
          <w:szCs w:val="22"/>
          <w:lang w:val="sq-AL"/>
        </w:rPr>
        <w:t>ë</w:t>
      </w:r>
      <w:r w:rsidR="00AE3EDF" w:rsidRPr="009905D1">
        <w:rPr>
          <w:rFonts w:cs="Arial"/>
          <w:sz w:val="22"/>
          <w:szCs w:val="22"/>
          <w:lang w:val="sq-AL"/>
        </w:rPr>
        <w:t>n me agjent</w:t>
      </w:r>
      <w:r w:rsidR="00FD036B" w:rsidRPr="009905D1">
        <w:rPr>
          <w:rFonts w:cs="Arial"/>
          <w:sz w:val="22"/>
          <w:szCs w:val="22"/>
          <w:lang w:val="sq-AL"/>
        </w:rPr>
        <w:t>ë</w:t>
      </w:r>
      <w:r w:rsidR="00AE3EDF" w:rsidRPr="009905D1">
        <w:rPr>
          <w:rFonts w:cs="Arial"/>
          <w:sz w:val="22"/>
          <w:szCs w:val="22"/>
          <w:lang w:val="sq-AL"/>
        </w:rPr>
        <w:t xml:space="preserve"> individual</w:t>
      </w:r>
      <w:r w:rsidR="00FD036B" w:rsidRPr="009905D1">
        <w:rPr>
          <w:rFonts w:cs="Arial"/>
          <w:sz w:val="22"/>
          <w:szCs w:val="22"/>
          <w:lang w:val="sq-AL"/>
        </w:rPr>
        <w:t>ë</w:t>
      </w:r>
      <w:r w:rsidR="00C83F2E" w:rsidRPr="009905D1">
        <w:rPr>
          <w:rFonts w:cs="Arial"/>
          <w:sz w:val="22"/>
          <w:szCs w:val="22"/>
          <w:lang w:val="sq-AL"/>
        </w:rPr>
        <w:t xml:space="preserve"> ndryshimi. </w:t>
      </w:r>
      <w:r w:rsidR="00AE3EDF" w:rsidRPr="009905D1">
        <w:rPr>
          <w:rFonts w:cs="Arial"/>
          <w:sz w:val="22"/>
          <w:szCs w:val="22"/>
          <w:lang w:val="sq-AL"/>
        </w:rPr>
        <w:t>Nj</w:t>
      </w:r>
      <w:r w:rsidR="00FD036B" w:rsidRPr="009905D1">
        <w:rPr>
          <w:rFonts w:cs="Arial"/>
          <w:sz w:val="22"/>
          <w:szCs w:val="22"/>
          <w:lang w:val="sq-AL"/>
        </w:rPr>
        <w:t>ë</w:t>
      </w:r>
      <w:r w:rsidR="00AE3EDF" w:rsidRPr="009905D1">
        <w:rPr>
          <w:rFonts w:cs="Arial"/>
          <w:sz w:val="22"/>
          <w:szCs w:val="22"/>
          <w:lang w:val="sq-AL"/>
        </w:rPr>
        <w:t xml:space="preserve"> qasje e till</w:t>
      </w:r>
      <w:r w:rsidR="00FD036B" w:rsidRPr="009905D1">
        <w:rPr>
          <w:rFonts w:cs="Arial"/>
          <w:sz w:val="22"/>
          <w:szCs w:val="22"/>
          <w:lang w:val="sq-AL"/>
        </w:rPr>
        <w:t>ë</w:t>
      </w:r>
      <w:r w:rsidR="00AE3EDF" w:rsidRPr="009905D1">
        <w:rPr>
          <w:rFonts w:cs="Arial"/>
          <w:sz w:val="22"/>
          <w:szCs w:val="22"/>
          <w:lang w:val="sq-AL"/>
        </w:rPr>
        <w:t xml:space="preserve"> ofron mundësi p</w:t>
      </w:r>
      <w:r w:rsidR="00FD036B" w:rsidRPr="009905D1">
        <w:rPr>
          <w:rFonts w:cs="Arial"/>
          <w:sz w:val="22"/>
          <w:szCs w:val="22"/>
          <w:lang w:val="sq-AL"/>
        </w:rPr>
        <w:t>ë</w:t>
      </w:r>
      <w:r w:rsidR="00AE3EDF" w:rsidRPr="009905D1">
        <w:rPr>
          <w:rFonts w:cs="Arial"/>
          <w:sz w:val="22"/>
          <w:szCs w:val="22"/>
          <w:lang w:val="sq-AL"/>
        </w:rPr>
        <w:t>r krijimin e konsensusit, veçanërisht p</w:t>
      </w:r>
      <w:r w:rsidR="00FD036B" w:rsidRPr="009905D1">
        <w:rPr>
          <w:rFonts w:cs="Arial"/>
          <w:sz w:val="22"/>
          <w:szCs w:val="22"/>
          <w:lang w:val="sq-AL"/>
        </w:rPr>
        <w:t>ë</w:t>
      </w:r>
      <w:r w:rsidR="00AE3EDF" w:rsidRPr="009905D1">
        <w:rPr>
          <w:rFonts w:cs="Arial"/>
          <w:sz w:val="22"/>
          <w:szCs w:val="22"/>
          <w:lang w:val="sq-AL"/>
        </w:rPr>
        <w:t>r ç</w:t>
      </w:r>
      <w:r w:rsidR="00FD036B" w:rsidRPr="009905D1">
        <w:rPr>
          <w:rFonts w:cs="Arial"/>
          <w:sz w:val="22"/>
          <w:szCs w:val="22"/>
          <w:lang w:val="sq-AL"/>
        </w:rPr>
        <w:t>ë</w:t>
      </w:r>
      <w:r w:rsidR="00AE3EDF" w:rsidRPr="009905D1">
        <w:rPr>
          <w:rFonts w:cs="Arial"/>
          <w:sz w:val="22"/>
          <w:szCs w:val="22"/>
          <w:lang w:val="sq-AL"/>
        </w:rPr>
        <w:t>shtje tejet t</w:t>
      </w:r>
      <w:r w:rsidR="00FD036B" w:rsidRPr="009905D1">
        <w:rPr>
          <w:rFonts w:cs="Arial"/>
          <w:sz w:val="22"/>
          <w:szCs w:val="22"/>
          <w:lang w:val="sq-AL"/>
        </w:rPr>
        <w:t>ë</w:t>
      </w:r>
      <w:r w:rsidR="00AE3EDF" w:rsidRPr="009905D1">
        <w:rPr>
          <w:rFonts w:cs="Arial"/>
          <w:sz w:val="22"/>
          <w:szCs w:val="22"/>
          <w:lang w:val="sq-AL"/>
        </w:rPr>
        <w:t xml:space="preserve"> politizuara, dhe synon krijimin e nj</w:t>
      </w:r>
      <w:r w:rsidR="00FD036B" w:rsidRPr="009905D1">
        <w:rPr>
          <w:rFonts w:cs="Arial"/>
          <w:sz w:val="22"/>
          <w:szCs w:val="22"/>
          <w:lang w:val="sq-AL"/>
        </w:rPr>
        <w:t>ë</w:t>
      </w:r>
      <w:r w:rsidR="00AE3EDF" w:rsidRPr="009905D1">
        <w:rPr>
          <w:rFonts w:cs="Arial"/>
          <w:sz w:val="22"/>
          <w:szCs w:val="22"/>
          <w:lang w:val="sq-AL"/>
        </w:rPr>
        <w:t xml:space="preserve"> niveli t</w:t>
      </w:r>
      <w:r w:rsidR="00FD036B" w:rsidRPr="009905D1">
        <w:rPr>
          <w:rFonts w:cs="Arial"/>
          <w:sz w:val="22"/>
          <w:szCs w:val="22"/>
          <w:lang w:val="sq-AL"/>
        </w:rPr>
        <w:t>ë</w:t>
      </w:r>
      <w:r w:rsidR="00AE3EDF" w:rsidRPr="009905D1">
        <w:rPr>
          <w:rFonts w:cs="Arial"/>
          <w:sz w:val="22"/>
          <w:szCs w:val="22"/>
          <w:lang w:val="sq-AL"/>
        </w:rPr>
        <w:t xml:space="preserve"> caktuar pronësie dhe p</w:t>
      </w:r>
      <w:r w:rsidR="00FD036B" w:rsidRPr="009905D1">
        <w:rPr>
          <w:rFonts w:cs="Arial"/>
          <w:sz w:val="22"/>
          <w:szCs w:val="22"/>
          <w:lang w:val="sq-AL"/>
        </w:rPr>
        <w:t>ë</w:t>
      </w:r>
      <w:r w:rsidR="00AE3EDF" w:rsidRPr="009905D1">
        <w:rPr>
          <w:rFonts w:cs="Arial"/>
          <w:sz w:val="22"/>
          <w:szCs w:val="22"/>
          <w:lang w:val="sq-AL"/>
        </w:rPr>
        <w:t>rgjegj</w:t>
      </w:r>
      <w:r w:rsidR="00FD036B" w:rsidRPr="009905D1">
        <w:rPr>
          <w:rFonts w:cs="Arial"/>
          <w:sz w:val="22"/>
          <w:szCs w:val="22"/>
          <w:lang w:val="sq-AL"/>
        </w:rPr>
        <w:t>ë</w:t>
      </w:r>
      <w:r w:rsidR="00AE3EDF" w:rsidRPr="009905D1">
        <w:rPr>
          <w:rFonts w:cs="Arial"/>
          <w:sz w:val="22"/>
          <w:szCs w:val="22"/>
          <w:lang w:val="sq-AL"/>
        </w:rPr>
        <w:t>sie n</w:t>
      </w:r>
      <w:r w:rsidR="00FD036B" w:rsidRPr="009905D1">
        <w:rPr>
          <w:rFonts w:cs="Arial"/>
          <w:sz w:val="22"/>
          <w:szCs w:val="22"/>
          <w:lang w:val="sq-AL"/>
        </w:rPr>
        <w:t>ë</w:t>
      </w:r>
      <w:r w:rsidR="00AE3EDF" w:rsidRPr="009905D1">
        <w:rPr>
          <w:rFonts w:cs="Arial"/>
          <w:sz w:val="22"/>
          <w:szCs w:val="22"/>
          <w:lang w:val="sq-AL"/>
        </w:rPr>
        <w:t>p</w:t>
      </w:r>
      <w:r w:rsidR="00FD036B" w:rsidRPr="009905D1">
        <w:rPr>
          <w:rFonts w:cs="Arial"/>
          <w:sz w:val="22"/>
          <w:szCs w:val="22"/>
          <w:lang w:val="sq-AL"/>
        </w:rPr>
        <w:t>ë</w:t>
      </w:r>
      <w:r w:rsidR="00AE3EDF" w:rsidRPr="009905D1">
        <w:rPr>
          <w:rFonts w:cs="Arial"/>
          <w:sz w:val="22"/>
          <w:szCs w:val="22"/>
          <w:lang w:val="sq-AL"/>
        </w:rPr>
        <w:t>rmjet angazhimit aktiv t</w:t>
      </w:r>
      <w:r w:rsidR="00FD036B" w:rsidRPr="009905D1">
        <w:rPr>
          <w:rFonts w:cs="Arial"/>
          <w:sz w:val="22"/>
          <w:szCs w:val="22"/>
          <w:lang w:val="sq-AL"/>
        </w:rPr>
        <w:t>ë</w:t>
      </w:r>
      <w:r w:rsidR="00AE3EDF" w:rsidRPr="009905D1">
        <w:rPr>
          <w:rFonts w:cs="Arial"/>
          <w:sz w:val="22"/>
          <w:szCs w:val="22"/>
          <w:lang w:val="sq-AL"/>
        </w:rPr>
        <w:t xml:space="preserve"> aktor</w:t>
      </w:r>
      <w:r w:rsidR="00FD036B" w:rsidRPr="009905D1">
        <w:rPr>
          <w:rFonts w:cs="Arial"/>
          <w:sz w:val="22"/>
          <w:szCs w:val="22"/>
          <w:lang w:val="sq-AL"/>
        </w:rPr>
        <w:t>ë</w:t>
      </w:r>
      <w:r w:rsidR="00AE3EDF" w:rsidRPr="009905D1">
        <w:rPr>
          <w:rFonts w:cs="Arial"/>
          <w:sz w:val="22"/>
          <w:szCs w:val="22"/>
          <w:lang w:val="sq-AL"/>
        </w:rPr>
        <w:t>ve. Teksa kjo qasje pjes</w:t>
      </w:r>
      <w:r w:rsidR="00FD036B" w:rsidRPr="009905D1">
        <w:rPr>
          <w:rFonts w:cs="Arial"/>
          <w:sz w:val="22"/>
          <w:szCs w:val="22"/>
          <w:lang w:val="sq-AL"/>
        </w:rPr>
        <w:t>ë</w:t>
      </w:r>
      <w:r w:rsidR="00AE3EDF" w:rsidRPr="009905D1">
        <w:rPr>
          <w:rFonts w:cs="Arial"/>
          <w:sz w:val="22"/>
          <w:szCs w:val="22"/>
          <w:lang w:val="sq-AL"/>
        </w:rPr>
        <w:t>marr</w:t>
      </w:r>
      <w:r w:rsidR="00FD036B" w:rsidRPr="009905D1">
        <w:rPr>
          <w:rFonts w:cs="Arial"/>
          <w:sz w:val="22"/>
          <w:szCs w:val="22"/>
          <w:lang w:val="sq-AL"/>
        </w:rPr>
        <w:t>ë</w:t>
      </w:r>
      <w:r w:rsidR="00AE3EDF" w:rsidRPr="009905D1">
        <w:rPr>
          <w:rFonts w:cs="Arial"/>
          <w:sz w:val="22"/>
          <w:szCs w:val="22"/>
          <w:lang w:val="sq-AL"/>
        </w:rPr>
        <w:t>se dhe gjith</w:t>
      </w:r>
      <w:r w:rsidR="00FD036B" w:rsidRPr="009905D1">
        <w:rPr>
          <w:rFonts w:cs="Arial"/>
          <w:sz w:val="22"/>
          <w:szCs w:val="22"/>
          <w:lang w:val="sq-AL"/>
        </w:rPr>
        <w:t>ë</w:t>
      </w:r>
      <w:r w:rsidR="00AE3EDF" w:rsidRPr="009905D1">
        <w:rPr>
          <w:rFonts w:cs="Arial"/>
          <w:sz w:val="22"/>
          <w:szCs w:val="22"/>
          <w:lang w:val="sq-AL"/>
        </w:rPr>
        <w:t>p</w:t>
      </w:r>
      <w:r w:rsidR="00FD036B" w:rsidRPr="009905D1">
        <w:rPr>
          <w:rFonts w:cs="Arial"/>
          <w:sz w:val="22"/>
          <w:szCs w:val="22"/>
          <w:lang w:val="sq-AL"/>
        </w:rPr>
        <w:t>ë</w:t>
      </w:r>
      <w:r w:rsidR="00AE3EDF" w:rsidRPr="009905D1">
        <w:rPr>
          <w:rFonts w:cs="Arial"/>
          <w:sz w:val="22"/>
          <w:szCs w:val="22"/>
          <w:lang w:val="sq-AL"/>
        </w:rPr>
        <w:t>rfshir</w:t>
      </w:r>
      <w:r w:rsidR="00FD036B" w:rsidRPr="009905D1">
        <w:rPr>
          <w:rFonts w:cs="Arial"/>
          <w:sz w:val="22"/>
          <w:szCs w:val="22"/>
          <w:lang w:val="sq-AL"/>
        </w:rPr>
        <w:t>ë</w:t>
      </w:r>
      <w:r w:rsidR="00AE3EDF" w:rsidRPr="009905D1">
        <w:rPr>
          <w:rFonts w:cs="Arial"/>
          <w:sz w:val="22"/>
          <w:szCs w:val="22"/>
          <w:lang w:val="sq-AL"/>
        </w:rPr>
        <w:t>se mund t</w:t>
      </w:r>
      <w:r w:rsidR="00FD036B" w:rsidRPr="009905D1">
        <w:rPr>
          <w:rFonts w:cs="Arial"/>
          <w:sz w:val="22"/>
          <w:szCs w:val="22"/>
          <w:lang w:val="sq-AL"/>
        </w:rPr>
        <w:t>ë</w:t>
      </w:r>
      <w:r w:rsidR="00AE3EDF" w:rsidRPr="009905D1">
        <w:rPr>
          <w:rFonts w:cs="Arial"/>
          <w:sz w:val="22"/>
          <w:szCs w:val="22"/>
          <w:lang w:val="sq-AL"/>
        </w:rPr>
        <w:t xml:space="preserve">  k</w:t>
      </w:r>
      <w:r w:rsidR="00FD036B" w:rsidRPr="009905D1">
        <w:rPr>
          <w:rFonts w:cs="Arial"/>
          <w:sz w:val="22"/>
          <w:szCs w:val="22"/>
          <w:lang w:val="sq-AL"/>
        </w:rPr>
        <w:t>ë</w:t>
      </w:r>
      <w:r w:rsidR="00AE3EDF" w:rsidRPr="009905D1">
        <w:rPr>
          <w:rFonts w:cs="Arial"/>
          <w:sz w:val="22"/>
          <w:szCs w:val="22"/>
          <w:lang w:val="sq-AL"/>
        </w:rPr>
        <w:t>rkoj</w:t>
      </w:r>
      <w:r w:rsidR="00FD036B" w:rsidRPr="009905D1">
        <w:rPr>
          <w:rFonts w:cs="Arial"/>
          <w:sz w:val="22"/>
          <w:szCs w:val="22"/>
          <w:lang w:val="sq-AL"/>
        </w:rPr>
        <w:t>ë</w:t>
      </w:r>
      <w:r w:rsidR="00AE3EDF" w:rsidRPr="009905D1">
        <w:rPr>
          <w:rFonts w:cs="Arial"/>
          <w:sz w:val="22"/>
          <w:szCs w:val="22"/>
          <w:lang w:val="sq-AL"/>
        </w:rPr>
        <w:t xml:space="preserve"> koh</w:t>
      </w:r>
      <w:r w:rsidR="00FD036B" w:rsidRPr="009905D1">
        <w:rPr>
          <w:rFonts w:cs="Arial"/>
          <w:sz w:val="22"/>
          <w:szCs w:val="22"/>
          <w:lang w:val="sq-AL"/>
        </w:rPr>
        <w:t>ë</w:t>
      </w:r>
      <w:r w:rsidR="00AE3EDF" w:rsidRPr="009905D1">
        <w:rPr>
          <w:rFonts w:cs="Arial"/>
          <w:sz w:val="22"/>
          <w:szCs w:val="22"/>
          <w:lang w:val="sq-AL"/>
        </w:rPr>
        <w:t xml:space="preserve"> dhe burime intensive p</w:t>
      </w:r>
      <w:r w:rsidR="00FD036B" w:rsidRPr="009905D1">
        <w:rPr>
          <w:rFonts w:cs="Arial"/>
          <w:sz w:val="22"/>
          <w:szCs w:val="22"/>
          <w:lang w:val="sq-AL"/>
        </w:rPr>
        <w:t>ë</w:t>
      </w:r>
      <w:r w:rsidR="00AE3EDF" w:rsidRPr="009905D1">
        <w:rPr>
          <w:rFonts w:cs="Arial"/>
          <w:sz w:val="22"/>
          <w:szCs w:val="22"/>
          <w:lang w:val="sq-AL"/>
        </w:rPr>
        <w:t>r t’u zbatuar, ajo siguron q</w:t>
      </w:r>
      <w:r w:rsidR="00FD036B" w:rsidRPr="009905D1">
        <w:rPr>
          <w:rFonts w:cs="Arial"/>
          <w:sz w:val="22"/>
          <w:szCs w:val="22"/>
          <w:lang w:val="sq-AL"/>
        </w:rPr>
        <w:t>ë</w:t>
      </w:r>
      <w:r w:rsidR="00AE3EDF" w:rsidRPr="009905D1">
        <w:rPr>
          <w:rFonts w:cs="Arial"/>
          <w:sz w:val="22"/>
          <w:szCs w:val="22"/>
          <w:lang w:val="sq-AL"/>
        </w:rPr>
        <w:t xml:space="preserve"> pikëpamjet e kundërta t</w:t>
      </w:r>
      <w:r w:rsidR="00FD036B" w:rsidRPr="009905D1">
        <w:rPr>
          <w:rFonts w:cs="Arial"/>
          <w:sz w:val="22"/>
          <w:szCs w:val="22"/>
          <w:lang w:val="sq-AL"/>
        </w:rPr>
        <w:t>ë</w:t>
      </w:r>
      <w:r w:rsidR="00AE3EDF" w:rsidRPr="009905D1">
        <w:rPr>
          <w:rFonts w:cs="Arial"/>
          <w:sz w:val="22"/>
          <w:szCs w:val="22"/>
          <w:lang w:val="sq-AL"/>
        </w:rPr>
        <w:t xml:space="preserve"> kuptohen, diskutohen dhe t</w:t>
      </w:r>
      <w:r w:rsidR="00FD036B" w:rsidRPr="009905D1">
        <w:rPr>
          <w:rFonts w:cs="Arial"/>
          <w:sz w:val="22"/>
          <w:szCs w:val="22"/>
          <w:lang w:val="sq-AL"/>
        </w:rPr>
        <w:t>ë</w:t>
      </w:r>
      <w:r w:rsidR="00AE3EDF" w:rsidRPr="009905D1">
        <w:rPr>
          <w:rFonts w:cs="Arial"/>
          <w:sz w:val="22"/>
          <w:szCs w:val="22"/>
          <w:lang w:val="sq-AL"/>
        </w:rPr>
        <w:t xml:space="preserve"> merren parasysh. Kjo i ka siguruar dldp-s</w:t>
      </w:r>
      <w:r w:rsidR="00FD036B" w:rsidRPr="009905D1">
        <w:rPr>
          <w:rFonts w:cs="Arial"/>
          <w:sz w:val="22"/>
          <w:szCs w:val="22"/>
          <w:lang w:val="sq-AL"/>
        </w:rPr>
        <w:t>ë</w:t>
      </w:r>
      <w:r w:rsidR="00AE3EDF" w:rsidRPr="009905D1">
        <w:rPr>
          <w:rFonts w:cs="Arial"/>
          <w:sz w:val="22"/>
          <w:szCs w:val="22"/>
          <w:lang w:val="sq-AL"/>
        </w:rPr>
        <w:t xml:space="preserve"> hap</w:t>
      </w:r>
      <w:r w:rsidR="00FD036B" w:rsidRPr="009905D1">
        <w:rPr>
          <w:rFonts w:cs="Arial"/>
          <w:sz w:val="22"/>
          <w:szCs w:val="22"/>
          <w:lang w:val="sq-AL"/>
        </w:rPr>
        <w:t>ë</w:t>
      </w:r>
      <w:r w:rsidR="00AE3EDF" w:rsidRPr="009905D1">
        <w:rPr>
          <w:rFonts w:cs="Arial"/>
          <w:sz w:val="22"/>
          <w:szCs w:val="22"/>
          <w:lang w:val="sq-AL"/>
        </w:rPr>
        <w:t>sir</w:t>
      </w:r>
      <w:r w:rsidR="00FD036B" w:rsidRPr="009905D1">
        <w:rPr>
          <w:rFonts w:cs="Arial"/>
          <w:sz w:val="22"/>
          <w:szCs w:val="22"/>
          <w:lang w:val="sq-AL"/>
        </w:rPr>
        <w:t>ë</w:t>
      </w:r>
      <w:r w:rsidR="00AE3EDF" w:rsidRPr="009905D1">
        <w:rPr>
          <w:rFonts w:cs="Arial"/>
          <w:sz w:val="22"/>
          <w:szCs w:val="22"/>
          <w:lang w:val="sq-AL"/>
        </w:rPr>
        <w:t>n e nevojshme p</w:t>
      </w:r>
      <w:r w:rsidR="00FD036B" w:rsidRPr="009905D1">
        <w:rPr>
          <w:rFonts w:cs="Arial"/>
          <w:sz w:val="22"/>
          <w:szCs w:val="22"/>
          <w:lang w:val="sq-AL"/>
        </w:rPr>
        <w:t>ë</w:t>
      </w:r>
      <w:r w:rsidR="00C83F2E" w:rsidRPr="009905D1">
        <w:rPr>
          <w:rFonts w:cs="Arial"/>
          <w:sz w:val="22"/>
          <w:szCs w:val="22"/>
          <w:lang w:val="sq-AL"/>
        </w:rPr>
        <w:t>r avokimin e</w:t>
      </w:r>
      <w:r w:rsidR="00AE3EDF" w:rsidRPr="009905D1">
        <w:rPr>
          <w:rFonts w:cs="Arial"/>
          <w:sz w:val="22"/>
          <w:szCs w:val="22"/>
          <w:lang w:val="sq-AL"/>
        </w:rPr>
        <w:t xml:space="preserve"> qasje</w:t>
      </w:r>
      <w:r w:rsidR="00C83F2E" w:rsidRPr="009905D1">
        <w:rPr>
          <w:rFonts w:cs="Arial"/>
          <w:sz w:val="22"/>
          <w:szCs w:val="22"/>
          <w:lang w:val="sq-AL"/>
        </w:rPr>
        <w:t>ve</w:t>
      </w:r>
      <w:r w:rsidR="00AE3EDF" w:rsidRPr="009905D1">
        <w:rPr>
          <w:rFonts w:cs="Arial"/>
          <w:sz w:val="22"/>
          <w:szCs w:val="22"/>
          <w:lang w:val="sq-AL"/>
        </w:rPr>
        <w:t xml:space="preserve"> nga posht</w:t>
      </w:r>
      <w:r w:rsidR="00FD036B" w:rsidRPr="009905D1">
        <w:rPr>
          <w:rFonts w:cs="Arial"/>
          <w:sz w:val="22"/>
          <w:szCs w:val="22"/>
          <w:lang w:val="sq-AL"/>
        </w:rPr>
        <w:t>ë</w:t>
      </w:r>
      <w:r w:rsidR="00AE3EDF" w:rsidRPr="009905D1">
        <w:rPr>
          <w:rFonts w:cs="Arial"/>
          <w:sz w:val="22"/>
          <w:szCs w:val="22"/>
          <w:lang w:val="sq-AL"/>
        </w:rPr>
        <w:t>-lart dhe q</w:t>
      </w:r>
      <w:r w:rsidR="00FD036B" w:rsidRPr="009905D1">
        <w:rPr>
          <w:rFonts w:cs="Arial"/>
          <w:sz w:val="22"/>
          <w:szCs w:val="22"/>
          <w:lang w:val="sq-AL"/>
        </w:rPr>
        <w:t>ë</w:t>
      </w:r>
      <w:r w:rsidR="00AE3EDF" w:rsidRPr="009905D1">
        <w:rPr>
          <w:rFonts w:cs="Arial"/>
          <w:sz w:val="22"/>
          <w:szCs w:val="22"/>
          <w:lang w:val="sq-AL"/>
        </w:rPr>
        <w:t xml:space="preserve"> mb</w:t>
      </w:r>
      <w:r w:rsidR="00FD036B" w:rsidRPr="009905D1">
        <w:rPr>
          <w:rFonts w:cs="Arial"/>
          <w:sz w:val="22"/>
          <w:szCs w:val="22"/>
          <w:lang w:val="sq-AL"/>
        </w:rPr>
        <w:t>ë</w:t>
      </w:r>
      <w:r w:rsidR="00AE3EDF" w:rsidRPr="009905D1">
        <w:rPr>
          <w:rFonts w:cs="Arial"/>
          <w:sz w:val="22"/>
          <w:szCs w:val="22"/>
          <w:lang w:val="sq-AL"/>
        </w:rPr>
        <w:t>shteten n</w:t>
      </w:r>
      <w:r w:rsidR="00FD036B" w:rsidRPr="009905D1">
        <w:rPr>
          <w:rFonts w:cs="Arial"/>
          <w:sz w:val="22"/>
          <w:szCs w:val="22"/>
          <w:lang w:val="sq-AL"/>
        </w:rPr>
        <w:t>ë</w:t>
      </w:r>
      <w:r w:rsidR="00AE3EDF" w:rsidRPr="009905D1">
        <w:rPr>
          <w:rFonts w:cs="Arial"/>
          <w:sz w:val="22"/>
          <w:szCs w:val="22"/>
          <w:lang w:val="sq-AL"/>
        </w:rPr>
        <w:t xml:space="preserve"> prova dhe t</w:t>
      </w:r>
      <w:r w:rsidR="00FD036B" w:rsidRPr="009905D1">
        <w:rPr>
          <w:rFonts w:cs="Arial"/>
          <w:sz w:val="22"/>
          <w:szCs w:val="22"/>
          <w:lang w:val="sq-AL"/>
        </w:rPr>
        <w:t>ë</w:t>
      </w:r>
      <w:r w:rsidR="00AE3EDF" w:rsidRPr="009905D1">
        <w:rPr>
          <w:rFonts w:cs="Arial"/>
          <w:sz w:val="22"/>
          <w:szCs w:val="22"/>
          <w:lang w:val="sq-AL"/>
        </w:rPr>
        <w:t xml:space="preserve"> dh</w:t>
      </w:r>
      <w:r w:rsidR="00FD036B" w:rsidRPr="009905D1">
        <w:rPr>
          <w:rFonts w:cs="Arial"/>
          <w:sz w:val="22"/>
          <w:szCs w:val="22"/>
          <w:lang w:val="sq-AL"/>
        </w:rPr>
        <w:t>ë</w:t>
      </w:r>
      <w:r w:rsidR="00AE3EDF" w:rsidRPr="009905D1">
        <w:rPr>
          <w:rFonts w:cs="Arial"/>
          <w:sz w:val="22"/>
          <w:szCs w:val="22"/>
          <w:lang w:val="sq-AL"/>
        </w:rPr>
        <w:t>na n</w:t>
      </w:r>
      <w:r w:rsidR="00FD036B" w:rsidRPr="009905D1">
        <w:rPr>
          <w:rFonts w:cs="Arial"/>
          <w:sz w:val="22"/>
          <w:szCs w:val="22"/>
          <w:lang w:val="sq-AL"/>
        </w:rPr>
        <w:t>ë</w:t>
      </w:r>
      <w:r w:rsidR="00AE3EDF" w:rsidRPr="009905D1">
        <w:rPr>
          <w:rFonts w:cs="Arial"/>
          <w:sz w:val="22"/>
          <w:szCs w:val="22"/>
          <w:lang w:val="sq-AL"/>
        </w:rPr>
        <w:t xml:space="preserve"> formulimin e politikave.  </w:t>
      </w:r>
      <w:r w:rsidRPr="009905D1">
        <w:rPr>
          <w:rFonts w:cs="Arial"/>
          <w:sz w:val="22"/>
          <w:szCs w:val="22"/>
          <w:lang w:val="sq-AL"/>
        </w:rPr>
        <w:t xml:space="preserve"> </w:t>
      </w:r>
      <w:r w:rsidR="0035757F" w:rsidRPr="009905D1">
        <w:rPr>
          <w:rFonts w:cs="Arial"/>
          <w:sz w:val="22"/>
          <w:szCs w:val="22"/>
          <w:lang w:val="sq-AL"/>
        </w:rPr>
        <w:t>Gjit</w:t>
      </w:r>
      <w:r w:rsidR="00FD036B" w:rsidRPr="009905D1">
        <w:rPr>
          <w:rFonts w:cs="Arial"/>
          <w:sz w:val="22"/>
          <w:szCs w:val="22"/>
          <w:lang w:val="sq-AL"/>
        </w:rPr>
        <w:t>h</w:t>
      </w:r>
      <w:r w:rsidR="0035757F" w:rsidRPr="009905D1">
        <w:rPr>
          <w:rFonts w:cs="Arial"/>
          <w:sz w:val="22"/>
          <w:szCs w:val="22"/>
          <w:lang w:val="sq-AL"/>
        </w:rPr>
        <w:t>as</w:t>
      </w:r>
      <w:r w:rsidR="00FD036B" w:rsidRPr="009905D1">
        <w:rPr>
          <w:rFonts w:cs="Arial"/>
          <w:sz w:val="22"/>
          <w:szCs w:val="22"/>
          <w:lang w:val="sq-AL"/>
        </w:rPr>
        <w:t>h</w:t>
      </w:r>
      <w:r w:rsidR="0035757F" w:rsidRPr="009905D1">
        <w:rPr>
          <w:rFonts w:cs="Arial"/>
          <w:sz w:val="22"/>
          <w:szCs w:val="22"/>
          <w:lang w:val="sq-AL"/>
        </w:rPr>
        <w:t>tu, mbajtja e nj</w:t>
      </w:r>
      <w:r w:rsidR="00FD036B" w:rsidRPr="009905D1">
        <w:rPr>
          <w:rFonts w:cs="Arial"/>
          <w:sz w:val="22"/>
          <w:szCs w:val="22"/>
          <w:lang w:val="sq-AL"/>
        </w:rPr>
        <w:t>ë</w:t>
      </w:r>
      <w:r w:rsidR="0035757F" w:rsidRPr="009905D1">
        <w:rPr>
          <w:rFonts w:cs="Arial"/>
          <w:sz w:val="22"/>
          <w:szCs w:val="22"/>
          <w:lang w:val="sq-AL"/>
        </w:rPr>
        <w:t xml:space="preserve"> qëndrimi asnjanës dhe angazhimi përtej partive politike,  veçanërisht i duksh</w:t>
      </w:r>
      <w:r w:rsidR="00FD036B" w:rsidRPr="009905D1">
        <w:rPr>
          <w:rFonts w:cs="Arial"/>
          <w:sz w:val="22"/>
          <w:szCs w:val="22"/>
          <w:lang w:val="sq-AL"/>
        </w:rPr>
        <w:t>ë</w:t>
      </w:r>
      <w:r w:rsidR="0035757F" w:rsidRPr="009905D1">
        <w:rPr>
          <w:rFonts w:cs="Arial"/>
          <w:sz w:val="22"/>
          <w:szCs w:val="22"/>
          <w:lang w:val="sq-AL"/>
        </w:rPr>
        <w:t>m n</w:t>
      </w:r>
      <w:r w:rsidR="00FD036B" w:rsidRPr="009905D1">
        <w:rPr>
          <w:rFonts w:cs="Arial"/>
          <w:sz w:val="22"/>
          <w:szCs w:val="22"/>
          <w:lang w:val="sq-AL"/>
        </w:rPr>
        <w:t>ë</w:t>
      </w:r>
      <w:r w:rsidR="0035757F" w:rsidRPr="009905D1">
        <w:rPr>
          <w:rFonts w:cs="Arial"/>
          <w:sz w:val="22"/>
          <w:szCs w:val="22"/>
          <w:lang w:val="sq-AL"/>
        </w:rPr>
        <w:t xml:space="preserve"> angazhimin e programit n</w:t>
      </w:r>
      <w:r w:rsidR="00FD036B" w:rsidRPr="009905D1">
        <w:rPr>
          <w:rFonts w:cs="Arial"/>
          <w:sz w:val="22"/>
          <w:szCs w:val="22"/>
          <w:lang w:val="sq-AL"/>
        </w:rPr>
        <w:t>ë</w:t>
      </w:r>
      <w:r w:rsidR="0035757F" w:rsidRPr="009905D1">
        <w:rPr>
          <w:rFonts w:cs="Arial"/>
          <w:sz w:val="22"/>
          <w:szCs w:val="22"/>
          <w:lang w:val="sq-AL"/>
        </w:rPr>
        <w:t xml:space="preserve"> procesin e RAT-it, i ka dh</w:t>
      </w:r>
      <w:r w:rsidR="00FD036B" w:rsidRPr="009905D1">
        <w:rPr>
          <w:rFonts w:cs="Arial"/>
          <w:sz w:val="22"/>
          <w:szCs w:val="22"/>
          <w:lang w:val="sq-AL"/>
        </w:rPr>
        <w:t>ë</w:t>
      </w:r>
      <w:r w:rsidR="0035757F" w:rsidRPr="009905D1">
        <w:rPr>
          <w:rFonts w:cs="Arial"/>
          <w:sz w:val="22"/>
          <w:szCs w:val="22"/>
          <w:lang w:val="sq-AL"/>
        </w:rPr>
        <w:t>n</w:t>
      </w:r>
      <w:r w:rsidR="00FD036B" w:rsidRPr="009905D1">
        <w:rPr>
          <w:rFonts w:cs="Arial"/>
          <w:sz w:val="22"/>
          <w:szCs w:val="22"/>
          <w:lang w:val="sq-AL"/>
        </w:rPr>
        <w:t>ë</w:t>
      </w:r>
      <w:r w:rsidR="0035757F" w:rsidRPr="009905D1">
        <w:rPr>
          <w:rFonts w:cs="Arial"/>
          <w:sz w:val="22"/>
          <w:szCs w:val="22"/>
          <w:lang w:val="sq-AL"/>
        </w:rPr>
        <w:t xml:space="preserve"> mundësi dldp-s</w:t>
      </w:r>
      <w:r w:rsidR="00FD036B" w:rsidRPr="009905D1">
        <w:rPr>
          <w:rFonts w:cs="Arial"/>
          <w:sz w:val="22"/>
          <w:szCs w:val="22"/>
          <w:lang w:val="sq-AL"/>
        </w:rPr>
        <w:t>ë</w:t>
      </w:r>
      <w:r w:rsidR="0035757F" w:rsidRPr="009905D1">
        <w:rPr>
          <w:rFonts w:cs="Arial"/>
          <w:sz w:val="22"/>
          <w:szCs w:val="22"/>
          <w:lang w:val="sq-AL"/>
        </w:rPr>
        <w:t xml:space="preserve"> t</w:t>
      </w:r>
      <w:r w:rsidR="00FD036B" w:rsidRPr="009905D1">
        <w:rPr>
          <w:rFonts w:cs="Arial"/>
          <w:sz w:val="22"/>
          <w:szCs w:val="22"/>
          <w:lang w:val="sq-AL"/>
        </w:rPr>
        <w:t>ë</w:t>
      </w:r>
      <w:r w:rsidR="0035757F" w:rsidRPr="009905D1">
        <w:rPr>
          <w:rFonts w:cs="Arial"/>
          <w:sz w:val="22"/>
          <w:szCs w:val="22"/>
          <w:lang w:val="sq-AL"/>
        </w:rPr>
        <w:t xml:space="preserve"> manovroj</w:t>
      </w:r>
      <w:r w:rsidR="00FD036B" w:rsidRPr="009905D1">
        <w:rPr>
          <w:rFonts w:cs="Arial"/>
          <w:sz w:val="22"/>
          <w:szCs w:val="22"/>
          <w:lang w:val="sq-AL"/>
        </w:rPr>
        <w:t>ë</w:t>
      </w:r>
      <w:r w:rsidR="0035757F" w:rsidRPr="009905D1">
        <w:rPr>
          <w:rFonts w:cs="Arial"/>
          <w:sz w:val="22"/>
          <w:szCs w:val="22"/>
          <w:lang w:val="sq-AL"/>
        </w:rPr>
        <w:t xml:space="preserve"> p</w:t>
      </w:r>
      <w:r w:rsidR="00FD036B" w:rsidRPr="009905D1">
        <w:rPr>
          <w:rFonts w:cs="Arial"/>
          <w:sz w:val="22"/>
          <w:szCs w:val="22"/>
          <w:lang w:val="sq-AL"/>
        </w:rPr>
        <w:t>ë</w:t>
      </w:r>
      <w:r w:rsidR="0035757F" w:rsidRPr="009905D1">
        <w:rPr>
          <w:rFonts w:cs="Arial"/>
          <w:sz w:val="22"/>
          <w:szCs w:val="22"/>
          <w:lang w:val="sq-AL"/>
        </w:rPr>
        <w:t xml:space="preserve">rtej konteksteve </w:t>
      </w:r>
      <w:r w:rsidR="00FD036B" w:rsidRPr="009905D1">
        <w:rPr>
          <w:rFonts w:cs="Arial"/>
          <w:sz w:val="22"/>
          <w:szCs w:val="22"/>
          <w:lang w:val="sq-AL"/>
        </w:rPr>
        <w:t xml:space="preserve">dhe çështjeve </w:t>
      </w:r>
      <w:r w:rsidR="0035757F" w:rsidRPr="009905D1">
        <w:rPr>
          <w:rFonts w:cs="Arial"/>
          <w:sz w:val="22"/>
          <w:szCs w:val="22"/>
          <w:lang w:val="sq-AL"/>
        </w:rPr>
        <w:t>tejet t</w:t>
      </w:r>
      <w:r w:rsidR="00FD036B" w:rsidRPr="009905D1">
        <w:rPr>
          <w:rFonts w:cs="Arial"/>
          <w:sz w:val="22"/>
          <w:szCs w:val="22"/>
          <w:lang w:val="sq-AL"/>
        </w:rPr>
        <w:t>ë</w:t>
      </w:r>
      <w:r w:rsidR="0035757F" w:rsidRPr="009905D1">
        <w:rPr>
          <w:rFonts w:cs="Arial"/>
          <w:sz w:val="22"/>
          <w:szCs w:val="22"/>
          <w:lang w:val="sq-AL"/>
        </w:rPr>
        <w:t xml:space="preserve"> pol</w:t>
      </w:r>
      <w:r w:rsidR="00FD036B" w:rsidRPr="009905D1">
        <w:rPr>
          <w:rFonts w:cs="Arial"/>
          <w:sz w:val="22"/>
          <w:szCs w:val="22"/>
          <w:lang w:val="sq-AL"/>
        </w:rPr>
        <w:t>i</w:t>
      </w:r>
      <w:r w:rsidR="0035757F" w:rsidRPr="009905D1">
        <w:rPr>
          <w:rFonts w:cs="Arial"/>
          <w:sz w:val="22"/>
          <w:szCs w:val="22"/>
          <w:lang w:val="sq-AL"/>
        </w:rPr>
        <w:t>tizuara</w:t>
      </w:r>
      <w:r w:rsidR="00FD036B" w:rsidRPr="009905D1">
        <w:rPr>
          <w:rFonts w:cs="Arial"/>
          <w:sz w:val="22"/>
          <w:szCs w:val="22"/>
          <w:lang w:val="sq-AL"/>
        </w:rPr>
        <w:t xml:space="preserve"> në përpjekjet e saj për të zhvilluar mirëkuptim dhe konsensus. </w:t>
      </w:r>
      <w:r w:rsidR="0035757F" w:rsidRPr="009905D1">
        <w:rPr>
          <w:rFonts w:cs="Arial"/>
          <w:sz w:val="22"/>
          <w:szCs w:val="22"/>
          <w:lang w:val="sq-AL"/>
        </w:rPr>
        <w:t xml:space="preserve">  </w:t>
      </w:r>
    </w:p>
    <w:p w:rsidR="000E7B46" w:rsidRPr="009905D1" w:rsidRDefault="00FD036B" w:rsidP="575FF178">
      <w:pPr>
        <w:spacing w:line="240" w:lineRule="auto"/>
        <w:jc w:val="both"/>
        <w:rPr>
          <w:rFonts w:cs="Arial"/>
          <w:sz w:val="22"/>
          <w:szCs w:val="22"/>
          <w:lang w:val="sq-AL"/>
        </w:rPr>
      </w:pPr>
      <w:r w:rsidRPr="009905D1">
        <w:rPr>
          <w:rFonts w:cs="Arial"/>
          <w:sz w:val="22"/>
          <w:szCs w:val="22"/>
          <w:lang w:val="sq-AL"/>
        </w:rPr>
        <w:t xml:space="preserve">Angazhimi i shumë aktorëve ndërthur përvojat nga nivele të ndryshme duke përdorur ekspertizën ndërkombëtare, përvojën dhe praktikat e mira si edhe duke investuar në dhe promovuar ekspertizën vendore në ruajtjen e qasjes gjithëpërfshirëse të saj. Dldp-ja ka synuar t’i sjellë zgjidhjet e testuara në nivel vendor në diskutime të nivelit kombëtar duke siguruar gjithashtu që zgjidhjet e propozuara të “zotëroheshin” në nivel vendor nëpërmjet përfshirjes së aktorëve në proces që në fillim të tij.  </w:t>
      </w:r>
    </w:p>
    <w:p w:rsidR="00681594" w:rsidRPr="009905D1" w:rsidRDefault="00681594" w:rsidP="00356D51">
      <w:pPr>
        <w:spacing w:line="240" w:lineRule="auto"/>
        <w:rPr>
          <w:rFonts w:cs="Arial"/>
          <w:b/>
          <w:sz w:val="22"/>
          <w:szCs w:val="22"/>
          <w:lang w:val="sq-AL"/>
        </w:rPr>
      </w:pPr>
    </w:p>
    <w:p w:rsidR="005D3B3F" w:rsidRPr="009905D1" w:rsidRDefault="00FD036B" w:rsidP="575FF178">
      <w:pPr>
        <w:spacing w:line="240" w:lineRule="auto"/>
        <w:rPr>
          <w:rFonts w:cs="Arial"/>
          <w:b/>
          <w:bCs/>
          <w:sz w:val="22"/>
          <w:szCs w:val="22"/>
          <w:lang w:val="sq-AL"/>
        </w:rPr>
      </w:pPr>
      <w:r w:rsidRPr="009905D1">
        <w:rPr>
          <w:rFonts w:cs="Arial"/>
          <w:b/>
          <w:bCs/>
          <w:sz w:val="22"/>
          <w:szCs w:val="22"/>
          <w:lang w:val="sq-AL"/>
        </w:rPr>
        <w:t>Ankorimi</w:t>
      </w:r>
    </w:p>
    <w:p w:rsidR="00770079"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FD036B" w:rsidRPr="009905D1">
        <w:rPr>
          <w:rFonts w:cs="Arial"/>
          <w:sz w:val="22"/>
          <w:szCs w:val="22"/>
          <w:lang w:val="sq-AL"/>
        </w:rPr>
        <w:t>-ja e ka ruajtur theksin n</w:t>
      </w:r>
      <w:r w:rsidR="000004AF" w:rsidRPr="009905D1">
        <w:rPr>
          <w:rFonts w:cs="Arial"/>
          <w:sz w:val="22"/>
          <w:szCs w:val="22"/>
          <w:lang w:val="sq-AL"/>
        </w:rPr>
        <w:t>ë</w:t>
      </w:r>
      <w:r w:rsidR="00FD036B" w:rsidRPr="009905D1">
        <w:rPr>
          <w:rFonts w:cs="Arial"/>
          <w:sz w:val="22"/>
          <w:szCs w:val="22"/>
          <w:lang w:val="sq-AL"/>
        </w:rPr>
        <w:t xml:space="preserve"> ankorimin e kontributeve t</w:t>
      </w:r>
      <w:r w:rsidR="000004AF" w:rsidRPr="009905D1">
        <w:rPr>
          <w:rFonts w:cs="Arial"/>
          <w:sz w:val="22"/>
          <w:szCs w:val="22"/>
          <w:lang w:val="sq-AL"/>
        </w:rPr>
        <w:t>ë</w:t>
      </w:r>
      <w:r w:rsidR="00FD036B" w:rsidRPr="009905D1">
        <w:rPr>
          <w:rFonts w:cs="Arial"/>
          <w:sz w:val="22"/>
          <w:szCs w:val="22"/>
          <w:lang w:val="sq-AL"/>
        </w:rPr>
        <w:t xml:space="preserve"> saj “brenda sistemit” n</w:t>
      </w:r>
      <w:r w:rsidR="000004AF" w:rsidRPr="009905D1">
        <w:rPr>
          <w:rFonts w:cs="Arial"/>
          <w:sz w:val="22"/>
          <w:szCs w:val="22"/>
          <w:lang w:val="sq-AL"/>
        </w:rPr>
        <w:t>ë</w:t>
      </w:r>
      <w:r w:rsidR="00FD036B" w:rsidRPr="009905D1">
        <w:rPr>
          <w:rFonts w:cs="Arial"/>
          <w:sz w:val="22"/>
          <w:szCs w:val="22"/>
          <w:lang w:val="sq-AL"/>
        </w:rPr>
        <w:t>p</w:t>
      </w:r>
      <w:r w:rsidR="000004AF" w:rsidRPr="009905D1">
        <w:rPr>
          <w:rFonts w:cs="Arial"/>
          <w:sz w:val="22"/>
          <w:szCs w:val="22"/>
          <w:lang w:val="sq-AL"/>
        </w:rPr>
        <w:t>ë</w:t>
      </w:r>
      <w:r w:rsidR="00FD036B" w:rsidRPr="009905D1">
        <w:rPr>
          <w:rFonts w:cs="Arial"/>
          <w:sz w:val="22"/>
          <w:szCs w:val="22"/>
          <w:lang w:val="sq-AL"/>
        </w:rPr>
        <w:t>rmjet akteve nënligjore, moduleve p</w:t>
      </w:r>
      <w:r w:rsidR="000004AF" w:rsidRPr="009905D1">
        <w:rPr>
          <w:rFonts w:cs="Arial"/>
          <w:sz w:val="22"/>
          <w:szCs w:val="22"/>
          <w:lang w:val="sq-AL"/>
        </w:rPr>
        <w:t>ë</w:t>
      </w:r>
      <w:r w:rsidR="00FD036B" w:rsidRPr="009905D1">
        <w:rPr>
          <w:rFonts w:cs="Arial"/>
          <w:sz w:val="22"/>
          <w:szCs w:val="22"/>
          <w:lang w:val="sq-AL"/>
        </w:rPr>
        <w:t>r ngritjen e kapaciteteve p</w:t>
      </w:r>
      <w:r w:rsidR="000004AF" w:rsidRPr="009905D1">
        <w:rPr>
          <w:rFonts w:cs="Arial"/>
          <w:sz w:val="22"/>
          <w:szCs w:val="22"/>
          <w:lang w:val="sq-AL"/>
        </w:rPr>
        <w:t>ë</w:t>
      </w:r>
      <w:r w:rsidR="00FD036B" w:rsidRPr="009905D1">
        <w:rPr>
          <w:rFonts w:cs="Arial"/>
          <w:sz w:val="22"/>
          <w:szCs w:val="22"/>
          <w:lang w:val="sq-AL"/>
        </w:rPr>
        <w:t>r n</w:t>
      </w:r>
      <w:r w:rsidR="000004AF" w:rsidRPr="009905D1">
        <w:rPr>
          <w:rFonts w:cs="Arial"/>
          <w:sz w:val="22"/>
          <w:szCs w:val="22"/>
          <w:lang w:val="sq-AL"/>
        </w:rPr>
        <w:t>ë</w:t>
      </w:r>
      <w:r w:rsidR="00FD036B" w:rsidRPr="009905D1">
        <w:rPr>
          <w:rFonts w:cs="Arial"/>
          <w:sz w:val="22"/>
          <w:szCs w:val="22"/>
          <w:lang w:val="sq-AL"/>
        </w:rPr>
        <w:t>pun</w:t>
      </w:r>
      <w:r w:rsidR="000004AF" w:rsidRPr="009905D1">
        <w:rPr>
          <w:rFonts w:cs="Arial"/>
          <w:sz w:val="22"/>
          <w:szCs w:val="22"/>
          <w:lang w:val="sq-AL"/>
        </w:rPr>
        <w:t>ë</w:t>
      </w:r>
      <w:r w:rsidR="00FD036B" w:rsidRPr="009905D1">
        <w:rPr>
          <w:rFonts w:cs="Arial"/>
          <w:sz w:val="22"/>
          <w:szCs w:val="22"/>
          <w:lang w:val="sq-AL"/>
        </w:rPr>
        <w:t>sit publik</w:t>
      </w:r>
      <w:r w:rsidR="000004AF" w:rsidRPr="009905D1">
        <w:rPr>
          <w:rFonts w:cs="Arial"/>
          <w:sz w:val="22"/>
          <w:szCs w:val="22"/>
          <w:lang w:val="sq-AL"/>
        </w:rPr>
        <w:t>ë</w:t>
      </w:r>
      <w:r w:rsidR="00FD036B" w:rsidRPr="009905D1">
        <w:rPr>
          <w:rFonts w:cs="Arial"/>
          <w:sz w:val="22"/>
          <w:szCs w:val="22"/>
          <w:lang w:val="sq-AL"/>
        </w:rPr>
        <w:t>, instrumenteve praktike p</w:t>
      </w:r>
      <w:r w:rsidR="000004AF" w:rsidRPr="009905D1">
        <w:rPr>
          <w:rFonts w:cs="Arial"/>
          <w:sz w:val="22"/>
          <w:szCs w:val="22"/>
          <w:lang w:val="sq-AL"/>
        </w:rPr>
        <w:t>ë</w:t>
      </w:r>
      <w:r w:rsidR="00FD036B" w:rsidRPr="009905D1">
        <w:rPr>
          <w:rFonts w:cs="Arial"/>
          <w:sz w:val="22"/>
          <w:szCs w:val="22"/>
          <w:lang w:val="sq-AL"/>
        </w:rPr>
        <w:t>r NJQV-t</w:t>
      </w:r>
      <w:r w:rsidR="000004AF" w:rsidRPr="009905D1">
        <w:rPr>
          <w:rFonts w:cs="Arial"/>
          <w:sz w:val="22"/>
          <w:szCs w:val="22"/>
          <w:lang w:val="sq-AL"/>
        </w:rPr>
        <w:t>ë</w:t>
      </w:r>
      <w:r w:rsidR="00FD036B" w:rsidRPr="009905D1">
        <w:rPr>
          <w:rFonts w:cs="Arial"/>
          <w:sz w:val="22"/>
          <w:szCs w:val="22"/>
          <w:lang w:val="sq-AL"/>
        </w:rPr>
        <w:t xml:space="preserve"> dhe inkurajimit t</w:t>
      </w:r>
      <w:r w:rsidR="000004AF" w:rsidRPr="009905D1">
        <w:rPr>
          <w:rFonts w:cs="Arial"/>
          <w:sz w:val="22"/>
          <w:szCs w:val="22"/>
          <w:lang w:val="sq-AL"/>
        </w:rPr>
        <w:t>ë</w:t>
      </w:r>
      <w:r w:rsidR="00FD036B" w:rsidRPr="009905D1">
        <w:rPr>
          <w:rFonts w:cs="Arial"/>
          <w:sz w:val="22"/>
          <w:szCs w:val="22"/>
          <w:lang w:val="sq-AL"/>
        </w:rPr>
        <w:t xml:space="preserve"> partner</w:t>
      </w:r>
      <w:r w:rsidR="000004AF" w:rsidRPr="009905D1">
        <w:rPr>
          <w:rFonts w:cs="Arial"/>
          <w:sz w:val="22"/>
          <w:szCs w:val="22"/>
          <w:lang w:val="sq-AL"/>
        </w:rPr>
        <w:t>ë</w:t>
      </w:r>
      <w:r w:rsidR="00FD036B" w:rsidRPr="009905D1">
        <w:rPr>
          <w:rFonts w:cs="Arial"/>
          <w:sz w:val="22"/>
          <w:szCs w:val="22"/>
          <w:lang w:val="sq-AL"/>
        </w:rPr>
        <w:t>ve  dhe stafit t</w:t>
      </w:r>
      <w:r w:rsidR="000004AF" w:rsidRPr="009905D1">
        <w:rPr>
          <w:rFonts w:cs="Arial"/>
          <w:sz w:val="22"/>
          <w:szCs w:val="22"/>
          <w:lang w:val="sq-AL"/>
        </w:rPr>
        <w:t>ë</w:t>
      </w:r>
      <w:r w:rsidR="00FD036B" w:rsidRPr="009905D1">
        <w:rPr>
          <w:rFonts w:cs="Arial"/>
          <w:sz w:val="22"/>
          <w:szCs w:val="22"/>
          <w:lang w:val="sq-AL"/>
        </w:rPr>
        <w:t xml:space="preserve">  m</w:t>
      </w:r>
      <w:r w:rsidR="000004AF" w:rsidRPr="009905D1">
        <w:rPr>
          <w:rFonts w:cs="Arial"/>
          <w:sz w:val="22"/>
          <w:szCs w:val="22"/>
          <w:lang w:val="sq-AL"/>
        </w:rPr>
        <w:t>ë</w:t>
      </w:r>
      <w:r w:rsidR="00FD036B" w:rsidRPr="009905D1">
        <w:rPr>
          <w:rFonts w:cs="Arial"/>
          <w:sz w:val="22"/>
          <w:szCs w:val="22"/>
          <w:lang w:val="sq-AL"/>
        </w:rPr>
        <w:t>parsh</w:t>
      </w:r>
      <w:r w:rsidR="000004AF" w:rsidRPr="009905D1">
        <w:rPr>
          <w:rFonts w:cs="Arial"/>
          <w:sz w:val="22"/>
          <w:szCs w:val="22"/>
          <w:lang w:val="sq-AL"/>
        </w:rPr>
        <w:t>ë</w:t>
      </w:r>
      <w:r w:rsidR="00FD036B" w:rsidRPr="009905D1">
        <w:rPr>
          <w:rFonts w:cs="Arial"/>
          <w:sz w:val="22"/>
          <w:szCs w:val="22"/>
          <w:lang w:val="sq-AL"/>
        </w:rPr>
        <w:t>m t</w:t>
      </w:r>
      <w:r w:rsidR="000004AF" w:rsidRPr="009905D1">
        <w:rPr>
          <w:rFonts w:cs="Arial"/>
          <w:sz w:val="22"/>
          <w:szCs w:val="22"/>
          <w:lang w:val="sq-AL"/>
        </w:rPr>
        <w:t>ë</w:t>
      </w:r>
      <w:r w:rsidR="00FD036B" w:rsidRPr="009905D1">
        <w:rPr>
          <w:rFonts w:cs="Arial"/>
          <w:sz w:val="22"/>
          <w:szCs w:val="22"/>
          <w:lang w:val="sq-AL"/>
        </w:rPr>
        <w:t xml:space="preserve"> programit p</w:t>
      </w:r>
      <w:r w:rsidR="000004AF" w:rsidRPr="009905D1">
        <w:rPr>
          <w:rFonts w:cs="Arial"/>
          <w:sz w:val="22"/>
          <w:szCs w:val="22"/>
          <w:lang w:val="sq-AL"/>
        </w:rPr>
        <w:t>ë</w:t>
      </w:r>
      <w:r w:rsidR="00FD036B" w:rsidRPr="009905D1">
        <w:rPr>
          <w:rFonts w:cs="Arial"/>
          <w:sz w:val="22"/>
          <w:szCs w:val="22"/>
          <w:lang w:val="sq-AL"/>
        </w:rPr>
        <w:t>r t</w:t>
      </w:r>
      <w:r w:rsidR="000004AF" w:rsidRPr="009905D1">
        <w:rPr>
          <w:rFonts w:cs="Arial"/>
          <w:sz w:val="22"/>
          <w:szCs w:val="22"/>
          <w:lang w:val="sq-AL"/>
        </w:rPr>
        <w:t>ë</w:t>
      </w:r>
      <w:r w:rsidR="00FD036B" w:rsidRPr="009905D1">
        <w:rPr>
          <w:rFonts w:cs="Arial"/>
          <w:sz w:val="22"/>
          <w:szCs w:val="22"/>
          <w:lang w:val="sq-AL"/>
        </w:rPr>
        <w:t xml:space="preserve"> marr</w:t>
      </w:r>
      <w:r w:rsidR="000004AF" w:rsidRPr="009905D1">
        <w:rPr>
          <w:rFonts w:cs="Arial"/>
          <w:sz w:val="22"/>
          <w:szCs w:val="22"/>
          <w:lang w:val="sq-AL"/>
        </w:rPr>
        <w:t>ë</w:t>
      </w:r>
      <w:r w:rsidR="00FD036B" w:rsidRPr="009905D1">
        <w:rPr>
          <w:rFonts w:cs="Arial"/>
          <w:sz w:val="22"/>
          <w:szCs w:val="22"/>
          <w:lang w:val="sq-AL"/>
        </w:rPr>
        <w:t xml:space="preserve"> pozicione n</w:t>
      </w:r>
      <w:r w:rsidR="000004AF" w:rsidRPr="009905D1">
        <w:rPr>
          <w:rFonts w:cs="Arial"/>
          <w:sz w:val="22"/>
          <w:szCs w:val="22"/>
          <w:lang w:val="sq-AL"/>
        </w:rPr>
        <w:t>ë</w:t>
      </w:r>
      <w:r w:rsidR="00FD036B" w:rsidRPr="009905D1">
        <w:rPr>
          <w:rFonts w:cs="Arial"/>
          <w:sz w:val="22"/>
          <w:szCs w:val="22"/>
          <w:lang w:val="sq-AL"/>
        </w:rPr>
        <w:t xml:space="preserve"> ministrit</w:t>
      </w:r>
      <w:r w:rsidR="000004AF" w:rsidRPr="009905D1">
        <w:rPr>
          <w:rFonts w:cs="Arial"/>
          <w:sz w:val="22"/>
          <w:szCs w:val="22"/>
          <w:lang w:val="sq-AL"/>
        </w:rPr>
        <w:t>ë</w:t>
      </w:r>
      <w:r w:rsidR="00FD036B" w:rsidRPr="009905D1">
        <w:rPr>
          <w:rFonts w:cs="Arial"/>
          <w:sz w:val="22"/>
          <w:szCs w:val="22"/>
          <w:lang w:val="sq-AL"/>
        </w:rPr>
        <w:t xml:space="preserve"> kryesore apo si kryetar</w:t>
      </w:r>
      <w:r w:rsidR="000004AF" w:rsidRPr="009905D1">
        <w:rPr>
          <w:rFonts w:cs="Arial"/>
          <w:sz w:val="22"/>
          <w:szCs w:val="22"/>
          <w:lang w:val="sq-AL"/>
        </w:rPr>
        <w:t>ë</w:t>
      </w:r>
      <w:r w:rsidR="00FD036B" w:rsidRPr="009905D1">
        <w:rPr>
          <w:rFonts w:cs="Arial"/>
          <w:sz w:val="22"/>
          <w:szCs w:val="22"/>
          <w:lang w:val="sq-AL"/>
        </w:rPr>
        <w:t xml:space="preserve"> </w:t>
      </w:r>
      <w:r w:rsidR="000004AF" w:rsidRPr="009905D1">
        <w:rPr>
          <w:rFonts w:cs="Arial"/>
          <w:sz w:val="22"/>
          <w:szCs w:val="22"/>
          <w:lang w:val="sq-AL"/>
        </w:rPr>
        <w:t>bashkish</w:t>
      </w:r>
      <w:r w:rsidR="00FD036B" w:rsidRPr="009905D1">
        <w:rPr>
          <w:rFonts w:cs="Arial"/>
          <w:sz w:val="22"/>
          <w:szCs w:val="22"/>
          <w:lang w:val="sq-AL"/>
        </w:rPr>
        <w:t xml:space="preserve"> p</w:t>
      </w:r>
      <w:r w:rsidR="000004AF" w:rsidRPr="009905D1">
        <w:rPr>
          <w:rFonts w:cs="Arial"/>
          <w:sz w:val="22"/>
          <w:szCs w:val="22"/>
          <w:lang w:val="sq-AL"/>
        </w:rPr>
        <w:t>ë</w:t>
      </w:r>
      <w:r w:rsidR="00FD036B" w:rsidRPr="009905D1">
        <w:rPr>
          <w:rFonts w:cs="Arial"/>
          <w:sz w:val="22"/>
          <w:szCs w:val="22"/>
          <w:lang w:val="sq-AL"/>
        </w:rPr>
        <w:t>r t</w:t>
      </w:r>
      <w:r w:rsidR="000004AF" w:rsidRPr="009905D1">
        <w:rPr>
          <w:rFonts w:cs="Arial"/>
          <w:sz w:val="22"/>
          <w:szCs w:val="22"/>
          <w:lang w:val="sq-AL"/>
        </w:rPr>
        <w:t>ë</w:t>
      </w:r>
      <w:r w:rsidR="00FD036B" w:rsidRPr="009905D1">
        <w:rPr>
          <w:rFonts w:cs="Arial"/>
          <w:sz w:val="22"/>
          <w:szCs w:val="22"/>
          <w:lang w:val="sq-AL"/>
        </w:rPr>
        <w:t xml:space="preserve"> siguruar q</w:t>
      </w:r>
      <w:r w:rsidR="000004AF" w:rsidRPr="009905D1">
        <w:rPr>
          <w:rFonts w:cs="Arial"/>
          <w:sz w:val="22"/>
          <w:szCs w:val="22"/>
          <w:lang w:val="sq-AL"/>
        </w:rPr>
        <w:t>ë</w:t>
      </w:r>
      <w:r w:rsidR="00FD036B" w:rsidRPr="009905D1">
        <w:rPr>
          <w:rFonts w:cs="Arial"/>
          <w:sz w:val="22"/>
          <w:szCs w:val="22"/>
          <w:lang w:val="sq-AL"/>
        </w:rPr>
        <w:t xml:space="preserve"> ADN-ja e programit t</w:t>
      </w:r>
      <w:r w:rsidR="000004AF" w:rsidRPr="009905D1">
        <w:rPr>
          <w:rFonts w:cs="Arial"/>
          <w:sz w:val="22"/>
          <w:szCs w:val="22"/>
          <w:lang w:val="sq-AL"/>
        </w:rPr>
        <w:t>ë</w:t>
      </w:r>
      <w:r w:rsidR="00FD036B" w:rsidRPr="009905D1">
        <w:rPr>
          <w:rFonts w:cs="Arial"/>
          <w:sz w:val="22"/>
          <w:szCs w:val="22"/>
          <w:lang w:val="sq-AL"/>
        </w:rPr>
        <w:t xml:space="preserve"> jet</w:t>
      </w:r>
      <w:r w:rsidR="000004AF" w:rsidRPr="009905D1">
        <w:rPr>
          <w:rFonts w:cs="Arial"/>
          <w:sz w:val="22"/>
          <w:szCs w:val="22"/>
          <w:lang w:val="sq-AL"/>
        </w:rPr>
        <w:t>ë</w:t>
      </w:r>
      <w:r w:rsidR="00FD036B" w:rsidRPr="009905D1">
        <w:rPr>
          <w:rFonts w:cs="Arial"/>
          <w:sz w:val="22"/>
          <w:szCs w:val="22"/>
          <w:lang w:val="sq-AL"/>
        </w:rPr>
        <w:t xml:space="preserve"> e pranishme n</w:t>
      </w:r>
      <w:r w:rsidR="000004AF" w:rsidRPr="009905D1">
        <w:rPr>
          <w:rFonts w:cs="Arial"/>
          <w:sz w:val="22"/>
          <w:szCs w:val="22"/>
          <w:lang w:val="sq-AL"/>
        </w:rPr>
        <w:t>ë</w:t>
      </w:r>
      <w:r w:rsidR="00FD036B" w:rsidRPr="009905D1">
        <w:rPr>
          <w:rFonts w:cs="Arial"/>
          <w:sz w:val="22"/>
          <w:szCs w:val="22"/>
          <w:lang w:val="sq-AL"/>
        </w:rPr>
        <w:t xml:space="preserve"> </w:t>
      </w:r>
      <w:r w:rsidR="000004AF" w:rsidRPr="009905D1">
        <w:rPr>
          <w:rFonts w:cs="Arial"/>
          <w:sz w:val="22"/>
          <w:szCs w:val="22"/>
          <w:lang w:val="sq-AL"/>
        </w:rPr>
        <w:t>administratën publike dhe në qeveri. Kjo qasje siguron qëndrueshmëri dhe replikim. Grupimi, grumbullimi dhe transferimi i njohurive ka ndodhur jo vetëm ndërmjet aktorëve të ndryshëm, por është ngulitur brenda strukturave më të gjera institucionale për të siguruar një ndryshim më të madh sistemor. Qasja e Zonave Funksionale e zhvilluar nga dldp-ja, për shembull, ndikoi drejtpërdrejt në Reformën Administrative dhe Territoriale dhe në Ligjin përkatës për Reformën Administrative dhe Territoriale. Për më tepër, përfshirja dhe përvojat e dldp-së në Menaxhimin e Financave Publike çuan në përfshirje të rëndësishme në Ligjin për Financat Vendore, veçanërisht në lidhje me legjislacionin e hartuar gjerësisht që përfshin dispozita si për të ardhurat ashtu edhe shpenzimet. Ligji për Financat Vendore ishte veçanërisht risi nga një perspektivë shqiptare, ku para miratimit të tij,  ishin rregulluar vetëm taksat ndërsa ligji siguron që aspektet më të gjera të Menaxhimit të Financave Publike në tërësi të rregullohen. Dldp-ja gjithashtu mbështeti përfshirjen e veprimtarive të nivelit vendor në Agjendën Digjitale të Shqipërisë 2015-2020, duke përfshirë qeverisjen elektronike në nivel</w:t>
      </w:r>
      <w:r w:rsidR="00C83F2E" w:rsidRPr="009905D1">
        <w:rPr>
          <w:rFonts w:cs="Arial"/>
          <w:sz w:val="22"/>
          <w:szCs w:val="22"/>
          <w:lang w:val="sq-AL"/>
        </w:rPr>
        <w:t xml:space="preserve"> vendor, dispozitat rregulluese</w:t>
      </w:r>
      <w:r w:rsidR="000004AF" w:rsidRPr="009905D1">
        <w:rPr>
          <w:rFonts w:cs="Arial"/>
          <w:sz w:val="22"/>
          <w:szCs w:val="22"/>
          <w:lang w:val="sq-AL"/>
        </w:rPr>
        <w:t xml:space="preserve"> në nivel vendor dhe përmirësimin e infrastrukturës elektronike.</w:t>
      </w:r>
      <w:r w:rsidRPr="009905D1">
        <w:rPr>
          <w:rFonts w:cs="Arial"/>
          <w:sz w:val="22"/>
          <w:szCs w:val="22"/>
          <w:lang w:val="sq-AL"/>
        </w:rPr>
        <w:t xml:space="preserve"> </w:t>
      </w:r>
    </w:p>
    <w:p w:rsidR="00681594" w:rsidRPr="009905D1" w:rsidRDefault="00681594" w:rsidP="00356D51">
      <w:pPr>
        <w:spacing w:line="240" w:lineRule="auto"/>
        <w:rPr>
          <w:rFonts w:cs="Arial"/>
          <w:b/>
          <w:sz w:val="22"/>
          <w:szCs w:val="22"/>
          <w:lang w:val="sq-AL"/>
        </w:rPr>
      </w:pPr>
    </w:p>
    <w:p w:rsidR="00681594" w:rsidRPr="009905D1" w:rsidRDefault="000004AF" w:rsidP="575FF178">
      <w:pPr>
        <w:spacing w:line="240" w:lineRule="auto"/>
        <w:rPr>
          <w:rFonts w:cs="Arial"/>
          <w:b/>
          <w:bCs/>
          <w:sz w:val="22"/>
          <w:szCs w:val="22"/>
          <w:lang w:val="sq-AL"/>
        </w:rPr>
      </w:pPr>
      <w:r w:rsidRPr="009905D1">
        <w:rPr>
          <w:rFonts w:cs="Arial"/>
          <w:b/>
          <w:bCs/>
          <w:sz w:val="22"/>
          <w:szCs w:val="22"/>
          <w:lang w:val="sq-AL"/>
        </w:rPr>
        <w:t>Replikimi</w:t>
      </w:r>
      <w:r w:rsidR="575FF178" w:rsidRPr="009905D1">
        <w:rPr>
          <w:rFonts w:cs="Arial"/>
          <w:b/>
          <w:bCs/>
          <w:sz w:val="22"/>
          <w:szCs w:val="22"/>
          <w:lang w:val="sq-AL"/>
        </w:rPr>
        <w:t xml:space="preserve"> </w:t>
      </w:r>
    </w:p>
    <w:p w:rsidR="00356D51" w:rsidRPr="009905D1" w:rsidRDefault="000004AF" w:rsidP="575FF178">
      <w:pPr>
        <w:spacing w:line="240" w:lineRule="auto"/>
        <w:jc w:val="both"/>
        <w:rPr>
          <w:rFonts w:cs="Arial"/>
          <w:sz w:val="22"/>
          <w:szCs w:val="22"/>
          <w:lang w:val="sq-AL"/>
        </w:rPr>
      </w:pPr>
      <w:r w:rsidRPr="009905D1">
        <w:rPr>
          <w:rFonts w:cs="Arial"/>
          <w:sz w:val="22"/>
          <w:szCs w:val="22"/>
          <w:lang w:val="sq-AL"/>
        </w:rPr>
        <w:t>Dldp-ja ka bashkëpunuar ngushtë me një sërë partnerësh zbatues dhe nuk i ka zbatuar drejtpërdrejt vet</w:t>
      </w:r>
      <w:r w:rsidR="00581640" w:rsidRPr="009905D1">
        <w:rPr>
          <w:rFonts w:cs="Arial"/>
          <w:sz w:val="22"/>
          <w:szCs w:val="22"/>
          <w:lang w:val="sq-AL"/>
        </w:rPr>
        <w:t>ë</w:t>
      </w:r>
      <w:r w:rsidRPr="009905D1">
        <w:rPr>
          <w:rFonts w:cs="Arial"/>
          <w:sz w:val="22"/>
          <w:szCs w:val="22"/>
          <w:lang w:val="sq-AL"/>
        </w:rPr>
        <w:t xml:space="preserve"> veprimtarit</w:t>
      </w:r>
      <w:r w:rsidR="00581640" w:rsidRPr="009905D1">
        <w:rPr>
          <w:rFonts w:cs="Arial"/>
          <w:sz w:val="22"/>
          <w:szCs w:val="22"/>
          <w:lang w:val="sq-AL"/>
        </w:rPr>
        <w:t>ë</w:t>
      </w:r>
      <w:r w:rsidRPr="009905D1">
        <w:rPr>
          <w:rFonts w:cs="Arial"/>
          <w:sz w:val="22"/>
          <w:szCs w:val="22"/>
          <w:lang w:val="sq-AL"/>
        </w:rPr>
        <w:t>. Avantazhi i kësaj qasjeje ësh</w:t>
      </w:r>
      <w:r w:rsidR="00C83F2E" w:rsidRPr="009905D1">
        <w:rPr>
          <w:rFonts w:cs="Arial"/>
          <w:sz w:val="22"/>
          <w:szCs w:val="22"/>
          <w:lang w:val="sq-AL"/>
        </w:rPr>
        <w:t>të se projekti lë pas një rrjet</w:t>
      </w:r>
      <w:r w:rsidRPr="009905D1">
        <w:rPr>
          <w:rFonts w:cs="Arial"/>
          <w:sz w:val="22"/>
          <w:szCs w:val="22"/>
          <w:lang w:val="sq-AL"/>
        </w:rPr>
        <w:t xml:space="preserve"> të gjerë të ofruesve të shërbimeve të përbërë nga konsulentë dhe ekspertë vendorë të cilët janë të njohur me qasjen e dldp-së. Dldp-ja ka transferuar në mënyrë aktive produktet e saj të njohurive tek ofruesit e zhvillimit me qëllim që partnerët e tjerë të zhvillimit dhe projekte të tjera të sigurojnë mbështetje në fusha të ngjashme me shpresën se kjo mund të ndihmojë partnerët e zbatimit në të ardhmen ose pas përfundimit të dldp</w:t>
      </w:r>
      <w:r w:rsidR="00581640" w:rsidRPr="009905D1">
        <w:rPr>
          <w:rFonts w:cs="Arial"/>
          <w:sz w:val="22"/>
          <w:szCs w:val="22"/>
          <w:lang w:val="sq-AL"/>
        </w:rPr>
        <w:t>-së</w:t>
      </w:r>
      <w:r w:rsidRPr="009905D1">
        <w:rPr>
          <w:rFonts w:cs="Arial"/>
          <w:sz w:val="22"/>
          <w:szCs w:val="22"/>
          <w:lang w:val="sq-AL"/>
        </w:rPr>
        <w:t xml:space="preserve"> pas Fazës së Daljes. Në të vërtetë, GIZ</w:t>
      </w:r>
      <w:r w:rsidR="00581640" w:rsidRPr="009905D1">
        <w:rPr>
          <w:rFonts w:cs="Arial"/>
          <w:sz w:val="22"/>
          <w:szCs w:val="22"/>
          <w:lang w:val="sq-AL"/>
        </w:rPr>
        <w:t>-i</w:t>
      </w:r>
      <w:r w:rsidRPr="009905D1">
        <w:rPr>
          <w:rFonts w:cs="Arial"/>
          <w:sz w:val="22"/>
          <w:szCs w:val="22"/>
          <w:lang w:val="sq-AL"/>
        </w:rPr>
        <w:t xml:space="preserve"> ka </w:t>
      </w:r>
      <w:r w:rsidR="00581640" w:rsidRPr="009905D1">
        <w:rPr>
          <w:rFonts w:cs="Arial"/>
          <w:sz w:val="22"/>
          <w:szCs w:val="22"/>
          <w:lang w:val="sq-AL"/>
        </w:rPr>
        <w:t>përdorur të njëjtët ofrues vendor</w:t>
      </w:r>
      <w:r w:rsidRPr="009905D1">
        <w:rPr>
          <w:rFonts w:cs="Arial"/>
          <w:sz w:val="22"/>
          <w:szCs w:val="22"/>
          <w:lang w:val="sq-AL"/>
        </w:rPr>
        <w:t>ë të shërbimeve që ishin angazhuar më parë me dldp</w:t>
      </w:r>
      <w:r w:rsidR="00581640" w:rsidRPr="009905D1">
        <w:rPr>
          <w:rFonts w:cs="Arial"/>
          <w:sz w:val="22"/>
          <w:szCs w:val="22"/>
          <w:lang w:val="sq-AL"/>
        </w:rPr>
        <w:t>-në</w:t>
      </w:r>
      <w:r w:rsidRPr="009905D1">
        <w:rPr>
          <w:rFonts w:cs="Arial"/>
          <w:sz w:val="22"/>
          <w:szCs w:val="22"/>
          <w:lang w:val="sq-AL"/>
        </w:rPr>
        <w:t xml:space="preserve"> për progr</w:t>
      </w:r>
      <w:r w:rsidR="00581640" w:rsidRPr="009905D1">
        <w:rPr>
          <w:rFonts w:cs="Arial"/>
          <w:sz w:val="22"/>
          <w:szCs w:val="22"/>
          <w:lang w:val="sq-AL"/>
        </w:rPr>
        <w:t>amet e menaxhimit të mbetjeve</w:t>
      </w:r>
      <w:r w:rsidRPr="009905D1">
        <w:rPr>
          <w:rFonts w:cs="Arial"/>
          <w:sz w:val="22"/>
          <w:szCs w:val="22"/>
          <w:lang w:val="sq-AL"/>
        </w:rPr>
        <w:t xml:space="preserve">. Një angazhim i ngushtë gjatë gjithë fazës së tretë të dldp-së përmes </w:t>
      </w:r>
      <w:r w:rsidR="00581640" w:rsidRPr="009905D1">
        <w:rPr>
          <w:rFonts w:cs="Arial"/>
          <w:sz w:val="22"/>
          <w:szCs w:val="22"/>
          <w:lang w:val="sq-AL"/>
        </w:rPr>
        <w:t>veprimtarive/</w:t>
      </w:r>
      <w:r w:rsidRPr="009905D1">
        <w:rPr>
          <w:rFonts w:cs="Arial"/>
          <w:sz w:val="22"/>
          <w:szCs w:val="22"/>
          <w:lang w:val="sq-AL"/>
        </w:rPr>
        <w:t xml:space="preserve">ngjarjeve të ndryshme, vizitave studimore dhe takimeve, gjithashtu çoi në adoptimin e njohurive të </w:t>
      </w:r>
      <w:r w:rsidR="00581640" w:rsidRPr="009905D1">
        <w:rPr>
          <w:rFonts w:cs="Arial"/>
          <w:sz w:val="22"/>
          <w:szCs w:val="22"/>
          <w:lang w:val="sq-AL"/>
        </w:rPr>
        <w:t>zhvilluara me mbështetjen e dldp-së nga ana e GIZ-it</w:t>
      </w:r>
      <w:r w:rsidRPr="009905D1">
        <w:rPr>
          <w:rFonts w:cs="Arial"/>
          <w:sz w:val="22"/>
          <w:szCs w:val="22"/>
          <w:lang w:val="sq-AL"/>
        </w:rPr>
        <w:t xml:space="preserve">, duke ofruar gjithashtu një kanal për dldp-në për të ndikuar në proceset vendimmarrëse të Strategjisë Kombëtare </w:t>
      </w:r>
      <w:r w:rsidR="00581640" w:rsidRPr="009905D1">
        <w:rPr>
          <w:rFonts w:cs="Arial"/>
          <w:sz w:val="22"/>
          <w:szCs w:val="22"/>
          <w:lang w:val="sq-AL"/>
        </w:rPr>
        <w:t>për Menaxhimin e</w:t>
      </w:r>
      <w:r w:rsidRPr="009905D1">
        <w:rPr>
          <w:rFonts w:cs="Arial"/>
          <w:sz w:val="22"/>
          <w:szCs w:val="22"/>
          <w:lang w:val="sq-AL"/>
        </w:rPr>
        <w:t xml:space="preserve"> Mbet</w:t>
      </w:r>
      <w:r w:rsidR="00581640" w:rsidRPr="009905D1">
        <w:rPr>
          <w:rFonts w:cs="Arial"/>
          <w:sz w:val="22"/>
          <w:szCs w:val="22"/>
          <w:lang w:val="sq-AL"/>
        </w:rPr>
        <w:t xml:space="preserve">jeve. </w:t>
      </w:r>
    </w:p>
    <w:p w:rsidR="002B48C7" w:rsidRPr="009905D1" w:rsidRDefault="002B48C7" w:rsidP="00356D51">
      <w:pPr>
        <w:spacing w:line="240" w:lineRule="auto"/>
        <w:rPr>
          <w:rFonts w:cs="Arial"/>
          <w:sz w:val="22"/>
          <w:szCs w:val="22"/>
          <w:lang w:val="sq-AL"/>
        </w:rPr>
      </w:pPr>
    </w:p>
    <w:p w:rsidR="00681594" w:rsidRPr="009905D1" w:rsidRDefault="00581640" w:rsidP="575FF178">
      <w:pPr>
        <w:rPr>
          <w:rFonts w:cs="Arial"/>
          <w:sz w:val="22"/>
          <w:szCs w:val="22"/>
          <w:lang w:val="sq-AL"/>
        </w:rPr>
      </w:pPr>
      <w:r w:rsidRPr="009905D1">
        <w:rPr>
          <w:rFonts w:cs="Arial"/>
          <w:b/>
          <w:bCs/>
          <w:sz w:val="22"/>
          <w:szCs w:val="22"/>
          <w:lang w:val="sq-AL"/>
        </w:rPr>
        <w:t>V</w:t>
      </w:r>
      <w:r w:rsidR="00FB40C3" w:rsidRPr="009905D1">
        <w:rPr>
          <w:rFonts w:cs="Arial"/>
          <w:b/>
          <w:bCs/>
          <w:sz w:val="22"/>
          <w:szCs w:val="22"/>
          <w:lang w:val="sq-AL"/>
        </w:rPr>
        <w:t>ë</w:t>
      </w:r>
      <w:r w:rsidRPr="009905D1">
        <w:rPr>
          <w:rFonts w:cs="Arial"/>
          <w:b/>
          <w:bCs/>
          <w:sz w:val="22"/>
          <w:szCs w:val="22"/>
          <w:lang w:val="sq-AL"/>
        </w:rPr>
        <w:t>shtir</w:t>
      </w:r>
      <w:r w:rsidR="00FB40C3" w:rsidRPr="009905D1">
        <w:rPr>
          <w:rFonts w:cs="Arial"/>
          <w:b/>
          <w:bCs/>
          <w:sz w:val="22"/>
          <w:szCs w:val="22"/>
          <w:lang w:val="sq-AL"/>
        </w:rPr>
        <w:t>ë</w:t>
      </w:r>
      <w:r w:rsidRPr="009905D1">
        <w:rPr>
          <w:rFonts w:cs="Arial"/>
          <w:b/>
          <w:bCs/>
          <w:sz w:val="22"/>
          <w:szCs w:val="22"/>
          <w:lang w:val="sq-AL"/>
        </w:rPr>
        <w:t>sit</w:t>
      </w:r>
      <w:r w:rsidR="00FB40C3" w:rsidRPr="009905D1">
        <w:rPr>
          <w:rFonts w:cs="Arial"/>
          <w:b/>
          <w:bCs/>
          <w:sz w:val="22"/>
          <w:szCs w:val="22"/>
          <w:lang w:val="sq-AL"/>
        </w:rPr>
        <w:t>ë</w:t>
      </w:r>
      <w:r w:rsidRPr="009905D1">
        <w:rPr>
          <w:rFonts w:cs="Arial"/>
          <w:b/>
          <w:bCs/>
          <w:sz w:val="22"/>
          <w:szCs w:val="22"/>
          <w:lang w:val="sq-AL"/>
        </w:rPr>
        <w:t xml:space="preserve"> e hasura </w:t>
      </w:r>
    </w:p>
    <w:p w:rsidR="00C71C78" w:rsidRPr="009905D1" w:rsidRDefault="00C71C78" w:rsidP="00C71C78">
      <w:pPr>
        <w:spacing w:line="240" w:lineRule="auto"/>
        <w:rPr>
          <w:rFonts w:cs="Arial"/>
          <w:sz w:val="22"/>
          <w:szCs w:val="22"/>
          <w:lang w:val="sq-AL"/>
        </w:rPr>
      </w:pPr>
    </w:p>
    <w:p w:rsidR="00C71C78" w:rsidRPr="009905D1" w:rsidRDefault="00581640" w:rsidP="575FF178">
      <w:pPr>
        <w:spacing w:line="240" w:lineRule="auto"/>
        <w:rPr>
          <w:rFonts w:cs="Arial"/>
          <w:b/>
          <w:bCs/>
          <w:sz w:val="22"/>
          <w:szCs w:val="22"/>
          <w:lang w:val="sq-AL"/>
        </w:rPr>
      </w:pPr>
      <w:r w:rsidRPr="009905D1">
        <w:rPr>
          <w:rFonts w:cs="Arial"/>
          <w:b/>
          <w:bCs/>
          <w:sz w:val="22"/>
          <w:szCs w:val="22"/>
          <w:lang w:val="sq-AL"/>
        </w:rPr>
        <w:t>Kapërcimi i kund</w:t>
      </w:r>
      <w:r w:rsidR="00FB40C3" w:rsidRPr="009905D1">
        <w:rPr>
          <w:rFonts w:cs="Arial"/>
          <w:b/>
          <w:bCs/>
          <w:sz w:val="22"/>
          <w:szCs w:val="22"/>
          <w:lang w:val="sq-AL"/>
        </w:rPr>
        <w:t>ë</w:t>
      </w:r>
      <w:r w:rsidRPr="009905D1">
        <w:rPr>
          <w:rFonts w:cs="Arial"/>
          <w:b/>
          <w:bCs/>
          <w:sz w:val="22"/>
          <w:szCs w:val="22"/>
          <w:lang w:val="sq-AL"/>
        </w:rPr>
        <w:t>rshtis</w:t>
      </w:r>
      <w:r w:rsidR="00FB40C3" w:rsidRPr="009905D1">
        <w:rPr>
          <w:rFonts w:cs="Arial"/>
          <w:b/>
          <w:bCs/>
          <w:sz w:val="22"/>
          <w:szCs w:val="22"/>
          <w:lang w:val="sq-AL"/>
        </w:rPr>
        <w:t>ë</w:t>
      </w:r>
      <w:r w:rsidRPr="009905D1">
        <w:rPr>
          <w:rFonts w:cs="Arial"/>
          <w:b/>
          <w:bCs/>
          <w:sz w:val="22"/>
          <w:szCs w:val="22"/>
          <w:lang w:val="sq-AL"/>
        </w:rPr>
        <w:t xml:space="preserve"> </w:t>
      </w:r>
    </w:p>
    <w:p w:rsidR="00792569" w:rsidRPr="009905D1" w:rsidRDefault="00C1299A" w:rsidP="575FF178">
      <w:pPr>
        <w:spacing w:line="240" w:lineRule="auto"/>
        <w:jc w:val="both"/>
        <w:rPr>
          <w:rFonts w:cs="Arial"/>
          <w:sz w:val="22"/>
          <w:szCs w:val="22"/>
          <w:lang w:val="sq-AL"/>
        </w:rPr>
      </w:pPr>
      <w:r w:rsidRPr="009905D1">
        <w:rPr>
          <w:rFonts w:cs="Arial"/>
          <w:sz w:val="22"/>
          <w:szCs w:val="22"/>
          <w:lang w:val="sq-AL"/>
        </w:rPr>
        <w:t>Dldp-ja mbeti e palëkundur, duke vazhduar të lobonte dhe të ndërtonte konsensusin kur u përball me pikëpamje të kundërta mbi çështje ku një qëndrim i veçantë u konfirmua bazuar në mbledhjen e provave dhe ushtrimet e vleftësimit/validimit (p.sh. Riciklimi, Ligji për Financat Vendore). Një qasje e tillë kërkon një nivel të caktuar vet</w:t>
      </w:r>
      <w:r w:rsidR="00FB40C3" w:rsidRPr="009905D1">
        <w:rPr>
          <w:rFonts w:cs="Arial"/>
          <w:sz w:val="22"/>
          <w:szCs w:val="22"/>
          <w:lang w:val="sq-AL"/>
        </w:rPr>
        <w:t>ë</w:t>
      </w:r>
      <w:r w:rsidRPr="009905D1">
        <w:rPr>
          <w:rFonts w:cs="Arial"/>
          <w:sz w:val="22"/>
          <w:szCs w:val="22"/>
          <w:lang w:val="sq-AL"/>
        </w:rPr>
        <w:t>besimi që vjen me shumë vite përvojë të dldp-së nga angazhimi në çështjet e qeverisjes vendore në Shqipëri, por gjithashtu konfirmon rëndësinë e ushtrimeve të vleftësimit/ validimit dhe angazhimit të gjerë të aktor</w:t>
      </w:r>
      <w:r w:rsidR="00FB40C3" w:rsidRPr="009905D1">
        <w:rPr>
          <w:rFonts w:cs="Arial"/>
          <w:sz w:val="22"/>
          <w:szCs w:val="22"/>
          <w:lang w:val="sq-AL"/>
        </w:rPr>
        <w:t>ë</w:t>
      </w:r>
      <w:r w:rsidRPr="009905D1">
        <w:rPr>
          <w:rFonts w:cs="Arial"/>
          <w:sz w:val="22"/>
          <w:szCs w:val="22"/>
          <w:lang w:val="sq-AL"/>
        </w:rPr>
        <w:t>ve. N</w:t>
      </w:r>
      <w:r w:rsidR="00FB40C3" w:rsidRPr="009905D1">
        <w:rPr>
          <w:rFonts w:cs="Arial"/>
          <w:sz w:val="22"/>
          <w:szCs w:val="22"/>
          <w:lang w:val="sq-AL"/>
        </w:rPr>
        <w:t>ë</w:t>
      </w:r>
      <w:r w:rsidRPr="009905D1">
        <w:rPr>
          <w:rFonts w:cs="Arial"/>
          <w:sz w:val="22"/>
          <w:szCs w:val="22"/>
          <w:lang w:val="sq-AL"/>
        </w:rPr>
        <w:t xml:space="preserve"> krahasim me programe t</w:t>
      </w:r>
      <w:r w:rsidR="00FB40C3" w:rsidRPr="009905D1">
        <w:rPr>
          <w:rFonts w:cs="Arial"/>
          <w:sz w:val="22"/>
          <w:szCs w:val="22"/>
          <w:lang w:val="sq-AL"/>
        </w:rPr>
        <w:t>ë</w:t>
      </w:r>
      <w:r w:rsidRPr="009905D1">
        <w:rPr>
          <w:rFonts w:cs="Arial"/>
          <w:sz w:val="22"/>
          <w:szCs w:val="22"/>
          <w:lang w:val="sq-AL"/>
        </w:rPr>
        <w:t xml:space="preserve"> tjera, qëndrimi i dldp-s</w:t>
      </w:r>
      <w:r w:rsidR="00FB40C3" w:rsidRPr="009905D1">
        <w:rPr>
          <w:rFonts w:cs="Arial"/>
          <w:sz w:val="22"/>
          <w:szCs w:val="22"/>
          <w:lang w:val="sq-AL"/>
        </w:rPr>
        <w:t>ë</w:t>
      </w:r>
      <w:r w:rsidRPr="009905D1">
        <w:rPr>
          <w:rFonts w:cs="Arial"/>
          <w:sz w:val="22"/>
          <w:szCs w:val="22"/>
          <w:lang w:val="sq-AL"/>
        </w:rPr>
        <w:t xml:space="preserve"> u zhvillua n</w:t>
      </w:r>
      <w:r w:rsidR="00FB40C3" w:rsidRPr="009905D1">
        <w:rPr>
          <w:rFonts w:cs="Arial"/>
          <w:sz w:val="22"/>
          <w:szCs w:val="22"/>
          <w:lang w:val="sq-AL"/>
        </w:rPr>
        <w:t>ë</w:t>
      </w:r>
      <w:r w:rsidRPr="009905D1">
        <w:rPr>
          <w:rFonts w:cs="Arial"/>
          <w:sz w:val="22"/>
          <w:szCs w:val="22"/>
          <w:lang w:val="sq-AL"/>
        </w:rPr>
        <w:t>p</w:t>
      </w:r>
      <w:r w:rsidR="00FB40C3" w:rsidRPr="009905D1">
        <w:rPr>
          <w:rFonts w:cs="Arial"/>
          <w:sz w:val="22"/>
          <w:szCs w:val="22"/>
          <w:lang w:val="sq-AL"/>
        </w:rPr>
        <w:t>ë</w:t>
      </w:r>
      <w:r w:rsidRPr="009905D1">
        <w:rPr>
          <w:rFonts w:cs="Arial"/>
          <w:sz w:val="22"/>
          <w:szCs w:val="22"/>
          <w:lang w:val="sq-AL"/>
        </w:rPr>
        <w:t>rmjet proceseve t</w:t>
      </w:r>
      <w:r w:rsidR="00FB40C3" w:rsidRPr="009905D1">
        <w:rPr>
          <w:rFonts w:cs="Arial"/>
          <w:sz w:val="22"/>
          <w:szCs w:val="22"/>
          <w:lang w:val="sq-AL"/>
        </w:rPr>
        <w:t>ë</w:t>
      </w:r>
      <w:r w:rsidRPr="009905D1">
        <w:rPr>
          <w:rFonts w:cs="Arial"/>
          <w:sz w:val="22"/>
          <w:szCs w:val="22"/>
          <w:lang w:val="sq-AL"/>
        </w:rPr>
        <w:t xml:space="preserve"> gjera pjesëmarrëse dhe ushtrimet e mbledhjes të të dhënave u pasuan nga kontrolli rigoroz i provave dhe t</w:t>
      </w:r>
      <w:r w:rsidR="00FB40C3" w:rsidRPr="009905D1">
        <w:rPr>
          <w:rFonts w:cs="Arial"/>
          <w:sz w:val="22"/>
          <w:szCs w:val="22"/>
          <w:lang w:val="sq-AL"/>
        </w:rPr>
        <w:t>ë</w:t>
      </w:r>
      <w:r w:rsidRPr="009905D1">
        <w:rPr>
          <w:rFonts w:cs="Arial"/>
          <w:sz w:val="22"/>
          <w:szCs w:val="22"/>
          <w:lang w:val="sq-AL"/>
        </w:rPr>
        <w:t xml:space="preserve"> </w:t>
      </w:r>
      <w:r w:rsidR="00FB40C3" w:rsidRPr="009905D1">
        <w:rPr>
          <w:rFonts w:cs="Arial"/>
          <w:sz w:val="22"/>
          <w:szCs w:val="22"/>
          <w:lang w:val="sq-AL"/>
        </w:rPr>
        <w:t>dhënave</w:t>
      </w:r>
      <w:r w:rsidRPr="009905D1">
        <w:rPr>
          <w:rFonts w:cs="Arial"/>
          <w:sz w:val="22"/>
          <w:szCs w:val="22"/>
          <w:lang w:val="sq-AL"/>
        </w:rPr>
        <w:t xml:space="preserve"> dhe krijimi i konsensusit.</w:t>
      </w:r>
      <w:r w:rsidR="575FF178" w:rsidRPr="009905D1">
        <w:rPr>
          <w:rFonts w:cs="Arial"/>
          <w:sz w:val="22"/>
          <w:szCs w:val="22"/>
          <w:lang w:val="sq-AL"/>
        </w:rPr>
        <w:t xml:space="preserve"> </w:t>
      </w:r>
      <w:r w:rsidR="00FB40C3" w:rsidRPr="009905D1">
        <w:rPr>
          <w:rFonts w:cs="Arial"/>
          <w:sz w:val="22"/>
          <w:szCs w:val="22"/>
          <w:lang w:val="sq-AL"/>
        </w:rPr>
        <w:t>Një qasje e tillë ishte më e dukshme gjatë diskutimeve lidhur me fushën e veprimin të Ligjit për F</w:t>
      </w:r>
      <w:r w:rsidR="00052FE3" w:rsidRPr="009905D1">
        <w:rPr>
          <w:rFonts w:cs="Arial"/>
          <w:sz w:val="22"/>
          <w:szCs w:val="22"/>
          <w:lang w:val="sq-AL"/>
        </w:rPr>
        <w:t>inancat V</w:t>
      </w:r>
      <w:r w:rsidR="00C5792B" w:rsidRPr="009905D1">
        <w:rPr>
          <w:rFonts w:cs="Arial"/>
          <w:sz w:val="22"/>
          <w:szCs w:val="22"/>
          <w:lang w:val="sq-AL"/>
        </w:rPr>
        <w:t>endore. Dldp-ja ishte e</w:t>
      </w:r>
      <w:r w:rsidR="00FB40C3" w:rsidRPr="009905D1">
        <w:rPr>
          <w:rFonts w:cs="Arial"/>
          <w:sz w:val="22"/>
          <w:szCs w:val="22"/>
          <w:lang w:val="sq-AL"/>
        </w:rPr>
        <w:t xml:space="preserve"> bindur se ligji duhet të përfshinte edhe dispozita për shpenzimet publike; një çështje që kundërshtohej nga programe të tjera të donatorëve. Në dritën e kundërshtisë, dldp-ja </w:t>
      </w:r>
      <w:r w:rsidR="00C5792B" w:rsidRPr="009905D1">
        <w:rPr>
          <w:rFonts w:cs="Arial"/>
          <w:sz w:val="22"/>
          <w:szCs w:val="22"/>
          <w:lang w:val="sq-AL"/>
        </w:rPr>
        <w:t xml:space="preserve">e </w:t>
      </w:r>
      <w:r w:rsidR="00FB40C3" w:rsidRPr="009905D1">
        <w:rPr>
          <w:rFonts w:cs="Arial"/>
          <w:sz w:val="22"/>
          <w:szCs w:val="22"/>
          <w:lang w:val="sq-AL"/>
        </w:rPr>
        <w:t xml:space="preserve">përdori </w:t>
      </w:r>
      <w:r w:rsidR="00C5792B" w:rsidRPr="009905D1">
        <w:rPr>
          <w:rFonts w:cs="Arial"/>
          <w:sz w:val="22"/>
          <w:szCs w:val="22"/>
          <w:lang w:val="sq-AL"/>
        </w:rPr>
        <w:t xml:space="preserve">strategjikisht </w:t>
      </w:r>
      <w:r w:rsidR="00D30798" w:rsidRPr="009905D1">
        <w:rPr>
          <w:rFonts w:cs="Arial"/>
          <w:sz w:val="22"/>
          <w:szCs w:val="22"/>
          <w:lang w:val="sq-AL"/>
        </w:rPr>
        <w:t>a</w:t>
      </w:r>
      <w:r w:rsidR="00FB40C3" w:rsidRPr="009905D1">
        <w:rPr>
          <w:rFonts w:cs="Arial"/>
          <w:sz w:val="22"/>
          <w:szCs w:val="22"/>
          <w:lang w:val="sq-AL"/>
        </w:rPr>
        <w:t>vokacinë duke kërkuar pjesëmarrjen e ministrive në diskutimet e hershme tematike mbi ligjin (grupet e punës dhe tryezat e rrumbullakëta) si dhe ekspozimin e stafit ministror nga departamente të ndryshme në përvojat ndërkombëtare dhe praktikat më të mira duke i ftuar ata në vizita studimore. Së fund</w:t>
      </w:r>
      <w:r w:rsidR="00C83F2E" w:rsidRPr="009905D1">
        <w:rPr>
          <w:rFonts w:cs="Arial"/>
          <w:sz w:val="22"/>
          <w:szCs w:val="22"/>
          <w:lang w:val="sq-AL"/>
        </w:rPr>
        <w:t>m</w:t>
      </w:r>
      <w:r w:rsidR="00FB40C3" w:rsidRPr="009905D1">
        <w:rPr>
          <w:rFonts w:cs="Arial"/>
          <w:sz w:val="22"/>
          <w:szCs w:val="22"/>
          <w:lang w:val="sq-AL"/>
        </w:rPr>
        <w:t>i, dldp-ja përfitoi nga një vizitë nga FMN-ja në Shqipëri, në mënyrë që të fitonte mbështetjen e tyre për dispozitën që përfundimisht çoi në kapërcimin e rezistencës t</w:t>
      </w:r>
      <w:r w:rsidR="00C5792B" w:rsidRPr="009905D1">
        <w:rPr>
          <w:rFonts w:cs="Arial"/>
          <w:sz w:val="22"/>
          <w:szCs w:val="22"/>
          <w:lang w:val="sq-AL"/>
        </w:rPr>
        <w:t>ë</w:t>
      </w:r>
      <w:r w:rsidR="00FB40C3" w:rsidRPr="009905D1">
        <w:rPr>
          <w:rFonts w:cs="Arial"/>
          <w:sz w:val="22"/>
          <w:szCs w:val="22"/>
          <w:lang w:val="sq-AL"/>
        </w:rPr>
        <w:t xml:space="preserve"> aktorë</w:t>
      </w:r>
      <w:r w:rsidR="00C5792B" w:rsidRPr="009905D1">
        <w:rPr>
          <w:rFonts w:cs="Arial"/>
          <w:sz w:val="22"/>
          <w:szCs w:val="22"/>
          <w:lang w:val="sq-AL"/>
        </w:rPr>
        <w:t>ve</w:t>
      </w:r>
      <w:r w:rsidR="00FB40C3" w:rsidRPr="009905D1">
        <w:rPr>
          <w:rFonts w:cs="Arial"/>
          <w:sz w:val="22"/>
          <w:szCs w:val="22"/>
          <w:lang w:val="sq-AL"/>
        </w:rPr>
        <w:t xml:space="preserve"> të tjerë.</w:t>
      </w:r>
      <w:r w:rsidR="575FF178" w:rsidRPr="009905D1">
        <w:rPr>
          <w:rFonts w:cs="Arial"/>
          <w:sz w:val="22"/>
          <w:szCs w:val="22"/>
          <w:lang w:val="sq-AL"/>
        </w:rPr>
        <w:t xml:space="preserve"> </w:t>
      </w:r>
    </w:p>
    <w:p w:rsidR="00C71C78" w:rsidRPr="009905D1" w:rsidRDefault="00C71C78" w:rsidP="00C71C78">
      <w:pPr>
        <w:spacing w:line="240" w:lineRule="auto"/>
        <w:rPr>
          <w:rFonts w:cs="Arial"/>
          <w:sz w:val="22"/>
          <w:szCs w:val="22"/>
          <w:lang w:val="sq-AL"/>
        </w:rPr>
      </w:pPr>
    </w:p>
    <w:p w:rsidR="00C71C78" w:rsidRPr="009905D1" w:rsidRDefault="00581640" w:rsidP="575FF178">
      <w:pPr>
        <w:spacing w:line="240" w:lineRule="auto"/>
        <w:rPr>
          <w:rFonts w:cs="Arial"/>
          <w:b/>
          <w:bCs/>
          <w:sz w:val="22"/>
          <w:szCs w:val="22"/>
          <w:lang w:val="sq-AL"/>
        </w:rPr>
      </w:pPr>
      <w:r w:rsidRPr="009905D1">
        <w:rPr>
          <w:rFonts w:cs="Arial"/>
          <w:b/>
          <w:bCs/>
          <w:sz w:val="22"/>
          <w:szCs w:val="22"/>
          <w:lang w:val="sq-AL"/>
        </w:rPr>
        <w:t>Puna “brenda” dhe “jashtë sistemit”</w:t>
      </w:r>
    </w:p>
    <w:p w:rsidR="0050079B" w:rsidRPr="009905D1" w:rsidRDefault="575FF178" w:rsidP="575FF178">
      <w:pPr>
        <w:spacing w:line="240" w:lineRule="auto"/>
        <w:jc w:val="both"/>
        <w:rPr>
          <w:rFonts w:cs="Arial"/>
          <w:sz w:val="22"/>
          <w:szCs w:val="22"/>
          <w:lang w:val="sq-AL"/>
        </w:rPr>
      </w:pPr>
      <w:r w:rsidRPr="009905D1">
        <w:rPr>
          <w:rFonts w:cs="Arial"/>
          <w:sz w:val="22"/>
          <w:szCs w:val="22"/>
          <w:lang w:val="sq-AL"/>
        </w:rPr>
        <w:t>Dldp</w:t>
      </w:r>
      <w:r w:rsidR="00581640" w:rsidRPr="009905D1">
        <w:rPr>
          <w:rFonts w:cs="Arial"/>
          <w:sz w:val="22"/>
          <w:szCs w:val="22"/>
          <w:lang w:val="sq-AL"/>
        </w:rPr>
        <w:t xml:space="preserve">-ja </w:t>
      </w:r>
      <w:r w:rsidRPr="009905D1">
        <w:rPr>
          <w:rFonts w:cs="Arial"/>
          <w:sz w:val="22"/>
          <w:szCs w:val="22"/>
          <w:lang w:val="sq-AL"/>
        </w:rPr>
        <w:t xml:space="preserve"> </w:t>
      </w:r>
      <w:r w:rsidR="00581640" w:rsidRPr="009905D1">
        <w:rPr>
          <w:rFonts w:cs="Arial"/>
          <w:sz w:val="22"/>
          <w:szCs w:val="22"/>
          <w:lang w:val="sq-AL"/>
        </w:rPr>
        <w:t>mbajti nj</w:t>
      </w:r>
      <w:r w:rsidR="001D158B" w:rsidRPr="009905D1">
        <w:rPr>
          <w:rFonts w:cs="Arial"/>
          <w:sz w:val="22"/>
          <w:szCs w:val="22"/>
          <w:lang w:val="sq-AL"/>
        </w:rPr>
        <w:t>ë</w:t>
      </w:r>
      <w:r w:rsidR="00581640" w:rsidRPr="009905D1">
        <w:rPr>
          <w:rFonts w:cs="Arial"/>
          <w:sz w:val="22"/>
          <w:szCs w:val="22"/>
          <w:lang w:val="sq-AL"/>
        </w:rPr>
        <w:t xml:space="preserve"> qasje elastike n</w:t>
      </w:r>
      <w:r w:rsidR="001D158B" w:rsidRPr="009905D1">
        <w:rPr>
          <w:rFonts w:cs="Arial"/>
          <w:sz w:val="22"/>
          <w:szCs w:val="22"/>
          <w:lang w:val="sq-AL"/>
        </w:rPr>
        <w:t>ë</w:t>
      </w:r>
      <w:r w:rsidR="00581640" w:rsidRPr="009905D1">
        <w:rPr>
          <w:rFonts w:cs="Arial"/>
          <w:sz w:val="22"/>
          <w:szCs w:val="22"/>
          <w:lang w:val="sq-AL"/>
        </w:rPr>
        <w:t xml:space="preserve"> punën “brenda sistemit” gjat</w:t>
      </w:r>
      <w:r w:rsidR="001D158B" w:rsidRPr="009905D1">
        <w:rPr>
          <w:rFonts w:cs="Arial"/>
          <w:sz w:val="22"/>
          <w:szCs w:val="22"/>
          <w:lang w:val="sq-AL"/>
        </w:rPr>
        <w:t>ë</w:t>
      </w:r>
      <w:r w:rsidR="00581640" w:rsidRPr="009905D1">
        <w:rPr>
          <w:rFonts w:cs="Arial"/>
          <w:sz w:val="22"/>
          <w:szCs w:val="22"/>
          <w:lang w:val="sq-AL"/>
        </w:rPr>
        <w:t xml:space="preserve"> fazës s</w:t>
      </w:r>
      <w:r w:rsidR="001D158B" w:rsidRPr="009905D1">
        <w:rPr>
          <w:rFonts w:cs="Arial"/>
          <w:sz w:val="22"/>
          <w:szCs w:val="22"/>
          <w:lang w:val="sq-AL"/>
        </w:rPr>
        <w:t>ë</w:t>
      </w:r>
      <w:r w:rsidR="00581640" w:rsidRPr="009905D1">
        <w:rPr>
          <w:rFonts w:cs="Arial"/>
          <w:sz w:val="22"/>
          <w:szCs w:val="22"/>
          <w:lang w:val="sq-AL"/>
        </w:rPr>
        <w:t xml:space="preserve"> tret</w:t>
      </w:r>
      <w:r w:rsidR="001D158B" w:rsidRPr="009905D1">
        <w:rPr>
          <w:rFonts w:cs="Arial"/>
          <w:sz w:val="22"/>
          <w:szCs w:val="22"/>
          <w:lang w:val="sq-AL"/>
        </w:rPr>
        <w:t>ë</w:t>
      </w:r>
      <w:r w:rsidR="00581640" w:rsidRPr="009905D1">
        <w:rPr>
          <w:rFonts w:cs="Arial"/>
          <w:sz w:val="22"/>
          <w:szCs w:val="22"/>
          <w:lang w:val="sq-AL"/>
        </w:rPr>
        <w:t>. Projekti ka punuar sa më shumë t</w:t>
      </w:r>
      <w:r w:rsidR="001D158B" w:rsidRPr="009905D1">
        <w:rPr>
          <w:rFonts w:cs="Arial"/>
          <w:sz w:val="22"/>
          <w:szCs w:val="22"/>
          <w:lang w:val="sq-AL"/>
        </w:rPr>
        <w:t>ë</w:t>
      </w:r>
      <w:r w:rsidR="00581640" w:rsidRPr="009905D1">
        <w:rPr>
          <w:rFonts w:cs="Arial"/>
          <w:sz w:val="22"/>
          <w:szCs w:val="22"/>
          <w:lang w:val="sq-AL"/>
        </w:rPr>
        <w:t xml:space="preserve"> ishte e mundur "brenda sistemit", por ishte gjithmonë i gatshëm të përdorte zbatimin e drejtpërdrejtë nëse kjo kërkohej për të ruajtur integritetin dhe efikasitetin. Një shembull nga faza e tretë ishte sistemi i Financimit të Granteve. Gjatë fazave të mëparshme, dldp-ja kishte zhvilluar përvojë të mirë për dhënien e granteve “brenda sistemit” dhe kishte hartuar një proces gjithëpërfshirës të akordimit s</w:t>
      </w:r>
      <w:r w:rsidR="001D158B" w:rsidRPr="009905D1">
        <w:rPr>
          <w:rFonts w:cs="Arial"/>
          <w:sz w:val="22"/>
          <w:szCs w:val="22"/>
          <w:lang w:val="sq-AL"/>
        </w:rPr>
        <w:t>ë</w:t>
      </w:r>
      <w:r w:rsidR="00581640" w:rsidRPr="009905D1">
        <w:rPr>
          <w:rFonts w:cs="Arial"/>
          <w:sz w:val="22"/>
          <w:szCs w:val="22"/>
          <w:lang w:val="sq-AL"/>
        </w:rPr>
        <w:t xml:space="preserve"> granteve që do të përdorej në fazën e tretë. Kjo nuk mund të zbatohej sikurse ishte parashikuar, për shkak të RAT-it, sistemet e nevojshme nuk ishin funksionale në nivelin bashkiak. Më pas dldp-ja zhvilloi një strategji të re të përdorimit të sistemit të vet, të forcuar nëpërmjet “Programit të Zonave Funksionale”. </w:t>
      </w:r>
    </w:p>
    <w:p w:rsidR="000E7B46" w:rsidRPr="009905D1" w:rsidRDefault="001D158B" w:rsidP="575FF178">
      <w:pPr>
        <w:spacing w:line="240" w:lineRule="auto"/>
        <w:jc w:val="both"/>
        <w:rPr>
          <w:rFonts w:cs="Arial"/>
          <w:sz w:val="22"/>
          <w:szCs w:val="22"/>
          <w:lang w:val="sq-AL"/>
        </w:rPr>
      </w:pPr>
      <w:r w:rsidRPr="009905D1">
        <w:rPr>
          <w:rFonts w:cs="Arial"/>
          <w:sz w:val="22"/>
          <w:szCs w:val="22"/>
          <w:lang w:val="sq-AL"/>
        </w:rPr>
        <w:t>Ruajtja e parimeve të qeverisjes së mirë duke punuar ''brenda sistemit” në një sistem që përshkohet nga korrupsioni endemik kërkon këmbëngulje dhe kreativitet. Kësis</w:t>
      </w:r>
      <w:r w:rsidR="00C83F2E" w:rsidRPr="009905D1">
        <w:rPr>
          <w:rFonts w:cs="Arial"/>
          <w:sz w:val="22"/>
          <w:szCs w:val="22"/>
          <w:lang w:val="sq-AL"/>
        </w:rPr>
        <w:t>oj, teksa strategjia e dldp-së ishte</w:t>
      </w:r>
      <w:r w:rsidRPr="009905D1">
        <w:rPr>
          <w:rFonts w:cs="Arial"/>
          <w:sz w:val="22"/>
          <w:szCs w:val="22"/>
          <w:lang w:val="sq-AL"/>
        </w:rPr>
        <w:t xml:space="preserve"> prioritizimi i standardeve të qeverisjes së mirë, ekzistonte nevoja për të dalë nga qasja "brenda sistemit" kur mendohej se ato mund të komprome</w:t>
      </w:r>
      <w:r w:rsidR="00C83F2E" w:rsidRPr="009905D1">
        <w:rPr>
          <w:rFonts w:cs="Arial"/>
          <w:sz w:val="22"/>
          <w:szCs w:val="22"/>
          <w:lang w:val="sq-AL"/>
        </w:rPr>
        <w:t>n</w:t>
      </w:r>
      <w:r w:rsidRPr="009905D1">
        <w:rPr>
          <w:rFonts w:cs="Arial"/>
          <w:sz w:val="22"/>
          <w:szCs w:val="22"/>
          <w:lang w:val="sq-AL"/>
        </w:rPr>
        <w:t xml:space="preserve">toheshin në një mënyrë apo një tjetër.  Në këtë mënyrë, duke mos qenë plotësisht “brenda sistemit”, sistemi </w:t>
      </w:r>
      <w:r w:rsidRPr="009905D1">
        <w:rPr>
          <w:rFonts w:cs="Arial"/>
          <w:sz w:val="22"/>
          <w:szCs w:val="22"/>
          <w:lang w:val="sq-AL"/>
        </w:rPr>
        <w:lastRenderedPageBreak/>
        <w:t>ende përfiton dhe mëson nga qasja e dldp-së. Kalimi nga “brenda” dhe “jashtë sistemit”  përfshin një proces të vazhdueshëm rregullimi dhe përshtatjeje, ndërrim të kodeve ndërmjet sistemeve kombëtare dhe donatore,  dhe ndërmjetësim të vazhdueshëm,  por shmang anashkalimin e qëndrueshmërisë dhe çështjeve të  pronësisë që ndodhin kur punohet thjesht “jashtë sistemit” ose që përbëhet nga parimet e qeverisjes së mirë kur punohet vetëm “brenda sistemit”. Për këtë arsye, dldp-ja përshtati një qasje elastike të bazuar në analizën konstante të kontekstit dhe përshtatjen për të ruajtur besueshmërinë, legjitimite</w:t>
      </w:r>
      <w:r w:rsidR="00FC05E1" w:rsidRPr="009905D1">
        <w:rPr>
          <w:rFonts w:cs="Arial"/>
          <w:sz w:val="22"/>
          <w:szCs w:val="22"/>
          <w:lang w:val="sq-AL"/>
        </w:rPr>
        <w:t>tin dhe seriozitetin</w:t>
      </w:r>
      <w:r w:rsidRPr="009905D1">
        <w:rPr>
          <w:rFonts w:cs="Arial"/>
          <w:sz w:val="22"/>
          <w:szCs w:val="22"/>
          <w:lang w:val="sq-AL"/>
        </w:rPr>
        <w:t xml:space="preserve"> me partnerët dhe donatorët kombëtarë.</w:t>
      </w:r>
      <w:r w:rsidR="575FF178" w:rsidRPr="009905D1">
        <w:rPr>
          <w:rFonts w:cs="Arial"/>
          <w:sz w:val="22"/>
          <w:szCs w:val="22"/>
          <w:lang w:val="sq-AL"/>
        </w:rPr>
        <w:t xml:space="preserve"> </w:t>
      </w:r>
    </w:p>
    <w:p w:rsidR="00471D56" w:rsidRPr="009905D1" w:rsidRDefault="00471D56" w:rsidP="001A2689">
      <w:pPr>
        <w:spacing w:line="240" w:lineRule="auto"/>
        <w:rPr>
          <w:rFonts w:cs="Arial"/>
          <w:sz w:val="22"/>
          <w:szCs w:val="22"/>
          <w:lang w:val="sq-AL"/>
        </w:rPr>
      </w:pPr>
    </w:p>
    <w:p w:rsidR="00471D56" w:rsidRPr="009905D1" w:rsidRDefault="006953B0" w:rsidP="575FF178">
      <w:pPr>
        <w:spacing w:line="240" w:lineRule="auto"/>
        <w:rPr>
          <w:rFonts w:cs="Arial"/>
          <w:b/>
          <w:bCs/>
          <w:sz w:val="22"/>
          <w:szCs w:val="22"/>
          <w:lang w:val="sq-AL"/>
        </w:rPr>
      </w:pPr>
      <w:r w:rsidRPr="009905D1">
        <w:rPr>
          <w:rFonts w:cs="Arial"/>
          <w:b/>
          <w:bCs/>
          <w:sz w:val="22"/>
          <w:szCs w:val="22"/>
          <w:lang w:val="sq-AL"/>
        </w:rPr>
        <w:t>Inovacioni/ Risit</w:t>
      </w:r>
      <w:r w:rsidR="004A6325" w:rsidRPr="009905D1">
        <w:rPr>
          <w:rFonts w:cs="Arial"/>
          <w:b/>
          <w:bCs/>
          <w:sz w:val="22"/>
          <w:szCs w:val="22"/>
          <w:lang w:val="sq-AL"/>
        </w:rPr>
        <w:t>ë</w:t>
      </w:r>
      <w:r w:rsidRPr="009905D1">
        <w:rPr>
          <w:rFonts w:cs="Arial"/>
          <w:b/>
          <w:bCs/>
          <w:sz w:val="22"/>
          <w:szCs w:val="22"/>
          <w:lang w:val="sq-AL"/>
        </w:rPr>
        <w:t xml:space="preserve"> </w:t>
      </w:r>
    </w:p>
    <w:p w:rsidR="00471D56" w:rsidRPr="009905D1" w:rsidRDefault="00C20B85" w:rsidP="575FF178">
      <w:pPr>
        <w:spacing w:line="240" w:lineRule="auto"/>
        <w:rPr>
          <w:rFonts w:cs="Arial"/>
          <w:sz w:val="22"/>
          <w:szCs w:val="22"/>
          <w:lang w:val="sq-AL"/>
        </w:rPr>
      </w:pPr>
      <w:r w:rsidRPr="009905D1">
        <w:rPr>
          <w:rFonts w:cs="Arial"/>
          <w:sz w:val="22"/>
          <w:szCs w:val="22"/>
          <w:lang w:val="sq-AL"/>
        </w:rPr>
        <w:t>Aspektet kryesore inovative t</w:t>
      </w:r>
      <w:r w:rsidR="004A6325" w:rsidRPr="009905D1">
        <w:rPr>
          <w:rFonts w:cs="Arial"/>
          <w:sz w:val="22"/>
          <w:szCs w:val="22"/>
          <w:lang w:val="sq-AL"/>
        </w:rPr>
        <w:t>ë</w:t>
      </w:r>
      <w:r w:rsidRPr="009905D1">
        <w:rPr>
          <w:rFonts w:cs="Arial"/>
          <w:sz w:val="22"/>
          <w:szCs w:val="22"/>
          <w:lang w:val="sq-AL"/>
        </w:rPr>
        <w:t xml:space="preserve"> programit p</w:t>
      </w:r>
      <w:r w:rsidR="004A6325" w:rsidRPr="009905D1">
        <w:rPr>
          <w:rFonts w:cs="Arial"/>
          <w:sz w:val="22"/>
          <w:szCs w:val="22"/>
          <w:lang w:val="sq-AL"/>
        </w:rPr>
        <w:t>ë</w:t>
      </w:r>
      <w:r w:rsidRPr="009905D1">
        <w:rPr>
          <w:rFonts w:cs="Arial"/>
          <w:sz w:val="22"/>
          <w:szCs w:val="22"/>
          <w:lang w:val="sq-AL"/>
        </w:rPr>
        <w:t>rfshijn</w:t>
      </w:r>
      <w:r w:rsidR="004A6325" w:rsidRPr="009905D1">
        <w:rPr>
          <w:rFonts w:cs="Arial"/>
          <w:sz w:val="22"/>
          <w:szCs w:val="22"/>
          <w:lang w:val="sq-AL"/>
        </w:rPr>
        <w:t>ë</w:t>
      </w:r>
      <w:r w:rsidRPr="009905D1">
        <w:rPr>
          <w:rFonts w:cs="Arial"/>
          <w:sz w:val="22"/>
          <w:szCs w:val="22"/>
          <w:lang w:val="sq-AL"/>
        </w:rPr>
        <w:t xml:space="preserve">: </w:t>
      </w:r>
    </w:p>
    <w:p w:rsidR="0032435A" w:rsidRPr="009905D1" w:rsidRDefault="00C20B85" w:rsidP="575FF178">
      <w:pPr>
        <w:pStyle w:val="ListParagraph"/>
        <w:numPr>
          <w:ilvl w:val="0"/>
          <w:numId w:val="46"/>
        </w:numPr>
        <w:spacing w:line="240" w:lineRule="auto"/>
        <w:rPr>
          <w:rFonts w:cs="Arial"/>
          <w:sz w:val="22"/>
          <w:szCs w:val="22"/>
          <w:u w:val="single"/>
          <w:lang w:val="sq-AL"/>
        </w:rPr>
      </w:pPr>
      <w:r w:rsidRPr="009905D1">
        <w:rPr>
          <w:rFonts w:cs="Arial"/>
          <w:sz w:val="22"/>
          <w:szCs w:val="22"/>
          <w:u w:val="single"/>
          <w:lang w:val="sq-AL"/>
        </w:rPr>
        <w:t>Angazhimi i Diaspor</w:t>
      </w:r>
      <w:r w:rsidR="004A6325" w:rsidRPr="009905D1">
        <w:rPr>
          <w:rFonts w:cs="Arial"/>
          <w:sz w:val="22"/>
          <w:szCs w:val="22"/>
          <w:u w:val="single"/>
          <w:lang w:val="sq-AL"/>
        </w:rPr>
        <w:t>ë</w:t>
      </w:r>
      <w:r w:rsidRPr="009905D1">
        <w:rPr>
          <w:rFonts w:cs="Arial"/>
          <w:sz w:val="22"/>
          <w:szCs w:val="22"/>
          <w:u w:val="single"/>
          <w:lang w:val="sq-AL"/>
        </w:rPr>
        <w:t>s</w:t>
      </w:r>
    </w:p>
    <w:p w:rsidR="0032435A" w:rsidRPr="009905D1" w:rsidRDefault="0032435A" w:rsidP="0032435A">
      <w:pPr>
        <w:pStyle w:val="ListParagraph"/>
        <w:spacing w:line="240" w:lineRule="auto"/>
        <w:rPr>
          <w:rFonts w:cs="Arial"/>
          <w:sz w:val="22"/>
          <w:szCs w:val="22"/>
          <w:lang w:val="sq-AL"/>
        </w:rPr>
      </w:pPr>
    </w:p>
    <w:p w:rsidR="00D36B0A" w:rsidRPr="009905D1" w:rsidRDefault="00C20B85" w:rsidP="575FF178">
      <w:pPr>
        <w:pStyle w:val="ListParagraph"/>
        <w:spacing w:line="240" w:lineRule="auto"/>
        <w:jc w:val="both"/>
        <w:rPr>
          <w:rFonts w:cs="Arial"/>
          <w:sz w:val="22"/>
          <w:szCs w:val="22"/>
          <w:lang w:val="sq-AL"/>
        </w:rPr>
      </w:pPr>
      <w:r w:rsidRPr="009905D1">
        <w:rPr>
          <w:rFonts w:cs="Arial"/>
          <w:sz w:val="22"/>
          <w:szCs w:val="22"/>
          <w:lang w:val="sq-AL"/>
        </w:rPr>
        <w:t>Globalisht, dërgesat n</w:t>
      </w:r>
      <w:r w:rsidR="004A6325" w:rsidRPr="009905D1">
        <w:rPr>
          <w:rFonts w:cs="Arial"/>
          <w:sz w:val="22"/>
          <w:szCs w:val="22"/>
          <w:lang w:val="sq-AL"/>
        </w:rPr>
        <w:t>ë</w:t>
      </w:r>
      <w:r w:rsidRPr="009905D1">
        <w:rPr>
          <w:rFonts w:cs="Arial"/>
          <w:sz w:val="22"/>
          <w:szCs w:val="22"/>
          <w:lang w:val="sq-AL"/>
        </w:rPr>
        <w:t xml:space="preserve"> para (remitancat) nga emigracioni </w:t>
      </w:r>
      <w:r w:rsidR="575FF178" w:rsidRPr="009905D1">
        <w:rPr>
          <w:rFonts w:cs="Arial"/>
          <w:sz w:val="22"/>
          <w:szCs w:val="22"/>
          <w:lang w:val="sq-AL"/>
        </w:rPr>
        <w:t xml:space="preserve"> </w:t>
      </w:r>
      <w:r w:rsidR="00134263" w:rsidRPr="009905D1">
        <w:rPr>
          <w:rFonts w:cs="Arial"/>
          <w:sz w:val="22"/>
          <w:szCs w:val="22"/>
          <w:lang w:val="sq-AL"/>
        </w:rPr>
        <w:t xml:space="preserve">e lënë shumë prapa Ndihmën e Huaj për Zhvillim(ODA) </w:t>
      </w:r>
      <w:r w:rsidR="575FF178" w:rsidRPr="009905D1">
        <w:rPr>
          <w:rFonts w:cs="Arial"/>
          <w:sz w:val="22"/>
          <w:szCs w:val="22"/>
          <w:lang w:val="sq-AL"/>
        </w:rPr>
        <w:t xml:space="preserve"> </w:t>
      </w:r>
      <w:r w:rsidRPr="009905D1">
        <w:rPr>
          <w:rFonts w:cs="Arial"/>
          <w:sz w:val="22"/>
          <w:szCs w:val="22"/>
          <w:lang w:val="sq-AL"/>
        </w:rPr>
        <w:t>dhe p</w:t>
      </w:r>
      <w:r w:rsidR="004A6325" w:rsidRPr="009905D1">
        <w:rPr>
          <w:rFonts w:cs="Arial"/>
          <w:sz w:val="22"/>
          <w:szCs w:val="22"/>
          <w:lang w:val="sq-AL"/>
        </w:rPr>
        <w:t>ë</w:t>
      </w:r>
      <w:r w:rsidRPr="009905D1">
        <w:rPr>
          <w:rFonts w:cs="Arial"/>
          <w:sz w:val="22"/>
          <w:szCs w:val="22"/>
          <w:lang w:val="sq-AL"/>
        </w:rPr>
        <w:t>rb</w:t>
      </w:r>
      <w:r w:rsidR="004A6325" w:rsidRPr="009905D1">
        <w:rPr>
          <w:rFonts w:cs="Arial"/>
          <w:sz w:val="22"/>
          <w:szCs w:val="22"/>
          <w:lang w:val="sq-AL"/>
        </w:rPr>
        <w:t>ë</w:t>
      </w:r>
      <w:r w:rsidRPr="009905D1">
        <w:rPr>
          <w:rFonts w:cs="Arial"/>
          <w:sz w:val="22"/>
          <w:szCs w:val="22"/>
          <w:lang w:val="sq-AL"/>
        </w:rPr>
        <w:t>jn</w:t>
      </w:r>
      <w:r w:rsidR="004A6325" w:rsidRPr="009905D1">
        <w:rPr>
          <w:rFonts w:cs="Arial"/>
          <w:sz w:val="22"/>
          <w:szCs w:val="22"/>
          <w:lang w:val="sq-AL"/>
        </w:rPr>
        <w:t>ë</w:t>
      </w:r>
      <w:r w:rsidRPr="009905D1">
        <w:rPr>
          <w:rFonts w:cs="Arial"/>
          <w:sz w:val="22"/>
          <w:szCs w:val="22"/>
          <w:lang w:val="sq-AL"/>
        </w:rPr>
        <w:t xml:space="preserve"> nj</w:t>
      </w:r>
      <w:r w:rsidR="004A6325" w:rsidRPr="009905D1">
        <w:rPr>
          <w:rFonts w:cs="Arial"/>
          <w:sz w:val="22"/>
          <w:szCs w:val="22"/>
          <w:lang w:val="sq-AL"/>
        </w:rPr>
        <w:t>ë</w:t>
      </w:r>
      <w:r w:rsidRPr="009905D1">
        <w:rPr>
          <w:rFonts w:cs="Arial"/>
          <w:sz w:val="22"/>
          <w:szCs w:val="22"/>
          <w:lang w:val="sq-AL"/>
        </w:rPr>
        <w:t xml:space="preserve"> potencial t</w:t>
      </w:r>
      <w:r w:rsidR="004A6325" w:rsidRPr="009905D1">
        <w:rPr>
          <w:rFonts w:cs="Arial"/>
          <w:sz w:val="22"/>
          <w:szCs w:val="22"/>
          <w:lang w:val="sq-AL"/>
        </w:rPr>
        <w:t>ë</w:t>
      </w:r>
      <w:r w:rsidRPr="009905D1">
        <w:rPr>
          <w:rFonts w:cs="Arial"/>
          <w:sz w:val="22"/>
          <w:szCs w:val="22"/>
          <w:lang w:val="sq-AL"/>
        </w:rPr>
        <w:t xml:space="preserve"> konsiderueshëm investimesh p</w:t>
      </w:r>
      <w:r w:rsidR="004A6325" w:rsidRPr="009905D1">
        <w:rPr>
          <w:rFonts w:cs="Arial"/>
          <w:sz w:val="22"/>
          <w:szCs w:val="22"/>
          <w:lang w:val="sq-AL"/>
        </w:rPr>
        <w:t>ë</w:t>
      </w:r>
      <w:r w:rsidRPr="009905D1">
        <w:rPr>
          <w:rFonts w:cs="Arial"/>
          <w:sz w:val="22"/>
          <w:szCs w:val="22"/>
          <w:lang w:val="sq-AL"/>
        </w:rPr>
        <w:t>r zhvillimin e q</w:t>
      </w:r>
      <w:r w:rsidR="004A6325" w:rsidRPr="009905D1">
        <w:rPr>
          <w:rFonts w:cs="Arial"/>
          <w:sz w:val="22"/>
          <w:szCs w:val="22"/>
          <w:lang w:val="sq-AL"/>
        </w:rPr>
        <w:t>ë</w:t>
      </w:r>
      <w:r w:rsidRPr="009905D1">
        <w:rPr>
          <w:rFonts w:cs="Arial"/>
          <w:sz w:val="22"/>
          <w:szCs w:val="22"/>
          <w:lang w:val="sq-AL"/>
        </w:rPr>
        <w:t>ndruesh</w:t>
      </w:r>
      <w:r w:rsidR="004A6325" w:rsidRPr="009905D1">
        <w:rPr>
          <w:rFonts w:cs="Arial"/>
          <w:sz w:val="22"/>
          <w:szCs w:val="22"/>
          <w:lang w:val="sq-AL"/>
        </w:rPr>
        <w:t>ë</w:t>
      </w:r>
      <w:r w:rsidRPr="009905D1">
        <w:rPr>
          <w:rFonts w:cs="Arial"/>
          <w:sz w:val="22"/>
          <w:szCs w:val="22"/>
          <w:lang w:val="sq-AL"/>
        </w:rPr>
        <w:t>m. N</w:t>
      </w:r>
      <w:r w:rsidR="004A6325" w:rsidRPr="009905D1">
        <w:rPr>
          <w:rFonts w:cs="Arial"/>
          <w:sz w:val="22"/>
          <w:szCs w:val="22"/>
          <w:lang w:val="sq-AL"/>
        </w:rPr>
        <w:t>ë</w:t>
      </w:r>
      <w:r w:rsidRPr="009905D1">
        <w:rPr>
          <w:rFonts w:cs="Arial"/>
          <w:sz w:val="22"/>
          <w:szCs w:val="22"/>
          <w:lang w:val="sq-AL"/>
        </w:rPr>
        <w:t xml:space="preserve"> m</w:t>
      </w:r>
      <w:r w:rsidR="004A6325" w:rsidRPr="009905D1">
        <w:rPr>
          <w:rFonts w:cs="Arial"/>
          <w:sz w:val="22"/>
          <w:szCs w:val="22"/>
          <w:lang w:val="sq-AL"/>
        </w:rPr>
        <w:t>ë</w:t>
      </w:r>
      <w:r w:rsidRPr="009905D1">
        <w:rPr>
          <w:rFonts w:cs="Arial"/>
          <w:sz w:val="22"/>
          <w:szCs w:val="22"/>
          <w:lang w:val="sq-AL"/>
        </w:rPr>
        <w:t>nyr</w:t>
      </w:r>
      <w:r w:rsidR="004A6325" w:rsidRPr="009905D1">
        <w:rPr>
          <w:rFonts w:cs="Arial"/>
          <w:sz w:val="22"/>
          <w:szCs w:val="22"/>
          <w:lang w:val="sq-AL"/>
        </w:rPr>
        <w:t>ë</w:t>
      </w:r>
      <w:r w:rsidRPr="009905D1">
        <w:rPr>
          <w:rFonts w:cs="Arial"/>
          <w:sz w:val="22"/>
          <w:szCs w:val="22"/>
          <w:lang w:val="sq-AL"/>
        </w:rPr>
        <w:t xml:space="preserve"> t</w:t>
      </w:r>
      <w:r w:rsidR="004A6325" w:rsidRPr="009905D1">
        <w:rPr>
          <w:rFonts w:cs="Arial"/>
          <w:sz w:val="22"/>
          <w:szCs w:val="22"/>
          <w:lang w:val="sq-AL"/>
        </w:rPr>
        <w:t>ë</w:t>
      </w:r>
      <w:r w:rsidRPr="009905D1">
        <w:rPr>
          <w:rFonts w:cs="Arial"/>
          <w:sz w:val="22"/>
          <w:szCs w:val="22"/>
          <w:lang w:val="sq-AL"/>
        </w:rPr>
        <w:t xml:space="preserve"> ngjashme, Shqip</w:t>
      </w:r>
      <w:r w:rsidR="004A6325" w:rsidRPr="009905D1">
        <w:rPr>
          <w:rFonts w:cs="Arial"/>
          <w:sz w:val="22"/>
          <w:szCs w:val="22"/>
          <w:lang w:val="sq-AL"/>
        </w:rPr>
        <w:t>ë</w:t>
      </w:r>
      <w:r w:rsidRPr="009905D1">
        <w:rPr>
          <w:rFonts w:cs="Arial"/>
          <w:sz w:val="22"/>
          <w:szCs w:val="22"/>
          <w:lang w:val="sq-AL"/>
        </w:rPr>
        <w:t>ria merr 4-5 her</w:t>
      </w:r>
      <w:r w:rsidR="004A6325" w:rsidRPr="009905D1">
        <w:rPr>
          <w:rFonts w:cs="Arial"/>
          <w:sz w:val="22"/>
          <w:szCs w:val="22"/>
          <w:lang w:val="sq-AL"/>
        </w:rPr>
        <w:t>ë</w:t>
      </w:r>
      <w:r w:rsidRPr="009905D1">
        <w:rPr>
          <w:rFonts w:cs="Arial"/>
          <w:sz w:val="22"/>
          <w:szCs w:val="22"/>
          <w:lang w:val="sq-AL"/>
        </w:rPr>
        <w:t xml:space="preserve"> m</w:t>
      </w:r>
      <w:r w:rsidR="004A6325" w:rsidRPr="009905D1">
        <w:rPr>
          <w:rFonts w:cs="Arial"/>
          <w:sz w:val="22"/>
          <w:szCs w:val="22"/>
          <w:lang w:val="sq-AL"/>
        </w:rPr>
        <w:t>ë</w:t>
      </w:r>
      <w:r w:rsidRPr="009905D1">
        <w:rPr>
          <w:rFonts w:cs="Arial"/>
          <w:sz w:val="22"/>
          <w:szCs w:val="22"/>
          <w:lang w:val="sq-AL"/>
        </w:rPr>
        <w:t xml:space="preserve"> shum</w:t>
      </w:r>
      <w:r w:rsidR="004A6325" w:rsidRPr="009905D1">
        <w:rPr>
          <w:rFonts w:cs="Arial"/>
          <w:sz w:val="22"/>
          <w:szCs w:val="22"/>
          <w:lang w:val="sq-AL"/>
        </w:rPr>
        <w:t>ë</w:t>
      </w:r>
      <w:r w:rsidRPr="009905D1">
        <w:rPr>
          <w:rFonts w:cs="Arial"/>
          <w:sz w:val="22"/>
          <w:szCs w:val="22"/>
          <w:lang w:val="sq-AL"/>
        </w:rPr>
        <w:t xml:space="preserve"> remitanca se </w:t>
      </w:r>
      <w:r w:rsidR="575FF178" w:rsidRPr="009905D1">
        <w:rPr>
          <w:rFonts w:cs="Arial"/>
          <w:sz w:val="22"/>
          <w:szCs w:val="22"/>
          <w:lang w:val="sq-AL"/>
        </w:rPr>
        <w:t xml:space="preserve">ODA. </w:t>
      </w:r>
      <w:r w:rsidRPr="009905D1">
        <w:rPr>
          <w:rFonts w:cs="Arial"/>
          <w:sz w:val="22"/>
          <w:szCs w:val="22"/>
          <w:lang w:val="sq-AL"/>
        </w:rPr>
        <w:t>Sidoqoft</w:t>
      </w:r>
      <w:r w:rsidR="004A6325" w:rsidRPr="009905D1">
        <w:rPr>
          <w:rFonts w:cs="Arial"/>
          <w:sz w:val="22"/>
          <w:szCs w:val="22"/>
          <w:lang w:val="sq-AL"/>
        </w:rPr>
        <w:t>ë</w:t>
      </w:r>
      <w:r w:rsidRPr="009905D1">
        <w:rPr>
          <w:rFonts w:cs="Arial"/>
          <w:sz w:val="22"/>
          <w:szCs w:val="22"/>
          <w:lang w:val="sq-AL"/>
        </w:rPr>
        <w:t>, lehtësimi i transfertave përtej familjes dhe p</w:t>
      </w:r>
      <w:r w:rsidR="004A6325" w:rsidRPr="009905D1">
        <w:rPr>
          <w:rFonts w:cs="Arial"/>
          <w:sz w:val="22"/>
          <w:szCs w:val="22"/>
          <w:lang w:val="sq-AL"/>
        </w:rPr>
        <w:t>ë</w:t>
      </w:r>
      <w:r w:rsidRPr="009905D1">
        <w:rPr>
          <w:rFonts w:cs="Arial"/>
          <w:sz w:val="22"/>
          <w:szCs w:val="22"/>
          <w:lang w:val="sq-AL"/>
        </w:rPr>
        <w:t>r qëllime t</w:t>
      </w:r>
      <w:r w:rsidR="004A6325" w:rsidRPr="009905D1">
        <w:rPr>
          <w:rFonts w:cs="Arial"/>
          <w:sz w:val="22"/>
          <w:szCs w:val="22"/>
          <w:lang w:val="sq-AL"/>
        </w:rPr>
        <w:t>ë</w:t>
      </w:r>
      <w:r w:rsidRPr="009905D1">
        <w:rPr>
          <w:rFonts w:cs="Arial"/>
          <w:sz w:val="22"/>
          <w:szCs w:val="22"/>
          <w:lang w:val="sq-AL"/>
        </w:rPr>
        <w:t xml:space="preserve"> tjera përveç konsumit mbetet sfidë. Si mjet p</w:t>
      </w:r>
      <w:r w:rsidR="004A6325" w:rsidRPr="009905D1">
        <w:rPr>
          <w:rFonts w:cs="Arial"/>
          <w:sz w:val="22"/>
          <w:szCs w:val="22"/>
          <w:lang w:val="sq-AL"/>
        </w:rPr>
        <w:t>ë</w:t>
      </w:r>
      <w:r w:rsidRPr="009905D1">
        <w:rPr>
          <w:rFonts w:cs="Arial"/>
          <w:sz w:val="22"/>
          <w:szCs w:val="22"/>
          <w:lang w:val="sq-AL"/>
        </w:rPr>
        <w:t>r t</w:t>
      </w:r>
      <w:r w:rsidR="004A6325" w:rsidRPr="009905D1">
        <w:rPr>
          <w:rFonts w:cs="Arial"/>
          <w:sz w:val="22"/>
          <w:szCs w:val="22"/>
          <w:lang w:val="sq-AL"/>
        </w:rPr>
        <w:t>ë</w:t>
      </w:r>
      <w:r w:rsidRPr="009905D1">
        <w:rPr>
          <w:rFonts w:cs="Arial"/>
          <w:sz w:val="22"/>
          <w:szCs w:val="22"/>
          <w:lang w:val="sq-AL"/>
        </w:rPr>
        <w:t xml:space="preserve"> përfituar nga potenciali m</w:t>
      </w:r>
      <w:r w:rsidR="004A6325" w:rsidRPr="009905D1">
        <w:rPr>
          <w:rFonts w:cs="Arial"/>
          <w:sz w:val="22"/>
          <w:szCs w:val="22"/>
          <w:lang w:val="sq-AL"/>
        </w:rPr>
        <w:t>ë</w:t>
      </w:r>
      <w:r w:rsidRPr="009905D1">
        <w:rPr>
          <w:rFonts w:cs="Arial"/>
          <w:sz w:val="22"/>
          <w:szCs w:val="22"/>
          <w:lang w:val="sq-AL"/>
        </w:rPr>
        <w:t xml:space="preserve"> i madh i </w:t>
      </w:r>
      <w:r w:rsidR="00134263" w:rsidRPr="009905D1">
        <w:rPr>
          <w:rFonts w:cs="Arial"/>
          <w:sz w:val="22"/>
          <w:szCs w:val="22"/>
          <w:lang w:val="sq-AL"/>
        </w:rPr>
        <w:t>diasporës</w:t>
      </w:r>
      <w:r w:rsidRPr="009905D1">
        <w:rPr>
          <w:rFonts w:cs="Arial"/>
          <w:sz w:val="22"/>
          <w:szCs w:val="22"/>
          <w:lang w:val="sq-AL"/>
        </w:rPr>
        <w:t xml:space="preserve"> n</w:t>
      </w:r>
      <w:r w:rsidR="004A6325" w:rsidRPr="009905D1">
        <w:rPr>
          <w:rFonts w:cs="Arial"/>
          <w:sz w:val="22"/>
          <w:szCs w:val="22"/>
          <w:lang w:val="sq-AL"/>
        </w:rPr>
        <w:t>ë</w:t>
      </w:r>
      <w:r w:rsidRPr="009905D1">
        <w:rPr>
          <w:rFonts w:cs="Arial"/>
          <w:sz w:val="22"/>
          <w:szCs w:val="22"/>
          <w:lang w:val="sq-AL"/>
        </w:rPr>
        <w:t xml:space="preserve"> proceset e zhvillimit, dldp-ja inkurajoi përfshirjen e diasporës n</w:t>
      </w:r>
      <w:r w:rsidR="004A6325" w:rsidRPr="009905D1">
        <w:rPr>
          <w:rFonts w:cs="Arial"/>
          <w:sz w:val="22"/>
          <w:szCs w:val="22"/>
          <w:lang w:val="sq-AL"/>
        </w:rPr>
        <w:t>ë</w:t>
      </w:r>
      <w:r w:rsidRPr="009905D1">
        <w:rPr>
          <w:rFonts w:cs="Arial"/>
          <w:sz w:val="22"/>
          <w:szCs w:val="22"/>
          <w:lang w:val="sq-AL"/>
        </w:rPr>
        <w:t xml:space="preserve"> procesin e hartimit t</w:t>
      </w:r>
      <w:r w:rsidR="004A6325" w:rsidRPr="009905D1">
        <w:rPr>
          <w:rFonts w:cs="Arial"/>
          <w:sz w:val="22"/>
          <w:szCs w:val="22"/>
          <w:lang w:val="sq-AL"/>
        </w:rPr>
        <w:t>ë</w:t>
      </w:r>
      <w:r w:rsidRPr="009905D1">
        <w:rPr>
          <w:rFonts w:cs="Arial"/>
          <w:sz w:val="22"/>
          <w:szCs w:val="22"/>
          <w:lang w:val="sq-AL"/>
        </w:rPr>
        <w:t xml:space="preserve"> Planeve t</w:t>
      </w:r>
      <w:r w:rsidR="004A6325" w:rsidRPr="009905D1">
        <w:rPr>
          <w:rFonts w:cs="Arial"/>
          <w:sz w:val="22"/>
          <w:szCs w:val="22"/>
          <w:lang w:val="sq-AL"/>
        </w:rPr>
        <w:t>ë</w:t>
      </w:r>
      <w:r w:rsidR="00C83F2E" w:rsidRPr="009905D1">
        <w:rPr>
          <w:rFonts w:cs="Arial"/>
          <w:sz w:val="22"/>
          <w:szCs w:val="22"/>
          <w:lang w:val="sq-AL"/>
        </w:rPr>
        <w:t xml:space="preserve"> P</w:t>
      </w:r>
      <w:r w:rsidRPr="009905D1">
        <w:rPr>
          <w:rFonts w:cs="Arial"/>
          <w:sz w:val="22"/>
          <w:szCs w:val="22"/>
          <w:lang w:val="sq-AL"/>
        </w:rPr>
        <w:t>ërgjithshme Vendore si m</w:t>
      </w:r>
      <w:r w:rsidR="004A6325" w:rsidRPr="009905D1">
        <w:rPr>
          <w:rFonts w:cs="Arial"/>
          <w:sz w:val="22"/>
          <w:szCs w:val="22"/>
          <w:lang w:val="sq-AL"/>
        </w:rPr>
        <w:t>ë</w:t>
      </w:r>
      <w:r w:rsidRPr="009905D1">
        <w:rPr>
          <w:rFonts w:cs="Arial"/>
          <w:sz w:val="22"/>
          <w:szCs w:val="22"/>
          <w:lang w:val="sq-AL"/>
        </w:rPr>
        <w:t>nyr</w:t>
      </w:r>
      <w:r w:rsidR="004A6325" w:rsidRPr="009905D1">
        <w:rPr>
          <w:rFonts w:cs="Arial"/>
          <w:sz w:val="22"/>
          <w:szCs w:val="22"/>
          <w:lang w:val="sq-AL"/>
        </w:rPr>
        <w:t>ë</w:t>
      </w:r>
      <w:r w:rsidRPr="009905D1">
        <w:rPr>
          <w:rFonts w:cs="Arial"/>
          <w:sz w:val="22"/>
          <w:szCs w:val="22"/>
          <w:lang w:val="sq-AL"/>
        </w:rPr>
        <w:t xml:space="preserve"> p</w:t>
      </w:r>
      <w:r w:rsidR="004A6325" w:rsidRPr="009905D1">
        <w:rPr>
          <w:rFonts w:cs="Arial"/>
          <w:sz w:val="22"/>
          <w:szCs w:val="22"/>
          <w:lang w:val="sq-AL"/>
        </w:rPr>
        <w:t>ë</w:t>
      </w:r>
      <w:r w:rsidRPr="009905D1">
        <w:rPr>
          <w:rFonts w:cs="Arial"/>
          <w:sz w:val="22"/>
          <w:szCs w:val="22"/>
          <w:lang w:val="sq-AL"/>
        </w:rPr>
        <w:t>r t</w:t>
      </w:r>
      <w:r w:rsidR="004A6325" w:rsidRPr="009905D1">
        <w:rPr>
          <w:rFonts w:cs="Arial"/>
          <w:sz w:val="22"/>
          <w:szCs w:val="22"/>
          <w:lang w:val="sq-AL"/>
        </w:rPr>
        <w:t>ë</w:t>
      </w:r>
      <w:r w:rsidRPr="009905D1">
        <w:rPr>
          <w:rFonts w:cs="Arial"/>
          <w:sz w:val="22"/>
          <w:szCs w:val="22"/>
          <w:lang w:val="sq-AL"/>
        </w:rPr>
        <w:t xml:space="preserve"> nxitur investimet e drejtpërdrejta veçan</w:t>
      </w:r>
      <w:r w:rsidR="004A6325" w:rsidRPr="009905D1">
        <w:rPr>
          <w:rFonts w:cs="Arial"/>
          <w:sz w:val="22"/>
          <w:szCs w:val="22"/>
          <w:lang w:val="sq-AL"/>
        </w:rPr>
        <w:t>ë</w:t>
      </w:r>
      <w:r w:rsidRPr="009905D1">
        <w:rPr>
          <w:rFonts w:cs="Arial"/>
          <w:sz w:val="22"/>
          <w:szCs w:val="22"/>
          <w:lang w:val="sq-AL"/>
        </w:rPr>
        <w:t>risht n</w:t>
      </w:r>
      <w:r w:rsidR="004A6325" w:rsidRPr="009905D1">
        <w:rPr>
          <w:rFonts w:cs="Arial"/>
          <w:sz w:val="22"/>
          <w:szCs w:val="22"/>
          <w:lang w:val="sq-AL"/>
        </w:rPr>
        <w:t>ë</w:t>
      </w:r>
      <w:r w:rsidRPr="009905D1">
        <w:rPr>
          <w:rFonts w:cs="Arial"/>
          <w:sz w:val="22"/>
          <w:szCs w:val="22"/>
          <w:lang w:val="sq-AL"/>
        </w:rPr>
        <w:t xml:space="preserve"> NJQV-t</w:t>
      </w:r>
      <w:r w:rsidR="004A6325" w:rsidRPr="009905D1">
        <w:rPr>
          <w:rFonts w:cs="Arial"/>
          <w:sz w:val="22"/>
          <w:szCs w:val="22"/>
          <w:lang w:val="sq-AL"/>
        </w:rPr>
        <w:t>ë</w:t>
      </w:r>
      <w:r w:rsidRPr="009905D1">
        <w:rPr>
          <w:rFonts w:cs="Arial"/>
          <w:sz w:val="22"/>
          <w:szCs w:val="22"/>
          <w:lang w:val="sq-AL"/>
        </w:rPr>
        <w:t xml:space="preserve"> periferike n</w:t>
      </w:r>
      <w:r w:rsidR="004A6325" w:rsidRPr="009905D1">
        <w:rPr>
          <w:rFonts w:cs="Arial"/>
          <w:sz w:val="22"/>
          <w:szCs w:val="22"/>
          <w:lang w:val="sq-AL"/>
        </w:rPr>
        <w:t>ë</w:t>
      </w:r>
      <w:r w:rsidRPr="009905D1">
        <w:rPr>
          <w:rFonts w:cs="Arial"/>
          <w:sz w:val="22"/>
          <w:szCs w:val="22"/>
          <w:lang w:val="sq-AL"/>
        </w:rPr>
        <w:t xml:space="preserve"> Shqip</w:t>
      </w:r>
      <w:r w:rsidR="004A6325" w:rsidRPr="009905D1">
        <w:rPr>
          <w:rFonts w:cs="Arial"/>
          <w:sz w:val="22"/>
          <w:szCs w:val="22"/>
          <w:lang w:val="sq-AL"/>
        </w:rPr>
        <w:t>ë</w:t>
      </w:r>
      <w:r w:rsidRPr="009905D1">
        <w:rPr>
          <w:rFonts w:cs="Arial"/>
          <w:sz w:val="22"/>
          <w:szCs w:val="22"/>
          <w:lang w:val="sq-AL"/>
        </w:rPr>
        <w:t>rin</w:t>
      </w:r>
      <w:r w:rsidR="004A6325" w:rsidRPr="009905D1">
        <w:rPr>
          <w:rFonts w:cs="Arial"/>
          <w:sz w:val="22"/>
          <w:szCs w:val="22"/>
          <w:lang w:val="sq-AL"/>
        </w:rPr>
        <w:t>ë</w:t>
      </w:r>
      <w:r w:rsidRPr="009905D1">
        <w:rPr>
          <w:rFonts w:cs="Arial"/>
          <w:sz w:val="22"/>
          <w:szCs w:val="22"/>
          <w:lang w:val="sq-AL"/>
        </w:rPr>
        <w:t xml:space="preserve"> e Veriut t</w:t>
      </w:r>
      <w:r w:rsidR="004A6325" w:rsidRPr="009905D1">
        <w:rPr>
          <w:rFonts w:cs="Arial"/>
          <w:sz w:val="22"/>
          <w:szCs w:val="22"/>
          <w:lang w:val="sq-AL"/>
        </w:rPr>
        <w:t>ë</w:t>
      </w:r>
      <w:r w:rsidRPr="009905D1">
        <w:rPr>
          <w:rFonts w:cs="Arial"/>
          <w:sz w:val="22"/>
          <w:szCs w:val="22"/>
          <w:lang w:val="sq-AL"/>
        </w:rPr>
        <w:t xml:space="preserve"> cilat kan</w:t>
      </w:r>
      <w:r w:rsidR="004A6325" w:rsidRPr="009905D1">
        <w:rPr>
          <w:rFonts w:cs="Arial"/>
          <w:sz w:val="22"/>
          <w:szCs w:val="22"/>
          <w:lang w:val="sq-AL"/>
        </w:rPr>
        <w:t>ë</w:t>
      </w:r>
      <w:r w:rsidRPr="009905D1">
        <w:rPr>
          <w:rFonts w:cs="Arial"/>
          <w:sz w:val="22"/>
          <w:szCs w:val="22"/>
          <w:lang w:val="sq-AL"/>
        </w:rPr>
        <w:t xml:space="preserve"> përjetuar nj</w:t>
      </w:r>
      <w:r w:rsidR="004A6325" w:rsidRPr="009905D1">
        <w:rPr>
          <w:rFonts w:cs="Arial"/>
          <w:sz w:val="22"/>
          <w:szCs w:val="22"/>
          <w:lang w:val="sq-AL"/>
        </w:rPr>
        <w:t>ë</w:t>
      </w:r>
      <w:r w:rsidRPr="009905D1">
        <w:rPr>
          <w:rFonts w:cs="Arial"/>
          <w:sz w:val="22"/>
          <w:szCs w:val="22"/>
          <w:lang w:val="sq-AL"/>
        </w:rPr>
        <w:t xml:space="preserve"> </w:t>
      </w:r>
      <w:r w:rsidR="004A6325" w:rsidRPr="009905D1">
        <w:rPr>
          <w:rFonts w:cs="Arial"/>
          <w:sz w:val="22"/>
          <w:szCs w:val="22"/>
          <w:lang w:val="sq-AL"/>
        </w:rPr>
        <w:t xml:space="preserve">migrim të madh, veçanërisht të të rinjve. </w:t>
      </w:r>
      <w:r w:rsidRPr="009905D1">
        <w:rPr>
          <w:rFonts w:cs="Arial"/>
          <w:sz w:val="22"/>
          <w:szCs w:val="22"/>
          <w:lang w:val="sq-AL"/>
        </w:rPr>
        <w:t xml:space="preserve">   </w:t>
      </w:r>
    </w:p>
    <w:p w:rsidR="0032435A" w:rsidRPr="009905D1" w:rsidRDefault="0032435A" w:rsidP="00A01EFB">
      <w:pPr>
        <w:pStyle w:val="ListParagraph"/>
        <w:spacing w:line="240" w:lineRule="auto"/>
        <w:jc w:val="both"/>
        <w:rPr>
          <w:rFonts w:cs="Arial"/>
          <w:sz w:val="22"/>
          <w:szCs w:val="22"/>
          <w:lang w:val="sq-AL"/>
        </w:rPr>
      </w:pPr>
    </w:p>
    <w:p w:rsidR="0032435A" w:rsidRPr="009905D1" w:rsidRDefault="004A6325" w:rsidP="575FF178">
      <w:pPr>
        <w:pStyle w:val="ListParagraph"/>
        <w:numPr>
          <w:ilvl w:val="0"/>
          <w:numId w:val="46"/>
        </w:numPr>
        <w:spacing w:line="240" w:lineRule="auto"/>
        <w:jc w:val="both"/>
        <w:rPr>
          <w:rFonts w:cs="Arial"/>
          <w:sz w:val="22"/>
          <w:szCs w:val="22"/>
          <w:u w:val="single"/>
          <w:lang w:val="sq-AL"/>
        </w:rPr>
      </w:pPr>
      <w:r w:rsidRPr="009905D1">
        <w:rPr>
          <w:rFonts w:cs="Arial"/>
          <w:sz w:val="22"/>
          <w:szCs w:val="22"/>
          <w:u w:val="single"/>
          <w:lang w:val="sq-AL"/>
        </w:rPr>
        <w:t>Komunikimi p</w:t>
      </w:r>
      <w:r w:rsidR="00B126A2" w:rsidRPr="009905D1">
        <w:rPr>
          <w:rFonts w:cs="Arial"/>
          <w:sz w:val="22"/>
          <w:szCs w:val="22"/>
          <w:u w:val="single"/>
          <w:lang w:val="sq-AL"/>
        </w:rPr>
        <w:t>ë</w:t>
      </w:r>
      <w:r w:rsidRPr="009905D1">
        <w:rPr>
          <w:rFonts w:cs="Arial"/>
          <w:sz w:val="22"/>
          <w:szCs w:val="22"/>
          <w:u w:val="single"/>
          <w:lang w:val="sq-AL"/>
        </w:rPr>
        <w:t>r zhvillim</w:t>
      </w:r>
    </w:p>
    <w:p w:rsidR="003762C0" w:rsidRPr="009905D1" w:rsidRDefault="003762C0" w:rsidP="00A01EFB">
      <w:pPr>
        <w:pStyle w:val="ListParagraph"/>
        <w:spacing w:line="240" w:lineRule="auto"/>
        <w:jc w:val="both"/>
        <w:rPr>
          <w:rFonts w:cs="Arial"/>
          <w:sz w:val="22"/>
          <w:szCs w:val="22"/>
          <w:lang w:val="sq-AL"/>
        </w:rPr>
      </w:pPr>
    </w:p>
    <w:p w:rsidR="004D38D2" w:rsidRPr="009905D1" w:rsidRDefault="575FF178" w:rsidP="575FF178">
      <w:pPr>
        <w:autoSpaceDE w:val="0"/>
        <w:autoSpaceDN w:val="0"/>
        <w:adjustRightInd w:val="0"/>
        <w:spacing w:before="0" w:line="240" w:lineRule="auto"/>
        <w:ind w:left="709"/>
        <w:jc w:val="both"/>
        <w:rPr>
          <w:rFonts w:cs="Arial"/>
          <w:sz w:val="22"/>
          <w:szCs w:val="22"/>
          <w:lang w:val="sq-AL"/>
        </w:rPr>
      </w:pPr>
      <w:r w:rsidRPr="009905D1">
        <w:rPr>
          <w:rFonts w:cs="Arial"/>
          <w:sz w:val="22"/>
          <w:szCs w:val="22"/>
          <w:lang w:val="sq-AL"/>
        </w:rPr>
        <w:t>Dldp</w:t>
      </w:r>
      <w:r w:rsidR="004A6325" w:rsidRPr="009905D1">
        <w:rPr>
          <w:rFonts w:cs="Arial"/>
          <w:sz w:val="22"/>
          <w:szCs w:val="22"/>
          <w:lang w:val="sq-AL"/>
        </w:rPr>
        <w:t>-ja ka qen</w:t>
      </w:r>
      <w:r w:rsidR="00B126A2" w:rsidRPr="009905D1">
        <w:rPr>
          <w:rFonts w:cs="Arial"/>
          <w:sz w:val="22"/>
          <w:szCs w:val="22"/>
          <w:lang w:val="sq-AL"/>
        </w:rPr>
        <w:t>ë</w:t>
      </w:r>
      <w:r w:rsidR="004A6325" w:rsidRPr="009905D1">
        <w:rPr>
          <w:rFonts w:cs="Arial"/>
          <w:sz w:val="22"/>
          <w:szCs w:val="22"/>
          <w:lang w:val="sq-AL"/>
        </w:rPr>
        <w:t xml:space="preserve"> veçanërisht e efektshme dhe </w:t>
      </w:r>
      <w:r w:rsidR="00C83F2E" w:rsidRPr="009905D1">
        <w:rPr>
          <w:rFonts w:cs="Arial"/>
          <w:sz w:val="22"/>
          <w:szCs w:val="22"/>
          <w:lang w:val="sq-AL"/>
        </w:rPr>
        <w:t>novatore</w:t>
      </w:r>
      <w:r w:rsidR="004A6325" w:rsidRPr="009905D1">
        <w:rPr>
          <w:rFonts w:cs="Arial"/>
          <w:sz w:val="22"/>
          <w:szCs w:val="22"/>
          <w:lang w:val="sq-AL"/>
        </w:rPr>
        <w:t xml:space="preserve"> n</w:t>
      </w:r>
      <w:r w:rsidR="00B126A2" w:rsidRPr="009905D1">
        <w:rPr>
          <w:rFonts w:cs="Arial"/>
          <w:sz w:val="22"/>
          <w:szCs w:val="22"/>
          <w:lang w:val="sq-AL"/>
        </w:rPr>
        <w:t>ë</w:t>
      </w:r>
      <w:r w:rsidR="004A6325" w:rsidRPr="009905D1">
        <w:rPr>
          <w:rFonts w:cs="Arial"/>
          <w:sz w:val="22"/>
          <w:szCs w:val="22"/>
          <w:lang w:val="sq-AL"/>
        </w:rPr>
        <w:t xml:space="preserve"> komunikimin e punës dhe arritjeve t</w:t>
      </w:r>
      <w:r w:rsidR="00B126A2" w:rsidRPr="009905D1">
        <w:rPr>
          <w:rFonts w:cs="Arial"/>
          <w:sz w:val="22"/>
          <w:szCs w:val="22"/>
          <w:lang w:val="sq-AL"/>
        </w:rPr>
        <w:t>ë</w:t>
      </w:r>
      <w:r w:rsidR="004A6325" w:rsidRPr="009905D1">
        <w:rPr>
          <w:rFonts w:cs="Arial"/>
          <w:sz w:val="22"/>
          <w:szCs w:val="22"/>
          <w:lang w:val="sq-AL"/>
        </w:rPr>
        <w:t xml:space="preserve"> programit. Programi ka in</w:t>
      </w:r>
      <w:r w:rsidR="003C3C39" w:rsidRPr="009905D1">
        <w:rPr>
          <w:rFonts w:cs="Arial"/>
          <w:sz w:val="22"/>
          <w:szCs w:val="22"/>
          <w:lang w:val="sq-AL"/>
        </w:rPr>
        <w:t>tegruar komunikimin gjat</w:t>
      </w:r>
      <w:r w:rsidR="00B126A2" w:rsidRPr="009905D1">
        <w:rPr>
          <w:rFonts w:cs="Arial"/>
          <w:sz w:val="22"/>
          <w:szCs w:val="22"/>
          <w:lang w:val="sq-AL"/>
        </w:rPr>
        <w:t>ë</w:t>
      </w:r>
      <w:r w:rsidR="003C3C39" w:rsidRPr="009905D1">
        <w:rPr>
          <w:rFonts w:cs="Arial"/>
          <w:sz w:val="22"/>
          <w:szCs w:val="22"/>
          <w:lang w:val="sq-AL"/>
        </w:rPr>
        <w:t xml:space="preserve"> gjith</w:t>
      </w:r>
      <w:r w:rsidR="00B126A2" w:rsidRPr="009905D1">
        <w:rPr>
          <w:rFonts w:cs="Arial"/>
          <w:sz w:val="22"/>
          <w:szCs w:val="22"/>
          <w:lang w:val="sq-AL"/>
        </w:rPr>
        <w:t>ë</w:t>
      </w:r>
      <w:r w:rsidR="004A6325" w:rsidRPr="009905D1">
        <w:rPr>
          <w:rFonts w:cs="Arial"/>
          <w:sz w:val="22"/>
          <w:szCs w:val="22"/>
          <w:lang w:val="sq-AL"/>
        </w:rPr>
        <w:t xml:space="preserve"> veprimtarive t</w:t>
      </w:r>
      <w:r w:rsidR="00B126A2" w:rsidRPr="009905D1">
        <w:rPr>
          <w:rFonts w:cs="Arial"/>
          <w:sz w:val="22"/>
          <w:szCs w:val="22"/>
          <w:lang w:val="sq-AL"/>
        </w:rPr>
        <w:t>ë</w:t>
      </w:r>
      <w:r w:rsidR="004A6325" w:rsidRPr="009905D1">
        <w:rPr>
          <w:rFonts w:cs="Arial"/>
          <w:sz w:val="22"/>
          <w:szCs w:val="22"/>
          <w:lang w:val="sq-AL"/>
        </w:rPr>
        <w:t xml:space="preserve"> tij duke përdorur nj</w:t>
      </w:r>
      <w:r w:rsidR="00B126A2" w:rsidRPr="009905D1">
        <w:rPr>
          <w:rFonts w:cs="Arial"/>
          <w:sz w:val="22"/>
          <w:szCs w:val="22"/>
          <w:lang w:val="sq-AL"/>
        </w:rPr>
        <w:t>ë</w:t>
      </w:r>
      <w:r w:rsidR="004A6325" w:rsidRPr="009905D1">
        <w:rPr>
          <w:rFonts w:cs="Arial"/>
          <w:sz w:val="22"/>
          <w:szCs w:val="22"/>
          <w:lang w:val="sq-AL"/>
        </w:rPr>
        <w:t xml:space="preserve"> gam</w:t>
      </w:r>
      <w:r w:rsidR="00B126A2" w:rsidRPr="009905D1">
        <w:rPr>
          <w:rFonts w:cs="Arial"/>
          <w:sz w:val="22"/>
          <w:szCs w:val="22"/>
          <w:lang w:val="sq-AL"/>
        </w:rPr>
        <w:t>ë</w:t>
      </w:r>
      <w:r w:rsidR="004A6325" w:rsidRPr="009905D1">
        <w:rPr>
          <w:rFonts w:cs="Arial"/>
          <w:sz w:val="22"/>
          <w:szCs w:val="22"/>
          <w:lang w:val="sq-AL"/>
        </w:rPr>
        <w:t xml:space="preserve"> t</w:t>
      </w:r>
      <w:r w:rsidR="00B126A2" w:rsidRPr="009905D1">
        <w:rPr>
          <w:rFonts w:cs="Arial"/>
          <w:sz w:val="22"/>
          <w:szCs w:val="22"/>
          <w:lang w:val="sq-AL"/>
        </w:rPr>
        <w:t>ë</w:t>
      </w:r>
      <w:r w:rsidR="004A6325" w:rsidRPr="009905D1">
        <w:rPr>
          <w:rFonts w:cs="Arial"/>
          <w:sz w:val="22"/>
          <w:szCs w:val="22"/>
          <w:lang w:val="sq-AL"/>
        </w:rPr>
        <w:t xml:space="preserve"> gjer</w:t>
      </w:r>
      <w:r w:rsidR="00B126A2" w:rsidRPr="009905D1">
        <w:rPr>
          <w:rFonts w:cs="Arial"/>
          <w:sz w:val="22"/>
          <w:szCs w:val="22"/>
          <w:lang w:val="sq-AL"/>
        </w:rPr>
        <w:t>ë</w:t>
      </w:r>
      <w:r w:rsidR="004A6325" w:rsidRPr="009905D1">
        <w:rPr>
          <w:rFonts w:cs="Arial"/>
          <w:sz w:val="22"/>
          <w:szCs w:val="22"/>
          <w:lang w:val="sq-AL"/>
        </w:rPr>
        <w:t xml:space="preserve"> t</w:t>
      </w:r>
      <w:r w:rsidR="00B126A2" w:rsidRPr="009905D1">
        <w:rPr>
          <w:rFonts w:cs="Arial"/>
          <w:sz w:val="22"/>
          <w:szCs w:val="22"/>
          <w:lang w:val="sq-AL"/>
        </w:rPr>
        <w:t>ë</w:t>
      </w:r>
      <w:r w:rsidR="004A6325" w:rsidRPr="009905D1">
        <w:rPr>
          <w:rFonts w:cs="Arial"/>
          <w:sz w:val="22"/>
          <w:szCs w:val="22"/>
          <w:lang w:val="sq-AL"/>
        </w:rPr>
        <w:t xml:space="preserve"> kanaleve t</w:t>
      </w:r>
      <w:r w:rsidR="00B126A2" w:rsidRPr="009905D1">
        <w:rPr>
          <w:rFonts w:cs="Arial"/>
          <w:sz w:val="22"/>
          <w:szCs w:val="22"/>
          <w:lang w:val="sq-AL"/>
        </w:rPr>
        <w:t>ë</w:t>
      </w:r>
      <w:r w:rsidR="004A6325" w:rsidRPr="009905D1">
        <w:rPr>
          <w:rFonts w:cs="Arial"/>
          <w:sz w:val="22"/>
          <w:szCs w:val="22"/>
          <w:lang w:val="sq-AL"/>
        </w:rPr>
        <w:t xml:space="preserve"> ndryshme p</w:t>
      </w:r>
      <w:r w:rsidR="00B126A2" w:rsidRPr="009905D1">
        <w:rPr>
          <w:rFonts w:cs="Arial"/>
          <w:sz w:val="22"/>
          <w:szCs w:val="22"/>
          <w:lang w:val="sq-AL"/>
        </w:rPr>
        <w:t>ë</w:t>
      </w:r>
      <w:r w:rsidR="004A6325" w:rsidRPr="009905D1">
        <w:rPr>
          <w:rFonts w:cs="Arial"/>
          <w:sz w:val="22"/>
          <w:szCs w:val="22"/>
          <w:lang w:val="sq-AL"/>
        </w:rPr>
        <w:t>r t</w:t>
      </w:r>
      <w:r w:rsidR="00B126A2" w:rsidRPr="009905D1">
        <w:rPr>
          <w:rFonts w:cs="Arial"/>
          <w:sz w:val="22"/>
          <w:szCs w:val="22"/>
          <w:lang w:val="sq-AL"/>
        </w:rPr>
        <w:t>ë</w:t>
      </w:r>
      <w:r w:rsidR="004A6325" w:rsidRPr="009905D1">
        <w:rPr>
          <w:rFonts w:cs="Arial"/>
          <w:sz w:val="22"/>
          <w:szCs w:val="22"/>
          <w:lang w:val="sq-AL"/>
        </w:rPr>
        <w:t xml:space="preserve"> siguruar shpërndarjen dhe p</w:t>
      </w:r>
      <w:r w:rsidR="00B126A2" w:rsidRPr="009905D1">
        <w:rPr>
          <w:rFonts w:cs="Arial"/>
          <w:sz w:val="22"/>
          <w:szCs w:val="22"/>
          <w:lang w:val="sq-AL"/>
        </w:rPr>
        <w:t>ë</w:t>
      </w:r>
      <w:r w:rsidR="004A6325" w:rsidRPr="009905D1">
        <w:rPr>
          <w:rFonts w:cs="Arial"/>
          <w:sz w:val="22"/>
          <w:szCs w:val="22"/>
          <w:lang w:val="sq-AL"/>
        </w:rPr>
        <w:t>rhapjen e rezultateve te publiku shqiptar, n</w:t>
      </w:r>
      <w:r w:rsidR="00B126A2" w:rsidRPr="009905D1">
        <w:rPr>
          <w:rFonts w:cs="Arial"/>
          <w:sz w:val="22"/>
          <w:szCs w:val="22"/>
          <w:lang w:val="sq-AL"/>
        </w:rPr>
        <w:t>ë</w:t>
      </w:r>
      <w:r w:rsidR="004A6325" w:rsidRPr="009905D1">
        <w:rPr>
          <w:rFonts w:cs="Arial"/>
          <w:sz w:val="22"/>
          <w:szCs w:val="22"/>
          <w:lang w:val="sq-AL"/>
        </w:rPr>
        <w:t>p</w:t>
      </w:r>
      <w:r w:rsidR="00B126A2" w:rsidRPr="009905D1">
        <w:rPr>
          <w:rFonts w:cs="Arial"/>
          <w:sz w:val="22"/>
          <w:szCs w:val="22"/>
          <w:lang w:val="sq-AL"/>
        </w:rPr>
        <w:t>ë</w:t>
      </w:r>
      <w:r w:rsidR="004A6325" w:rsidRPr="009905D1">
        <w:rPr>
          <w:rFonts w:cs="Arial"/>
          <w:sz w:val="22"/>
          <w:szCs w:val="22"/>
          <w:lang w:val="sq-AL"/>
        </w:rPr>
        <w:t>rmjet d</w:t>
      </w:r>
      <w:r w:rsidR="00B126A2" w:rsidRPr="009905D1">
        <w:rPr>
          <w:rFonts w:cs="Arial"/>
          <w:sz w:val="22"/>
          <w:szCs w:val="22"/>
          <w:lang w:val="sq-AL"/>
        </w:rPr>
        <w:t>ë</w:t>
      </w:r>
      <w:r w:rsidR="004A6325" w:rsidRPr="009905D1">
        <w:rPr>
          <w:rFonts w:cs="Arial"/>
          <w:sz w:val="22"/>
          <w:szCs w:val="22"/>
          <w:lang w:val="sq-AL"/>
        </w:rPr>
        <w:t>gjesave publike, p</w:t>
      </w:r>
      <w:r w:rsidR="00B126A2" w:rsidRPr="009905D1">
        <w:rPr>
          <w:rFonts w:cs="Arial"/>
          <w:sz w:val="22"/>
          <w:szCs w:val="22"/>
          <w:lang w:val="sq-AL"/>
        </w:rPr>
        <w:t>ë</w:t>
      </w:r>
      <w:r w:rsidR="004A6325" w:rsidRPr="009905D1">
        <w:rPr>
          <w:rFonts w:cs="Arial"/>
          <w:sz w:val="22"/>
          <w:szCs w:val="22"/>
          <w:lang w:val="sq-AL"/>
        </w:rPr>
        <w:t>r shembull, ndërsa kanali i dldp-s</w:t>
      </w:r>
      <w:r w:rsidR="00B126A2" w:rsidRPr="009905D1">
        <w:rPr>
          <w:rFonts w:cs="Arial"/>
          <w:sz w:val="22"/>
          <w:szCs w:val="22"/>
          <w:lang w:val="sq-AL"/>
        </w:rPr>
        <w:t>ë</w:t>
      </w:r>
      <w:r w:rsidR="004A6325" w:rsidRPr="009905D1">
        <w:rPr>
          <w:rFonts w:cs="Arial"/>
          <w:sz w:val="22"/>
          <w:szCs w:val="22"/>
          <w:lang w:val="sq-AL"/>
        </w:rPr>
        <w:t xml:space="preserve"> n</w:t>
      </w:r>
      <w:r w:rsidR="00B126A2" w:rsidRPr="009905D1">
        <w:rPr>
          <w:rFonts w:cs="Arial"/>
          <w:sz w:val="22"/>
          <w:szCs w:val="22"/>
          <w:lang w:val="sq-AL"/>
        </w:rPr>
        <w:t>ë</w:t>
      </w:r>
      <w:r w:rsidR="004A6325" w:rsidRPr="009905D1">
        <w:rPr>
          <w:rFonts w:cs="Arial"/>
          <w:sz w:val="22"/>
          <w:szCs w:val="22"/>
          <w:lang w:val="sq-AL"/>
        </w:rPr>
        <w:t xml:space="preserve"> youtube tërheq si audiencën shqiptare ashtu edhe at</w:t>
      </w:r>
      <w:r w:rsidR="00B126A2" w:rsidRPr="009905D1">
        <w:rPr>
          <w:rFonts w:cs="Arial"/>
          <w:sz w:val="22"/>
          <w:szCs w:val="22"/>
          <w:lang w:val="sq-AL"/>
        </w:rPr>
        <w:t>ë</w:t>
      </w:r>
      <w:r w:rsidR="004A6325" w:rsidRPr="009905D1">
        <w:rPr>
          <w:rFonts w:cs="Arial"/>
          <w:sz w:val="22"/>
          <w:szCs w:val="22"/>
          <w:lang w:val="sq-AL"/>
        </w:rPr>
        <w:t xml:space="preserve"> nd</w:t>
      </w:r>
      <w:r w:rsidR="00B126A2" w:rsidRPr="009905D1">
        <w:rPr>
          <w:rFonts w:cs="Arial"/>
          <w:sz w:val="22"/>
          <w:szCs w:val="22"/>
          <w:lang w:val="sq-AL"/>
        </w:rPr>
        <w:t>ë</w:t>
      </w:r>
      <w:r w:rsidR="004A6325" w:rsidRPr="009905D1">
        <w:rPr>
          <w:rFonts w:cs="Arial"/>
          <w:sz w:val="22"/>
          <w:szCs w:val="22"/>
          <w:lang w:val="sq-AL"/>
        </w:rPr>
        <w:t>rkomb</w:t>
      </w:r>
      <w:r w:rsidR="00B126A2" w:rsidRPr="009905D1">
        <w:rPr>
          <w:rFonts w:cs="Arial"/>
          <w:sz w:val="22"/>
          <w:szCs w:val="22"/>
          <w:lang w:val="sq-AL"/>
        </w:rPr>
        <w:t>ë</w:t>
      </w:r>
      <w:r w:rsidR="004A6325" w:rsidRPr="009905D1">
        <w:rPr>
          <w:rFonts w:cs="Arial"/>
          <w:sz w:val="22"/>
          <w:szCs w:val="22"/>
          <w:lang w:val="sq-AL"/>
        </w:rPr>
        <w:t xml:space="preserve">tare. </w:t>
      </w:r>
      <w:r w:rsidRPr="009905D1">
        <w:rPr>
          <w:rFonts w:cs="Arial"/>
          <w:sz w:val="22"/>
          <w:szCs w:val="22"/>
          <w:lang w:val="sq-AL"/>
        </w:rPr>
        <w:t xml:space="preserve"> </w:t>
      </w:r>
    </w:p>
    <w:p w:rsidR="004D38D2" w:rsidRPr="009905D1" w:rsidRDefault="004D38D2" w:rsidP="00A01EFB">
      <w:pPr>
        <w:autoSpaceDE w:val="0"/>
        <w:autoSpaceDN w:val="0"/>
        <w:adjustRightInd w:val="0"/>
        <w:spacing w:before="0" w:line="240" w:lineRule="auto"/>
        <w:ind w:left="709"/>
        <w:jc w:val="both"/>
        <w:rPr>
          <w:rFonts w:cs="Arial"/>
          <w:sz w:val="22"/>
          <w:szCs w:val="22"/>
          <w:lang w:val="sq-AL"/>
        </w:rPr>
      </w:pPr>
    </w:p>
    <w:p w:rsidR="00471D56" w:rsidRPr="009905D1" w:rsidRDefault="004A6325" w:rsidP="575FF178">
      <w:pPr>
        <w:autoSpaceDE w:val="0"/>
        <w:autoSpaceDN w:val="0"/>
        <w:adjustRightInd w:val="0"/>
        <w:spacing w:before="0" w:line="240" w:lineRule="auto"/>
        <w:ind w:left="709"/>
        <w:jc w:val="both"/>
        <w:rPr>
          <w:rFonts w:cs="Arial"/>
          <w:sz w:val="22"/>
          <w:szCs w:val="22"/>
          <w:lang w:val="sq-AL"/>
        </w:rPr>
      </w:pPr>
      <w:r w:rsidRPr="009905D1">
        <w:rPr>
          <w:rFonts w:cs="Arial"/>
          <w:sz w:val="22"/>
          <w:szCs w:val="22"/>
          <w:lang w:val="sq-AL"/>
        </w:rPr>
        <w:t>Veçan</w:t>
      </w:r>
      <w:r w:rsidR="00B126A2" w:rsidRPr="009905D1">
        <w:rPr>
          <w:rFonts w:cs="Arial"/>
          <w:sz w:val="22"/>
          <w:szCs w:val="22"/>
          <w:lang w:val="sq-AL"/>
        </w:rPr>
        <w:t>ë</w:t>
      </w:r>
      <w:r w:rsidRPr="009905D1">
        <w:rPr>
          <w:rFonts w:cs="Arial"/>
          <w:sz w:val="22"/>
          <w:szCs w:val="22"/>
          <w:lang w:val="sq-AL"/>
        </w:rPr>
        <w:t>risht vlen t</w:t>
      </w:r>
      <w:r w:rsidR="00B126A2" w:rsidRPr="009905D1">
        <w:rPr>
          <w:rFonts w:cs="Arial"/>
          <w:sz w:val="22"/>
          <w:szCs w:val="22"/>
          <w:lang w:val="sq-AL"/>
        </w:rPr>
        <w:t>ë</w:t>
      </w:r>
      <w:r w:rsidRPr="009905D1">
        <w:rPr>
          <w:rFonts w:cs="Arial"/>
          <w:sz w:val="22"/>
          <w:szCs w:val="22"/>
          <w:lang w:val="sq-AL"/>
        </w:rPr>
        <w:t xml:space="preserve"> përmendet angazhimi i dldp-s</w:t>
      </w:r>
      <w:r w:rsidR="00B126A2" w:rsidRPr="009905D1">
        <w:rPr>
          <w:rFonts w:cs="Arial"/>
          <w:sz w:val="22"/>
          <w:szCs w:val="22"/>
          <w:lang w:val="sq-AL"/>
        </w:rPr>
        <w:t>ë</w:t>
      </w:r>
      <w:r w:rsidRPr="009905D1">
        <w:rPr>
          <w:rFonts w:cs="Arial"/>
          <w:sz w:val="22"/>
          <w:szCs w:val="22"/>
          <w:lang w:val="sq-AL"/>
        </w:rPr>
        <w:t xml:space="preserve"> n</w:t>
      </w:r>
      <w:r w:rsidR="00B126A2" w:rsidRPr="009905D1">
        <w:rPr>
          <w:rFonts w:cs="Arial"/>
          <w:sz w:val="22"/>
          <w:szCs w:val="22"/>
          <w:lang w:val="sq-AL"/>
        </w:rPr>
        <w:t>ë</w:t>
      </w:r>
      <w:r w:rsidRPr="009905D1">
        <w:rPr>
          <w:rFonts w:cs="Arial"/>
          <w:sz w:val="22"/>
          <w:szCs w:val="22"/>
          <w:lang w:val="sq-AL"/>
        </w:rPr>
        <w:t xml:space="preserve"> komunikimin e rezultateve dhe qasjeve publikut zviceran. Student</w:t>
      </w:r>
      <w:r w:rsidR="00B126A2" w:rsidRPr="009905D1">
        <w:rPr>
          <w:rFonts w:cs="Arial"/>
          <w:sz w:val="22"/>
          <w:szCs w:val="22"/>
          <w:lang w:val="sq-AL"/>
        </w:rPr>
        <w:t>ë</w:t>
      </w:r>
      <w:r w:rsidRPr="009905D1">
        <w:rPr>
          <w:rFonts w:cs="Arial"/>
          <w:sz w:val="22"/>
          <w:szCs w:val="22"/>
          <w:lang w:val="sq-AL"/>
        </w:rPr>
        <w:t xml:space="preserve"> nga universitetet zvicerane, p</w:t>
      </w:r>
      <w:r w:rsidR="00B126A2" w:rsidRPr="009905D1">
        <w:rPr>
          <w:rFonts w:cs="Arial"/>
          <w:sz w:val="22"/>
          <w:szCs w:val="22"/>
          <w:lang w:val="sq-AL"/>
        </w:rPr>
        <w:t>ë</w:t>
      </w:r>
      <w:r w:rsidRPr="009905D1">
        <w:rPr>
          <w:rFonts w:cs="Arial"/>
          <w:sz w:val="22"/>
          <w:szCs w:val="22"/>
          <w:lang w:val="sq-AL"/>
        </w:rPr>
        <w:t>r shembull, kan</w:t>
      </w:r>
      <w:r w:rsidR="00B126A2" w:rsidRPr="009905D1">
        <w:rPr>
          <w:rFonts w:cs="Arial"/>
          <w:sz w:val="22"/>
          <w:szCs w:val="22"/>
          <w:lang w:val="sq-AL"/>
        </w:rPr>
        <w:t>ë</w:t>
      </w:r>
      <w:r w:rsidRPr="009905D1">
        <w:rPr>
          <w:rFonts w:cs="Arial"/>
          <w:sz w:val="22"/>
          <w:szCs w:val="22"/>
          <w:lang w:val="sq-AL"/>
        </w:rPr>
        <w:t xml:space="preserve"> marr</w:t>
      </w:r>
      <w:r w:rsidR="00B126A2" w:rsidRPr="009905D1">
        <w:rPr>
          <w:rFonts w:cs="Arial"/>
          <w:sz w:val="22"/>
          <w:szCs w:val="22"/>
          <w:lang w:val="sq-AL"/>
        </w:rPr>
        <w:t>ë</w:t>
      </w:r>
      <w:r w:rsidRPr="009905D1">
        <w:rPr>
          <w:rFonts w:cs="Arial"/>
          <w:sz w:val="22"/>
          <w:szCs w:val="22"/>
          <w:lang w:val="sq-AL"/>
        </w:rPr>
        <w:t xml:space="preserve"> pjes</w:t>
      </w:r>
      <w:r w:rsidR="00B126A2" w:rsidRPr="009905D1">
        <w:rPr>
          <w:rFonts w:cs="Arial"/>
          <w:sz w:val="22"/>
          <w:szCs w:val="22"/>
          <w:lang w:val="sq-AL"/>
        </w:rPr>
        <w:t>ë</w:t>
      </w:r>
      <w:r w:rsidRPr="009905D1">
        <w:rPr>
          <w:rFonts w:cs="Arial"/>
          <w:sz w:val="22"/>
          <w:szCs w:val="22"/>
          <w:lang w:val="sq-AL"/>
        </w:rPr>
        <w:t xml:space="preserve"> n</w:t>
      </w:r>
      <w:r w:rsidR="00B126A2" w:rsidRPr="009905D1">
        <w:rPr>
          <w:rFonts w:cs="Arial"/>
          <w:sz w:val="22"/>
          <w:szCs w:val="22"/>
          <w:lang w:val="sq-AL"/>
        </w:rPr>
        <w:t>ë</w:t>
      </w:r>
      <w:r w:rsidRPr="009905D1">
        <w:rPr>
          <w:rFonts w:cs="Arial"/>
          <w:sz w:val="22"/>
          <w:szCs w:val="22"/>
          <w:lang w:val="sq-AL"/>
        </w:rPr>
        <w:t xml:space="preserve"> vizita n</w:t>
      </w:r>
      <w:r w:rsidR="00B126A2" w:rsidRPr="009905D1">
        <w:rPr>
          <w:rFonts w:cs="Arial"/>
          <w:sz w:val="22"/>
          <w:szCs w:val="22"/>
          <w:lang w:val="sq-AL"/>
        </w:rPr>
        <w:t>ë</w:t>
      </w:r>
      <w:r w:rsidRPr="009905D1">
        <w:rPr>
          <w:rFonts w:cs="Arial"/>
          <w:sz w:val="22"/>
          <w:szCs w:val="22"/>
          <w:lang w:val="sq-AL"/>
        </w:rPr>
        <w:t xml:space="preserve"> terren n</w:t>
      </w:r>
      <w:r w:rsidR="00B126A2" w:rsidRPr="009905D1">
        <w:rPr>
          <w:rFonts w:cs="Arial"/>
          <w:sz w:val="22"/>
          <w:szCs w:val="22"/>
          <w:lang w:val="sq-AL"/>
        </w:rPr>
        <w:t>ë</w:t>
      </w:r>
      <w:r w:rsidRPr="009905D1">
        <w:rPr>
          <w:rFonts w:cs="Arial"/>
          <w:sz w:val="22"/>
          <w:szCs w:val="22"/>
          <w:lang w:val="sq-AL"/>
        </w:rPr>
        <w:t xml:space="preserve"> Shqip</w:t>
      </w:r>
      <w:r w:rsidR="00B126A2" w:rsidRPr="009905D1">
        <w:rPr>
          <w:rFonts w:cs="Arial"/>
          <w:sz w:val="22"/>
          <w:szCs w:val="22"/>
          <w:lang w:val="sq-AL"/>
        </w:rPr>
        <w:t>ë</w:t>
      </w:r>
      <w:r w:rsidRPr="009905D1">
        <w:rPr>
          <w:rFonts w:cs="Arial"/>
          <w:sz w:val="22"/>
          <w:szCs w:val="22"/>
          <w:lang w:val="sq-AL"/>
        </w:rPr>
        <w:t>ri gjat</w:t>
      </w:r>
      <w:r w:rsidR="00B126A2" w:rsidRPr="009905D1">
        <w:rPr>
          <w:rFonts w:cs="Arial"/>
          <w:sz w:val="22"/>
          <w:szCs w:val="22"/>
          <w:lang w:val="sq-AL"/>
        </w:rPr>
        <w:t>ë</w:t>
      </w:r>
      <w:r w:rsidRPr="009905D1">
        <w:rPr>
          <w:rFonts w:cs="Arial"/>
          <w:sz w:val="22"/>
          <w:szCs w:val="22"/>
          <w:lang w:val="sq-AL"/>
        </w:rPr>
        <w:t xml:space="preserve"> fazës s</w:t>
      </w:r>
      <w:r w:rsidR="00B126A2" w:rsidRPr="009905D1">
        <w:rPr>
          <w:rFonts w:cs="Arial"/>
          <w:sz w:val="22"/>
          <w:szCs w:val="22"/>
          <w:lang w:val="sq-AL"/>
        </w:rPr>
        <w:t>ë</w:t>
      </w:r>
      <w:r w:rsidRPr="009905D1">
        <w:rPr>
          <w:rFonts w:cs="Arial"/>
          <w:sz w:val="22"/>
          <w:szCs w:val="22"/>
          <w:lang w:val="sq-AL"/>
        </w:rPr>
        <w:t xml:space="preserve"> tret</w:t>
      </w:r>
      <w:r w:rsidR="00B126A2" w:rsidRPr="009905D1">
        <w:rPr>
          <w:rFonts w:cs="Arial"/>
          <w:sz w:val="22"/>
          <w:szCs w:val="22"/>
          <w:lang w:val="sq-AL"/>
        </w:rPr>
        <w:t>ë</w:t>
      </w:r>
      <w:r w:rsidRPr="009905D1">
        <w:rPr>
          <w:rFonts w:cs="Arial"/>
          <w:sz w:val="22"/>
          <w:szCs w:val="22"/>
          <w:lang w:val="sq-AL"/>
        </w:rPr>
        <w:t xml:space="preserve"> p</w:t>
      </w:r>
      <w:r w:rsidR="00B126A2" w:rsidRPr="009905D1">
        <w:rPr>
          <w:rFonts w:cs="Arial"/>
          <w:sz w:val="22"/>
          <w:szCs w:val="22"/>
          <w:lang w:val="sq-AL"/>
        </w:rPr>
        <w:t>ë</w:t>
      </w:r>
      <w:r w:rsidRPr="009905D1">
        <w:rPr>
          <w:rFonts w:cs="Arial"/>
          <w:sz w:val="22"/>
          <w:szCs w:val="22"/>
          <w:lang w:val="sq-AL"/>
        </w:rPr>
        <w:t>r t</w:t>
      </w:r>
      <w:r w:rsidR="00B126A2" w:rsidRPr="009905D1">
        <w:rPr>
          <w:rFonts w:cs="Arial"/>
          <w:sz w:val="22"/>
          <w:szCs w:val="22"/>
          <w:lang w:val="sq-AL"/>
        </w:rPr>
        <w:t>ë</w:t>
      </w:r>
      <w:r w:rsidRPr="009905D1">
        <w:rPr>
          <w:rFonts w:cs="Arial"/>
          <w:sz w:val="22"/>
          <w:szCs w:val="22"/>
          <w:lang w:val="sq-AL"/>
        </w:rPr>
        <w:t xml:space="preserve"> bashkuar forcat me NJQV-t</w:t>
      </w:r>
      <w:r w:rsidR="00B126A2" w:rsidRPr="009905D1">
        <w:rPr>
          <w:rFonts w:cs="Arial"/>
          <w:sz w:val="22"/>
          <w:szCs w:val="22"/>
          <w:lang w:val="sq-AL"/>
        </w:rPr>
        <w:t>ë</w:t>
      </w:r>
      <w:r w:rsidRPr="009905D1">
        <w:rPr>
          <w:rFonts w:cs="Arial"/>
          <w:sz w:val="22"/>
          <w:szCs w:val="22"/>
          <w:lang w:val="sq-AL"/>
        </w:rPr>
        <w:t xml:space="preserve">, ofruesit e </w:t>
      </w:r>
      <w:r w:rsidR="003C3C39" w:rsidRPr="009905D1">
        <w:rPr>
          <w:rFonts w:cs="Arial"/>
          <w:sz w:val="22"/>
          <w:szCs w:val="22"/>
          <w:lang w:val="sq-AL"/>
        </w:rPr>
        <w:t>shërbimeve dhe universitetet shqiptare, p</w:t>
      </w:r>
      <w:r w:rsidR="00B126A2" w:rsidRPr="009905D1">
        <w:rPr>
          <w:rFonts w:cs="Arial"/>
          <w:sz w:val="22"/>
          <w:szCs w:val="22"/>
          <w:lang w:val="sq-AL"/>
        </w:rPr>
        <w:t>ë</w:t>
      </w:r>
      <w:r w:rsidR="003C3C39" w:rsidRPr="009905D1">
        <w:rPr>
          <w:rFonts w:cs="Arial"/>
          <w:sz w:val="22"/>
          <w:szCs w:val="22"/>
          <w:lang w:val="sq-AL"/>
        </w:rPr>
        <w:t>r t</w:t>
      </w:r>
      <w:r w:rsidR="00B126A2" w:rsidRPr="009905D1">
        <w:rPr>
          <w:rFonts w:cs="Arial"/>
          <w:sz w:val="22"/>
          <w:szCs w:val="22"/>
          <w:lang w:val="sq-AL"/>
        </w:rPr>
        <w:t>ë</w:t>
      </w:r>
      <w:r w:rsidR="003C3C39" w:rsidRPr="009905D1">
        <w:rPr>
          <w:rFonts w:cs="Arial"/>
          <w:sz w:val="22"/>
          <w:szCs w:val="22"/>
          <w:lang w:val="sq-AL"/>
        </w:rPr>
        <w:t xml:space="preserve"> shkëmbyer, diskutuar dhe propozuar zgjidhje n</w:t>
      </w:r>
      <w:r w:rsidR="00B126A2" w:rsidRPr="009905D1">
        <w:rPr>
          <w:rFonts w:cs="Arial"/>
          <w:sz w:val="22"/>
          <w:szCs w:val="22"/>
          <w:lang w:val="sq-AL"/>
        </w:rPr>
        <w:t>ë</w:t>
      </w:r>
      <w:r w:rsidR="003C3C39" w:rsidRPr="009905D1">
        <w:rPr>
          <w:rFonts w:cs="Arial"/>
          <w:sz w:val="22"/>
          <w:szCs w:val="22"/>
          <w:lang w:val="sq-AL"/>
        </w:rPr>
        <w:t xml:space="preserve"> lidhje me programin. </w:t>
      </w:r>
      <w:r w:rsidR="575FF178" w:rsidRPr="009905D1">
        <w:rPr>
          <w:rFonts w:cs="Arial"/>
          <w:sz w:val="22"/>
          <w:szCs w:val="22"/>
          <w:lang w:val="sq-AL"/>
        </w:rPr>
        <w:t xml:space="preserve"> Dldp</w:t>
      </w:r>
      <w:r w:rsidR="00376188" w:rsidRPr="009905D1">
        <w:rPr>
          <w:rFonts w:cs="Arial"/>
          <w:sz w:val="22"/>
          <w:szCs w:val="22"/>
          <w:lang w:val="sq-AL"/>
        </w:rPr>
        <w:t>-ja ka përfituar nga ekspertiza e student</w:t>
      </w:r>
      <w:r w:rsidR="00B126A2" w:rsidRPr="009905D1">
        <w:rPr>
          <w:rFonts w:cs="Arial"/>
          <w:sz w:val="22"/>
          <w:szCs w:val="22"/>
          <w:lang w:val="sq-AL"/>
        </w:rPr>
        <w:t>ë</w:t>
      </w:r>
      <w:r w:rsidR="00376188" w:rsidRPr="009905D1">
        <w:rPr>
          <w:rFonts w:cs="Arial"/>
          <w:sz w:val="22"/>
          <w:szCs w:val="22"/>
          <w:lang w:val="sq-AL"/>
        </w:rPr>
        <w:t>ve. Student</w:t>
      </w:r>
      <w:r w:rsidR="00B126A2" w:rsidRPr="009905D1">
        <w:rPr>
          <w:rFonts w:cs="Arial"/>
          <w:sz w:val="22"/>
          <w:szCs w:val="22"/>
          <w:lang w:val="sq-AL"/>
        </w:rPr>
        <w:t>ë</w:t>
      </w:r>
      <w:r w:rsidR="00376188" w:rsidRPr="009905D1">
        <w:rPr>
          <w:rFonts w:cs="Arial"/>
          <w:sz w:val="22"/>
          <w:szCs w:val="22"/>
          <w:lang w:val="sq-AL"/>
        </w:rPr>
        <w:t>t kan</w:t>
      </w:r>
      <w:r w:rsidR="00B126A2" w:rsidRPr="009905D1">
        <w:rPr>
          <w:rFonts w:cs="Arial"/>
          <w:sz w:val="22"/>
          <w:szCs w:val="22"/>
          <w:lang w:val="sq-AL"/>
        </w:rPr>
        <w:t>ë</w:t>
      </w:r>
      <w:r w:rsidR="00376188" w:rsidRPr="009905D1">
        <w:rPr>
          <w:rFonts w:cs="Arial"/>
          <w:sz w:val="22"/>
          <w:szCs w:val="22"/>
          <w:lang w:val="sq-AL"/>
        </w:rPr>
        <w:t xml:space="preserve"> punuar n</w:t>
      </w:r>
      <w:r w:rsidR="00B126A2" w:rsidRPr="009905D1">
        <w:rPr>
          <w:rFonts w:cs="Arial"/>
          <w:sz w:val="22"/>
          <w:szCs w:val="22"/>
          <w:lang w:val="sq-AL"/>
        </w:rPr>
        <w:t>ë</w:t>
      </w:r>
      <w:r w:rsidR="00376188" w:rsidRPr="009905D1">
        <w:rPr>
          <w:rFonts w:cs="Arial"/>
          <w:sz w:val="22"/>
          <w:szCs w:val="22"/>
          <w:lang w:val="sq-AL"/>
        </w:rPr>
        <w:t xml:space="preserve"> projekte t</w:t>
      </w:r>
      <w:r w:rsidR="00B126A2" w:rsidRPr="009905D1">
        <w:rPr>
          <w:rFonts w:cs="Arial"/>
          <w:sz w:val="22"/>
          <w:szCs w:val="22"/>
          <w:lang w:val="sq-AL"/>
        </w:rPr>
        <w:t>ë</w:t>
      </w:r>
      <w:r w:rsidR="00376188" w:rsidRPr="009905D1">
        <w:rPr>
          <w:rFonts w:cs="Arial"/>
          <w:sz w:val="22"/>
          <w:szCs w:val="22"/>
          <w:lang w:val="sq-AL"/>
        </w:rPr>
        <w:t xml:space="preserve"> ndryshme q</w:t>
      </w:r>
      <w:r w:rsidR="00B126A2" w:rsidRPr="009905D1">
        <w:rPr>
          <w:rFonts w:cs="Arial"/>
          <w:sz w:val="22"/>
          <w:szCs w:val="22"/>
          <w:lang w:val="sq-AL"/>
        </w:rPr>
        <w:t>ë</w:t>
      </w:r>
      <w:r w:rsidR="00376188" w:rsidRPr="009905D1">
        <w:rPr>
          <w:rFonts w:cs="Arial"/>
          <w:sz w:val="22"/>
          <w:szCs w:val="22"/>
          <w:lang w:val="sq-AL"/>
        </w:rPr>
        <w:t xml:space="preserve"> ndjekin linjat tematike dhe p</w:t>
      </w:r>
      <w:r w:rsidR="00B126A2" w:rsidRPr="009905D1">
        <w:rPr>
          <w:rFonts w:cs="Arial"/>
          <w:sz w:val="22"/>
          <w:szCs w:val="22"/>
          <w:lang w:val="sq-AL"/>
        </w:rPr>
        <w:t>ë</w:t>
      </w:r>
      <w:r w:rsidR="00376188" w:rsidRPr="009905D1">
        <w:rPr>
          <w:rFonts w:cs="Arial"/>
          <w:sz w:val="22"/>
          <w:szCs w:val="22"/>
          <w:lang w:val="sq-AL"/>
        </w:rPr>
        <w:t>rfshijn</w:t>
      </w:r>
      <w:r w:rsidR="00B126A2" w:rsidRPr="009905D1">
        <w:rPr>
          <w:rFonts w:cs="Arial"/>
          <w:sz w:val="22"/>
          <w:szCs w:val="22"/>
          <w:lang w:val="sq-AL"/>
        </w:rPr>
        <w:t>ë</w:t>
      </w:r>
      <w:r w:rsidR="00376188" w:rsidRPr="009905D1">
        <w:rPr>
          <w:rFonts w:cs="Arial"/>
          <w:sz w:val="22"/>
          <w:szCs w:val="22"/>
          <w:lang w:val="sq-AL"/>
        </w:rPr>
        <w:t xml:space="preserve"> n</w:t>
      </w:r>
      <w:r w:rsidR="00B126A2" w:rsidRPr="009905D1">
        <w:rPr>
          <w:rFonts w:cs="Arial"/>
          <w:sz w:val="22"/>
          <w:szCs w:val="22"/>
          <w:lang w:val="sq-AL"/>
        </w:rPr>
        <w:t>ë</w:t>
      </w:r>
      <w:r w:rsidR="00376188" w:rsidRPr="009905D1">
        <w:rPr>
          <w:rFonts w:cs="Arial"/>
          <w:sz w:val="22"/>
          <w:szCs w:val="22"/>
          <w:lang w:val="sq-AL"/>
        </w:rPr>
        <w:t xml:space="preserve"> veçanti grumbullimin e mbetjeve, reform</w:t>
      </w:r>
      <w:r w:rsidR="00B126A2" w:rsidRPr="009905D1">
        <w:rPr>
          <w:rFonts w:cs="Arial"/>
          <w:sz w:val="22"/>
          <w:szCs w:val="22"/>
          <w:lang w:val="sq-AL"/>
        </w:rPr>
        <w:t>ë</w:t>
      </w:r>
      <w:r w:rsidR="00376188" w:rsidRPr="009905D1">
        <w:rPr>
          <w:rFonts w:cs="Arial"/>
          <w:sz w:val="22"/>
          <w:szCs w:val="22"/>
          <w:lang w:val="sq-AL"/>
        </w:rPr>
        <w:t>n territoriale duke u mbështetur n</w:t>
      </w:r>
      <w:r w:rsidR="00B126A2" w:rsidRPr="009905D1">
        <w:rPr>
          <w:rFonts w:cs="Arial"/>
          <w:sz w:val="22"/>
          <w:szCs w:val="22"/>
          <w:lang w:val="sq-AL"/>
        </w:rPr>
        <w:t>ë</w:t>
      </w:r>
      <w:r w:rsidR="00376188" w:rsidRPr="009905D1">
        <w:rPr>
          <w:rFonts w:cs="Arial"/>
          <w:sz w:val="22"/>
          <w:szCs w:val="22"/>
          <w:lang w:val="sq-AL"/>
        </w:rPr>
        <w:t xml:space="preserve"> krahasimet me Zvicr</w:t>
      </w:r>
      <w:r w:rsidR="00B126A2" w:rsidRPr="009905D1">
        <w:rPr>
          <w:rFonts w:cs="Arial"/>
          <w:sz w:val="22"/>
          <w:szCs w:val="22"/>
          <w:lang w:val="sq-AL"/>
        </w:rPr>
        <w:t>ë</w:t>
      </w:r>
      <w:r w:rsidR="00376188" w:rsidRPr="009905D1">
        <w:rPr>
          <w:rFonts w:cs="Arial"/>
          <w:sz w:val="22"/>
          <w:szCs w:val="22"/>
          <w:lang w:val="sq-AL"/>
        </w:rPr>
        <w:t>n, ndërtimin e venddepozitimeve t</w:t>
      </w:r>
      <w:r w:rsidR="00B126A2" w:rsidRPr="009905D1">
        <w:rPr>
          <w:rFonts w:cs="Arial"/>
          <w:sz w:val="22"/>
          <w:szCs w:val="22"/>
          <w:lang w:val="sq-AL"/>
        </w:rPr>
        <w:t>ë</w:t>
      </w:r>
      <w:r w:rsidR="00376188" w:rsidRPr="009905D1">
        <w:rPr>
          <w:rFonts w:cs="Arial"/>
          <w:sz w:val="22"/>
          <w:szCs w:val="22"/>
          <w:lang w:val="sq-AL"/>
        </w:rPr>
        <w:t xml:space="preserve"> mbetjeve (landfillet) dhe t</w:t>
      </w:r>
      <w:r w:rsidR="00B126A2" w:rsidRPr="009905D1">
        <w:rPr>
          <w:rFonts w:cs="Arial"/>
          <w:sz w:val="22"/>
          <w:szCs w:val="22"/>
          <w:lang w:val="sq-AL"/>
        </w:rPr>
        <w:t>ë</w:t>
      </w:r>
      <w:r w:rsidR="00376188" w:rsidRPr="009905D1">
        <w:rPr>
          <w:rFonts w:cs="Arial"/>
          <w:sz w:val="22"/>
          <w:szCs w:val="22"/>
          <w:lang w:val="sq-AL"/>
        </w:rPr>
        <w:t xml:space="preserve"> ardhurat bashkiake. Teksa disa nga student</w:t>
      </w:r>
      <w:r w:rsidR="00B126A2" w:rsidRPr="009905D1">
        <w:rPr>
          <w:rFonts w:cs="Arial"/>
          <w:sz w:val="22"/>
          <w:szCs w:val="22"/>
          <w:lang w:val="sq-AL"/>
        </w:rPr>
        <w:t>ë</w:t>
      </w:r>
      <w:r w:rsidR="00376188" w:rsidRPr="009905D1">
        <w:rPr>
          <w:rFonts w:cs="Arial"/>
          <w:sz w:val="22"/>
          <w:szCs w:val="22"/>
          <w:lang w:val="sq-AL"/>
        </w:rPr>
        <w:t>t e p</w:t>
      </w:r>
      <w:r w:rsidR="00B126A2" w:rsidRPr="009905D1">
        <w:rPr>
          <w:rFonts w:cs="Arial"/>
          <w:sz w:val="22"/>
          <w:szCs w:val="22"/>
          <w:lang w:val="sq-AL"/>
        </w:rPr>
        <w:t>ë</w:t>
      </w:r>
      <w:r w:rsidR="00376188" w:rsidRPr="009905D1">
        <w:rPr>
          <w:rFonts w:cs="Arial"/>
          <w:sz w:val="22"/>
          <w:szCs w:val="22"/>
          <w:lang w:val="sq-AL"/>
        </w:rPr>
        <w:t>rdor</w:t>
      </w:r>
      <w:r w:rsidR="00B126A2" w:rsidRPr="009905D1">
        <w:rPr>
          <w:rFonts w:cs="Arial"/>
          <w:sz w:val="22"/>
          <w:szCs w:val="22"/>
          <w:lang w:val="sq-AL"/>
        </w:rPr>
        <w:t>ë</w:t>
      </w:r>
      <w:r w:rsidR="00376188" w:rsidRPr="009905D1">
        <w:rPr>
          <w:rFonts w:cs="Arial"/>
          <w:sz w:val="22"/>
          <w:szCs w:val="22"/>
          <w:lang w:val="sq-AL"/>
        </w:rPr>
        <w:t>n vizit</w:t>
      </w:r>
      <w:r w:rsidR="00B126A2" w:rsidRPr="009905D1">
        <w:rPr>
          <w:rFonts w:cs="Arial"/>
          <w:sz w:val="22"/>
          <w:szCs w:val="22"/>
          <w:lang w:val="sq-AL"/>
        </w:rPr>
        <w:t>ë</w:t>
      </w:r>
      <w:r w:rsidR="00376188" w:rsidRPr="009905D1">
        <w:rPr>
          <w:rFonts w:cs="Arial"/>
          <w:sz w:val="22"/>
          <w:szCs w:val="22"/>
          <w:lang w:val="sq-AL"/>
        </w:rPr>
        <w:t>n studimore p</w:t>
      </w:r>
      <w:r w:rsidR="00B126A2" w:rsidRPr="009905D1">
        <w:rPr>
          <w:rFonts w:cs="Arial"/>
          <w:sz w:val="22"/>
          <w:szCs w:val="22"/>
          <w:lang w:val="sq-AL"/>
        </w:rPr>
        <w:t>ë</w:t>
      </w:r>
      <w:r w:rsidR="00376188" w:rsidRPr="009905D1">
        <w:rPr>
          <w:rFonts w:cs="Arial"/>
          <w:sz w:val="22"/>
          <w:szCs w:val="22"/>
          <w:lang w:val="sq-AL"/>
        </w:rPr>
        <w:t>r t</w:t>
      </w:r>
      <w:r w:rsidR="00B126A2" w:rsidRPr="009905D1">
        <w:rPr>
          <w:rFonts w:cs="Arial"/>
          <w:sz w:val="22"/>
          <w:szCs w:val="22"/>
          <w:lang w:val="sq-AL"/>
        </w:rPr>
        <w:t>ë</w:t>
      </w:r>
      <w:r w:rsidR="00376188" w:rsidRPr="009905D1">
        <w:rPr>
          <w:rFonts w:cs="Arial"/>
          <w:sz w:val="22"/>
          <w:szCs w:val="22"/>
          <w:lang w:val="sq-AL"/>
        </w:rPr>
        <w:t xml:space="preserve"> </w:t>
      </w:r>
      <w:r w:rsidR="00134263" w:rsidRPr="009905D1">
        <w:rPr>
          <w:rFonts w:cs="Arial"/>
          <w:sz w:val="22"/>
          <w:szCs w:val="22"/>
          <w:lang w:val="sq-AL"/>
        </w:rPr>
        <w:t>shkruar</w:t>
      </w:r>
      <w:r w:rsidR="00376188" w:rsidRPr="009905D1">
        <w:rPr>
          <w:rFonts w:cs="Arial"/>
          <w:sz w:val="22"/>
          <w:szCs w:val="22"/>
          <w:lang w:val="sq-AL"/>
        </w:rPr>
        <w:t xml:space="preserve"> mikrotez</w:t>
      </w:r>
      <w:r w:rsidR="00B126A2" w:rsidRPr="009905D1">
        <w:rPr>
          <w:rFonts w:cs="Arial"/>
          <w:sz w:val="22"/>
          <w:szCs w:val="22"/>
          <w:lang w:val="sq-AL"/>
        </w:rPr>
        <w:t>ë</w:t>
      </w:r>
      <w:r w:rsidR="00C83F2E" w:rsidRPr="009905D1">
        <w:rPr>
          <w:rFonts w:cs="Arial"/>
          <w:sz w:val="22"/>
          <w:szCs w:val="22"/>
          <w:lang w:val="sq-AL"/>
        </w:rPr>
        <w:t>n e masterit, Shkolla Politeknike F</w:t>
      </w:r>
      <w:r w:rsidR="00376188" w:rsidRPr="009905D1">
        <w:rPr>
          <w:rFonts w:cs="Arial"/>
          <w:sz w:val="22"/>
          <w:szCs w:val="22"/>
          <w:lang w:val="sq-AL"/>
        </w:rPr>
        <w:t>ederale e Lozan</w:t>
      </w:r>
      <w:r w:rsidR="00B126A2" w:rsidRPr="009905D1">
        <w:rPr>
          <w:rFonts w:cs="Arial"/>
          <w:sz w:val="22"/>
          <w:szCs w:val="22"/>
          <w:lang w:val="sq-AL"/>
        </w:rPr>
        <w:t>ë</w:t>
      </w:r>
      <w:r w:rsidR="00376188" w:rsidRPr="009905D1">
        <w:rPr>
          <w:rFonts w:cs="Arial"/>
          <w:sz w:val="22"/>
          <w:szCs w:val="22"/>
          <w:lang w:val="sq-AL"/>
        </w:rPr>
        <w:t xml:space="preserve">s </w:t>
      </w:r>
      <w:r w:rsidR="575FF178" w:rsidRPr="009905D1">
        <w:rPr>
          <w:rFonts w:cs="Arial"/>
          <w:sz w:val="22"/>
          <w:szCs w:val="22"/>
          <w:lang w:val="sq-AL" w:eastAsia="de-CH"/>
        </w:rPr>
        <w:t xml:space="preserve">(EPFL) </w:t>
      </w:r>
      <w:r w:rsidR="00376188" w:rsidRPr="009905D1">
        <w:rPr>
          <w:rFonts w:cs="Arial"/>
          <w:sz w:val="22"/>
          <w:szCs w:val="22"/>
          <w:lang w:val="sq-AL" w:eastAsia="de-CH"/>
        </w:rPr>
        <w:t>gjithashtu lan</w:t>
      </w:r>
      <w:r w:rsidR="00376188" w:rsidRPr="009905D1">
        <w:rPr>
          <w:rFonts w:cs="Arial"/>
          <w:sz w:val="22"/>
          <w:szCs w:val="22"/>
          <w:lang w:val="sq-AL"/>
        </w:rPr>
        <w:t>çoi nj</w:t>
      </w:r>
      <w:r w:rsidR="00B126A2" w:rsidRPr="009905D1">
        <w:rPr>
          <w:rFonts w:cs="Arial"/>
          <w:sz w:val="22"/>
          <w:szCs w:val="22"/>
          <w:lang w:val="sq-AL"/>
        </w:rPr>
        <w:t>ë</w:t>
      </w:r>
      <w:r w:rsidR="00376188" w:rsidRPr="009905D1">
        <w:rPr>
          <w:rFonts w:cs="Arial"/>
          <w:sz w:val="22"/>
          <w:szCs w:val="22"/>
          <w:lang w:val="sq-AL"/>
        </w:rPr>
        <w:t xml:space="preserve"> kurs online p</w:t>
      </w:r>
      <w:r w:rsidR="00B126A2" w:rsidRPr="009905D1">
        <w:rPr>
          <w:rFonts w:cs="Arial"/>
          <w:sz w:val="22"/>
          <w:szCs w:val="22"/>
          <w:lang w:val="sq-AL"/>
        </w:rPr>
        <w:t>ë</w:t>
      </w:r>
      <w:r w:rsidR="00376188" w:rsidRPr="009905D1">
        <w:rPr>
          <w:rFonts w:cs="Arial"/>
          <w:sz w:val="22"/>
          <w:szCs w:val="22"/>
          <w:lang w:val="sq-AL"/>
        </w:rPr>
        <w:t>r menaxhimin e mbetjeve q</w:t>
      </w:r>
      <w:r w:rsidR="00B126A2" w:rsidRPr="009905D1">
        <w:rPr>
          <w:rFonts w:cs="Arial"/>
          <w:sz w:val="22"/>
          <w:szCs w:val="22"/>
          <w:lang w:val="sq-AL"/>
        </w:rPr>
        <w:t>ë</w:t>
      </w:r>
      <w:r w:rsidR="00376188" w:rsidRPr="009905D1">
        <w:rPr>
          <w:rFonts w:cs="Arial"/>
          <w:sz w:val="22"/>
          <w:szCs w:val="22"/>
          <w:lang w:val="sq-AL"/>
        </w:rPr>
        <w:t xml:space="preserve"> mbështetet te komponent</w:t>
      </w:r>
      <w:r w:rsidR="00B126A2" w:rsidRPr="009905D1">
        <w:rPr>
          <w:rFonts w:cs="Arial"/>
          <w:sz w:val="22"/>
          <w:szCs w:val="22"/>
          <w:lang w:val="sq-AL"/>
        </w:rPr>
        <w:t>ë</w:t>
      </w:r>
      <w:r w:rsidR="00376188" w:rsidRPr="009905D1">
        <w:rPr>
          <w:rFonts w:cs="Arial"/>
          <w:sz w:val="22"/>
          <w:szCs w:val="22"/>
          <w:lang w:val="sq-AL"/>
        </w:rPr>
        <w:t>t e programit. Gjithashtu, student</w:t>
      </w:r>
      <w:r w:rsidR="00B126A2" w:rsidRPr="009905D1">
        <w:rPr>
          <w:rFonts w:cs="Arial"/>
          <w:sz w:val="22"/>
          <w:szCs w:val="22"/>
          <w:lang w:val="sq-AL"/>
        </w:rPr>
        <w:t>ë</w:t>
      </w:r>
      <w:r w:rsidR="00376188" w:rsidRPr="009905D1">
        <w:rPr>
          <w:rFonts w:cs="Arial"/>
          <w:sz w:val="22"/>
          <w:szCs w:val="22"/>
          <w:lang w:val="sq-AL"/>
        </w:rPr>
        <w:t>t kan</w:t>
      </w:r>
      <w:r w:rsidR="00B126A2" w:rsidRPr="009905D1">
        <w:rPr>
          <w:rFonts w:cs="Arial"/>
          <w:sz w:val="22"/>
          <w:szCs w:val="22"/>
          <w:lang w:val="sq-AL"/>
        </w:rPr>
        <w:t>ë</w:t>
      </w:r>
      <w:r w:rsidR="00376188" w:rsidRPr="009905D1">
        <w:rPr>
          <w:rFonts w:cs="Arial"/>
          <w:sz w:val="22"/>
          <w:szCs w:val="22"/>
          <w:lang w:val="sq-AL"/>
        </w:rPr>
        <w:t xml:space="preserve"> fituar njohuri, aftësi dhe përvoja t</w:t>
      </w:r>
      <w:r w:rsidR="00B126A2" w:rsidRPr="009905D1">
        <w:rPr>
          <w:rFonts w:cs="Arial"/>
          <w:sz w:val="22"/>
          <w:szCs w:val="22"/>
          <w:lang w:val="sq-AL"/>
        </w:rPr>
        <w:t>ë</w:t>
      </w:r>
      <w:r w:rsidR="00376188" w:rsidRPr="009905D1">
        <w:rPr>
          <w:rFonts w:cs="Arial"/>
          <w:sz w:val="22"/>
          <w:szCs w:val="22"/>
          <w:lang w:val="sq-AL"/>
        </w:rPr>
        <w:t xml:space="preserve"> tjera nga koha e kaluar n</w:t>
      </w:r>
      <w:r w:rsidR="00B126A2" w:rsidRPr="009905D1">
        <w:rPr>
          <w:rFonts w:cs="Arial"/>
          <w:sz w:val="22"/>
          <w:szCs w:val="22"/>
          <w:lang w:val="sq-AL"/>
        </w:rPr>
        <w:t>ë</w:t>
      </w:r>
      <w:r w:rsidR="00376188" w:rsidRPr="009905D1">
        <w:rPr>
          <w:rFonts w:cs="Arial"/>
          <w:sz w:val="22"/>
          <w:szCs w:val="22"/>
          <w:lang w:val="sq-AL"/>
        </w:rPr>
        <w:t xml:space="preserve"> Shqip</w:t>
      </w:r>
      <w:r w:rsidR="00B126A2" w:rsidRPr="009905D1">
        <w:rPr>
          <w:rFonts w:cs="Arial"/>
          <w:sz w:val="22"/>
          <w:szCs w:val="22"/>
          <w:lang w:val="sq-AL"/>
        </w:rPr>
        <w:t>ë</w:t>
      </w:r>
      <w:r w:rsidR="00376188" w:rsidRPr="009905D1">
        <w:rPr>
          <w:rFonts w:cs="Arial"/>
          <w:sz w:val="22"/>
          <w:szCs w:val="22"/>
          <w:lang w:val="sq-AL"/>
        </w:rPr>
        <w:t>ri q</w:t>
      </w:r>
      <w:r w:rsidR="00B126A2" w:rsidRPr="009905D1">
        <w:rPr>
          <w:rFonts w:cs="Arial"/>
          <w:sz w:val="22"/>
          <w:szCs w:val="22"/>
          <w:lang w:val="sq-AL"/>
        </w:rPr>
        <w:t>ë</w:t>
      </w:r>
      <w:r w:rsidR="00376188" w:rsidRPr="009905D1">
        <w:rPr>
          <w:rFonts w:cs="Arial"/>
          <w:sz w:val="22"/>
          <w:szCs w:val="22"/>
          <w:lang w:val="sq-AL"/>
        </w:rPr>
        <w:t xml:space="preserve"> iu jep nj</w:t>
      </w:r>
      <w:r w:rsidR="00B126A2" w:rsidRPr="009905D1">
        <w:rPr>
          <w:rFonts w:cs="Arial"/>
          <w:sz w:val="22"/>
          <w:szCs w:val="22"/>
          <w:lang w:val="sq-AL"/>
        </w:rPr>
        <w:t>ë</w:t>
      </w:r>
      <w:r w:rsidR="00376188" w:rsidRPr="009905D1">
        <w:rPr>
          <w:rFonts w:cs="Arial"/>
          <w:sz w:val="22"/>
          <w:szCs w:val="22"/>
          <w:lang w:val="sq-AL"/>
        </w:rPr>
        <w:t xml:space="preserve"> avantazh t</w:t>
      </w:r>
      <w:r w:rsidR="00B126A2" w:rsidRPr="009905D1">
        <w:rPr>
          <w:rFonts w:cs="Arial"/>
          <w:sz w:val="22"/>
          <w:szCs w:val="22"/>
          <w:lang w:val="sq-AL"/>
        </w:rPr>
        <w:t>ë</w:t>
      </w:r>
      <w:r w:rsidR="00376188" w:rsidRPr="009905D1">
        <w:rPr>
          <w:rFonts w:cs="Arial"/>
          <w:sz w:val="22"/>
          <w:szCs w:val="22"/>
          <w:lang w:val="sq-AL"/>
        </w:rPr>
        <w:t xml:space="preserve"> caktuar kur t</w:t>
      </w:r>
      <w:r w:rsidR="00B126A2" w:rsidRPr="009905D1">
        <w:rPr>
          <w:rFonts w:cs="Arial"/>
          <w:sz w:val="22"/>
          <w:szCs w:val="22"/>
          <w:lang w:val="sq-AL"/>
        </w:rPr>
        <w:t>ë</w:t>
      </w:r>
      <w:r w:rsidR="00376188" w:rsidRPr="009905D1">
        <w:rPr>
          <w:rFonts w:cs="Arial"/>
          <w:sz w:val="22"/>
          <w:szCs w:val="22"/>
          <w:lang w:val="sq-AL"/>
        </w:rPr>
        <w:t xml:space="preserve"> aplikojnë p</w:t>
      </w:r>
      <w:r w:rsidR="00B126A2" w:rsidRPr="009905D1">
        <w:rPr>
          <w:rFonts w:cs="Arial"/>
          <w:sz w:val="22"/>
          <w:szCs w:val="22"/>
          <w:lang w:val="sq-AL"/>
        </w:rPr>
        <w:t>ë</w:t>
      </w:r>
      <w:r w:rsidR="00376188" w:rsidRPr="009905D1">
        <w:rPr>
          <w:rFonts w:cs="Arial"/>
          <w:sz w:val="22"/>
          <w:szCs w:val="22"/>
          <w:lang w:val="sq-AL"/>
        </w:rPr>
        <w:t>r pun</w:t>
      </w:r>
      <w:r w:rsidR="00B126A2" w:rsidRPr="009905D1">
        <w:rPr>
          <w:rFonts w:cs="Arial"/>
          <w:sz w:val="22"/>
          <w:szCs w:val="22"/>
          <w:lang w:val="sq-AL"/>
        </w:rPr>
        <w:t>ë</w:t>
      </w:r>
      <w:r w:rsidR="00376188" w:rsidRPr="009905D1">
        <w:rPr>
          <w:rFonts w:cs="Arial"/>
          <w:sz w:val="22"/>
          <w:szCs w:val="22"/>
          <w:lang w:val="sq-AL"/>
        </w:rPr>
        <w:t xml:space="preserve"> n</w:t>
      </w:r>
      <w:r w:rsidR="00B126A2" w:rsidRPr="009905D1">
        <w:rPr>
          <w:rFonts w:cs="Arial"/>
          <w:sz w:val="22"/>
          <w:szCs w:val="22"/>
          <w:lang w:val="sq-AL"/>
        </w:rPr>
        <w:t>ë</w:t>
      </w:r>
      <w:r w:rsidR="00376188" w:rsidRPr="009905D1">
        <w:rPr>
          <w:rFonts w:cs="Arial"/>
          <w:sz w:val="22"/>
          <w:szCs w:val="22"/>
          <w:lang w:val="sq-AL"/>
        </w:rPr>
        <w:t xml:space="preserve"> tregun konkurrues zviceran.  Duke vepruar si nj</w:t>
      </w:r>
      <w:r w:rsidR="00B126A2" w:rsidRPr="009905D1">
        <w:rPr>
          <w:rFonts w:cs="Arial"/>
          <w:sz w:val="22"/>
          <w:szCs w:val="22"/>
          <w:lang w:val="sq-AL"/>
        </w:rPr>
        <w:t>ë</w:t>
      </w:r>
      <w:r w:rsidR="00376188" w:rsidRPr="009905D1">
        <w:rPr>
          <w:rFonts w:cs="Arial"/>
          <w:sz w:val="22"/>
          <w:szCs w:val="22"/>
          <w:lang w:val="sq-AL"/>
        </w:rPr>
        <w:t xml:space="preserve"> form</w:t>
      </w:r>
      <w:r w:rsidR="00B126A2" w:rsidRPr="009905D1">
        <w:rPr>
          <w:rFonts w:cs="Arial"/>
          <w:sz w:val="22"/>
          <w:szCs w:val="22"/>
          <w:lang w:val="sq-AL"/>
        </w:rPr>
        <w:t>ë</w:t>
      </w:r>
      <w:r w:rsidR="00376188" w:rsidRPr="009905D1">
        <w:rPr>
          <w:rFonts w:cs="Arial"/>
          <w:sz w:val="22"/>
          <w:szCs w:val="22"/>
          <w:lang w:val="sq-AL"/>
        </w:rPr>
        <w:t xml:space="preserve"> e diplomacis</w:t>
      </w:r>
      <w:r w:rsidR="00B126A2" w:rsidRPr="009905D1">
        <w:rPr>
          <w:rFonts w:cs="Arial"/>
          <w:sz w:val="22"/>
          <w:szCs w:val="22"/>
          <w:lang w:val="sq-AL"/>
        </w:rPr>
        <w:t>ë</w:t>
      </w:r>
      <w:r w:rsidR="00376188" w:rsidRPr="009905D1">
        <w:rPr>
          <w:rFonts w:cs="Arial"/>
          <w:sz w:val="22"/>
          <w:szCs w:val="22"/>
          <w:lang w:val="sq-AL"/>
        </w:rPr>
        <w:t xml:space="preserve"> “soft”, shkëmbimi rrit nd</w:t>
      </w:r>
      <w:r w:rsidR="00B126A2" w:rsidRPr="009905D1">
        <w:rPr>
          <w:rFonts w:cs="Arial"/>
          <w:sz w:val="22"/>
          <w:szCs w:val="22"/>
          <w:lang w:val="sq-AL"/>
        </w:rPr>
        <w:t>ë</w:t>
      </w:r>
      <w:r w:rsidR="00376188" w:rsidRPr="009905D1">
        <w:rPr>
          <w:rFonts w:cs="Arial"/>
          <w:sz w:val="22"/>
          <w:szCs w:val="22"/>
          <w:lang w:val="sq-AL"/>
        </w:rPr>
        <w:t>rgjegj</w:t>
      </w:r>
      <w:r w:rsidR="00B126A2" w:rsidRPr="009905D1">
        <w:rPr>
          <w:rFonts w:cs="Arial"/>
          <w:sz w:val="22"/>
          <w:szCs w:val="22"/>
          <w:lang w:val="sq-AL"/>
        </w:rPr>
        <w:t>ë</w:t>
      </w:r>
      <w:r w:rsidR="00376188" w:rsidRPr="009905D1">
        <w:rPr>
          <w:rFonts w:cs="Arial"/>
          <w:sz w:val="22"/>
          <w:szCs w:val="22"/>
          <w:lang w:val="sq-AL"/>
        </w:rPr>
        <w:t>simin e projekteve t</w:t>
      </w:r>
      <w:r w:rsidR="00B126A2" w:rsidRPr="009905D1">
        <w:rPr>
          <w:rFonts w:cs="Arial"/>
          <w:sz w:val="22"/>
          <w:szCs w:val="22"/>
          <w:lang w:val="sq-AL"/>
        </w:rPr>
        <w:t>ë</w:t>
      </w:r>
      <w:r w:rsidR="00376188" w:rsidRPr="009905D1">
        <w:rPr>
          <w:rFonts w:cs="Arial"/>
          <w:sz w:val="22"/>
          <w:szCs w:val="22"/>
          <w:lang w:val="sq-AL"/>
        </w:rPr>
        <w:t xml:space="preserve"> zhvillimit t</w:t>
      </w:r>
      <w:r w:rsidR="00B126A2" w:rsidRPr="009905D1">
        <w:rPr>
          <w:rFonts w:cs="Arial"/>
          <w:sz w:val="22"/>
          <w:szCs w:val="22"/>
          <w:lang w:val="sq-AL"/>
        </w:rPr>
        <w:t>ë</w:t>
      </w:r>
      <w:r w:rsidR="00376188" w:rsidRPr="009905D1">
        <w:rPr>
          <w:rFonts w:cs="Arial"/>
          <w:sz w:val="22"/>
          <w:szCs w:val="22"/>
          <w:lang w:val="sq-AL"/>
        </w:rPr>
        <w:t xml:space="preserve"> financuara nga Zvicra p</w:t>
      </w:r>
      <w:r w:rsidR="00B126A2" w:rsidRPr="009905D1">
        <w:rPr>
          <w:rFonts w:cs="Arial"/>
          <w:sz w:val="22"/>
          <w:szCs w:val="22"/>
          <w:lang w:val="sq-AL"/>
        </w:rPr>
        <w:t>ë</w:t>
      </w:r>
      <w:r w:rsidR="00376188" w:rsidRPr="009905D1">
        <w:rPr>
          <w:rFonts w:cs="Arial"/>
          <w:sz w:val="22"/>
          <w:szCs w:val="22"/>
          <w:lang w:val="sq-AL"/>
        </w:rPr>
        <w:t>r nj</w:t>
      </w:r>
      <w:r w:rsidR="00B126A2" w:rsidRPr="009905D1">
        <w:rPr>
          <w:rFonts w:cs="Arial"/>
          <w:sz w:val="22"/>
          <w:szCs w:val="22"/>
          <w:lang w:val="sq-AL"/>
        </w:rPr>
        <w:t>ë</w:t>
      </w:r>
      <w:r w:rsidR="00376188" w:rsidRPr="009905D1">
        <w:rPr>
          <w:rFonts w:cs="Arial"/>
          <w:sz w:val="22"/>
          <w:szCs w:val="22"/>
          <w:lang w:val="sq-AL"/>
        </w:rPr>
        <w:t xml:space="preserve"> audienc</w:t>
      </w:r>
      <w:r w:rsidR="00B126A2" w:rsidRPr="009905D1">
        <w:rPr>
          <w:rFonts w:cs="Arial"/>
          <w:sz w:val="22"/>
          <w:szCs w:val="22"/>
          <w:lang w:val="sq-AL"/>
        </w:rPr>
        <w:t>ë</w:t>
      </w:r>
      <w:r w:rsidR="00376188" w:rsidRPr="009905D1">
        <w:rPr>
          <w:rFonts w:cs="Arial"/>
          <w:sz w:val="22"/>
          <w:szCs w:val="22"/>
          <w:lang w:val="sq-AL"/>
        </w:rPr>
        <w:t xml:space="preserve"> specifike zvicerane dhe gjithashtu vepron n</w:t>
      </w:r>
      <w:r w:rsidR="00B126A2" w:rsidRPr="009905D1">
        <w:rPr>
          <w:rFonts w:cs="Arial"/>
          <w:sz w:val="22"/>
          <w:szCs w:val="22"/>
          <w:lang w:val="sq-AL"/>
        </w:rPr>
        <w:t>ë</w:t>
      </w:r>
      <w:r w:rsidR="00376188" w:rsidRPr="009905D1">
        <w:rPr>
          <w:rFonts w:cs="Arial"/>
          <w:sz w:val="22"/>
          <w:szCs w:val="22"/>
          <w:lang w:val="sq-AL"/>
        </w:rPr>
        <w:t xml:space="preserve"> “interes t</w:t>
      </w:r>
      <w:r w:rsidR="00B126A2" w:rsidRPr="009905D1">
        <w:rPr>
          <w:rFonts w:cs="Arial"/>
          <w:sz w:val="22"/>
          <w:szCs w:val="22"/>
          <w:lang w:val="sq-AL"/>
        </w:rPr>
        <w:t>ë</w:t>
      </w:r>
      <w:r w:rsidR="00376188" w:rsidRPr="009905D1">
        <w:rPr>
          <w:rFonts w:cs="Arial"/>
          <w:sz w:val="22"/>
          <w:szCs w:val="22"/>
          <w:lang w:val="sq-AL"/>
        </w:rPr>
        <w:t xml:space="preserve"> Zvicr</w:t>
      </w:r>
      <w:r w:rsidR="00B126A2" w:rsidRPr="009905D1">
        <w:rPr>
          <w:rFonts w:cs="Arial"/>
          <w:sz w:val="22"/>
          <w:szCs w:val="22"/>
          <w:lang w:val="sq-AL"/>
        </w:rPr>
        <w:t>ë</w:t>
      </w:r>
      <w:r w:rsidR="00376188" w:rsidRPr="009905D1">
        <w:rPr>
          <w:rFonts w:cs="Arial"/>
          <w:sz w:val="22"/>
          <w:szCs w:val="22"/>
          <w:lang w:val="sq-AL"/>
        </w:rPr>
        <w:t>s” duke lidhur bashkëpunimin p</w:t>
      </w:r>
      <w:r w:rsidR="00B126A2" w:rsidRPr="009905D1">
        <w:rPr>
          <w:rFonts w:cs="Arial"/>
          <w:sz w:val="22"/>
          <w:szCs w:val="22"/>
          <w:lang w:val="sq-AL"/>
        </w:rPr>
        <w:t>ë</w:t>
      </w:r>
      <w:r w:rsidR="00376188" w:rsidRPr="009905D1">
        <w:rPr>
          <w:rFonts w:cs="Arial"/>
          <w:sz w:val="22"/>
          <w:szCs w:val="22"/>
          <w:lang w:val="sq-AL"/>
        </w:rPr>
        <w:t>r zhvillim me nevojat e tregut zviceran t</w:t>
      </w:r>
      <w:r w:rsidR="00B126A2" w:rsidRPr="009905D1">
        <w:rPr>
          <w:rFonts w:cs="Arial"/>
          <w:sz w:val="22"/>
          <w:szCs w:val="22"/>
          <w:lang w:val="sq-AL"/>
        </w:rPr>
        <w:t>ë</w:t>
      </w:r>
      <w:r w:rsidR="00376188" w:rsidRPr="009905D1">
        <w:rPr>
          <w:rFonts w:cs="Arial"/>
          <w:sz w:val="22"/>
          <w:szCs w:val="22"/>
          <w:lang w:val="sq-AL"/>
        </w:rPr>
        <w:t xml:space="preserve"> punës. Nd</w:t>
      </w:r>
      <w:r w:rsidR="00B126A2" w:rsidRPr="009905D1">
        <w:rPr>
          <w:rFonts w:cs="Arial"/>
          <w:sz w:val="22"/>
          <w:szCs w:val="22"/>
          <w:lang w:val="sq-AL"/>
        </w:rPr>
        <w:t>ë</w:t>
      </w:r>
      <w:r w:rsidR="00376188" w:rsidRPr="009905D1">
        <w:rPr>
          <w:rFonts w:cs="Arial"/>
          <w:sz w:val="22"/>
          <w:szCs w:val="22"/>
          <w:lang w:val="sq-AL"/>
        </w:rPr>
        <w:t>rkoh</w:t>
      </w:r>
      <w:r w:rsidR="00B126A2" w:rsidRPr="009905D1">
        <w:rPr>
          <w:rFonts w:cs="Arial"/>
          <w:sz w:val="22"/>
          <w:szCs w:val="22"/>
          <w:lang w:val="sq-AL"/>
        </w:rPr>
        <w:t>ë</w:t>
      </w:r>
      <w:r w:rsidR="00376188" w:rsidRPr="009905D1">
        <w:rPr>
          <w:rFonts w:cs="Arial"/>
          <w:sz w:val="22"/>
          <w:szCs w:val="22"/>
          <w:lang w:val="sq-AL"/>
        </w:rPr>
        <w:t>, d</w:t>
      </w:r>
      <w:r w:rsidR="00B126A2" w:rsidRPr="009905D1">
        <w:rPr>
          <w:rFonts w:cs="Arial"/>
          <w:sz w:val="22"/>
          <w:szCs w:val="22"/>
          <w:lang w:val="sq-AL"/>
        </w:rPr>
        <w:t>ldp-ja ndoqi Konferencën e Përvitshme</w:t>
      </w:r>
      <w:r w:rsidR="00376188" w:rsidRPr="009905D1">
        <w:rPr>
          <w:rFonts w:cs="Arial"/>
          <w:sz w:val="22"/>
          <w:szCs w:val="22"/>
          <w:lang w:val="sq-AL"/>
        </w:rPr>
        <w:t xml:space="preserve"> </w:t>
      </w:r>
      <w:r w:rsidR="00B126A2" w:rsidRPr="009905D1">
        <w:rPr>
          <w:rFonts w:cs="Arial"/>
          <w:sz w:val="22"/>
          <w:szCs w:val="22"/>
          <w:lang w:val="sq-AL"/>
        </w:rPr>
        <w:t xml:space="preserve">të SDC-së për Bashkëpunimin Zviceran me Evropën Lindore në vitin 2015 në Biel për të paraqitur aspektet inovative të ndërhyrjeve të dldp-së.  </w:t>
      </w:r>
    </w:p>
    <w:p w:rsidR="00B16379" w:rsidRPr="009905D1" w:rsidRDefault="00B16379" w:rsidP="00A01EFB">
      <w:pPr>
        <w:autoSpaceDE w:val="0"/>
        <w:autoSpaceDN w:val="0"/>
        <w:adjustRightInd w:val="0"/>
        <w:spacing w:before="0" w:line="240" w:lineRule="auto"/>
        <w:ind w:left="709"/>
        <w:jc w:val="both"/>
        <w:rPr>
          <w:rFonts w:cs="Arial"/>
          <w:color w:val="333E48"/>
          <w:sz w:val="22"/>
          <w:szCs w:val="22"/>
          <w:lang w:val="sq-AL" w:eastAsia="de-CH"/>
        </w:rPr>
      </w:pPr>
    </w:p>
    <w:p w:rsidR="00B16379" w:rsidRPr="009905D1" w:rsidRDefault="00B126A2" w:rsidP="575FF178">
      <w:pPr>
        <w:pStyle w:val="ListParagraph"/>
        <w:numPr>
          <w:ilvl w:val="0"/>
          <w:numId w:val="46"/>
        </w:numPr>
        <w:autoSpaceDE w:val="0"/>
        <w:autoSpaceDN w:val="0"/>
        <w:adjustRightInd w:val="0"/>
        <w:spacing w:before="0" w:line="240" w:lineRule="auto"/>
        <w:jc w:val="both"/>
        <w:rPr>
          <w:rFonts w:cs="Arial"/>
          <w:color w:val="333E48"/>
          <w:sz w:val="22"/>
          <w:szCs w:val="22"/>
          <w:u w:val="single"/>
          <w:lang w:val="sq-AL" w:eastAsia="de-CH"/>
        </w:rPr>
      </w:pPr>
      <w:r w:rsidRPr="009905D1">
        <w:rPr>
          <w:rFonts w:cs="Arial"/>
          <w:color w:val="333E48"/>
          <w:sz w:val="22"/>
          <w:szCs w:val="22"/>
          <w:u w:val="single"/>
          <w:lang w:val="sq-AL" w:eastAsia="de-CH"/>
        </w:rPr>
        <w:t xml:space="preserve">Qasja e Zonave Funksionale </w:t>
      </w:r>
    </w:p>
    <w:p w:rsidR="00B16379" w:rsidRPr="009905D1" w:rsidRDefault="00B16379" w:rsidP="00A01EFB">
      <w:pPr>
        <w:autoSpaceDE w:val="0"/>
        <w:autoSpaceDN w:val="0"/>
        <w:adjustRightInd w:val="0"/>
        <w:spacing w:before="0" w:line="240" w:lineRule="auto"/>
        <w:ind w:left="709"/>
        <w:jc w:val="both"/>
        <w:rPr>
          <w:rFonts w:cs="Arial"/>
          <w:color w:val="333E48"/>
          <w:sz w:val="22"/>
          <w:szCs w:val="22"/>
          <w:lang w:val="sq-AL" w:eastAsia="de-CH"/>
        </w:rPr>
      </w:pPr>
    </w:p>
    <w:p w:rsidR="0017585D" w:rsidRPr="009905D1" w:rsidRDefault="000E6E31" w:rsidP="575FF178">
      <w:pPr>
        <w:spacing w:line="240" w:lineRule="auto"/>
        <w:ind w:left="709"/>
        <w:jc w:val="both"/>
        <w:rPr>
          <w:rFonts w:cs="Arial"/>
          <w:color w:val="333333"/>
          <w:sz w:val="22"/>
          <w:szCs w:val="22"/>
          <w:lang w:val="sq-AL" w:eastAsia="de-CH"/>
        </w:rPr>
      </w:pPr>
      <w:r w:rsidRPr="009905D1">
        <w:rPr>
          <w:rFonts w:cs="Arial"/>
          <w:color w:val="333333"/>
          <w:sz w:val="22"/>
          <w:szCs w:val="22"/>
          <w:lang w:val="sq-AL" w:eastAsia="de-CH"/>
        </w:rPr>
        <w:lastRenderedPageBreak/>
        <w:t>Studimi i nism</w:t>
      </w:r>
      <w:r w:rsidR="003A3B87" w:rsidRPr="009905D1">
        <w:rPr>
          <w:rFonts w:cs="Arial"/>
          <w:color w:val="333333"/>
          <w:sz w:val="22"/>
          <w:szCs w:val="22"/>
          <w:lang w:val="sq-AL" w:eastAsia="de-CH"/>
        </w:rPr>
        <w:t>ë</w:t>
      </w:r>
      <w:r w:rsidRPr="009905D1">
        <w:rPr>
          <w:rFonts w:cs="Arial"/>
          <w:color w:val="333333"/>
          <w:sz w:val="22"/>
          <w:szCs w:val="22"/>
          <w:lang w:val="sq-AL" w:eastAsia="de-CH"/>
        </w:rPr>
        <w:t>tuar nga dldp-ja p</w:t>
      </w:r>
      <w:r w:rsidR="003A3B87" w:rsidRPr="009905D1">
        <w:rPr>
          <w:rFonts w:cs="Arial"/>
          <w:color w:val="333333"/>
          <w:sz w:val="22"/>
          <w:szCs w:val="22"/>
          <w:lang w:val="sq-AL" w:eastAsia="de-CH"/>
        </w:rPr>
        <w:t>ë</w:t>
      </w:r>
      <w:r w:rsidRPr="009905D1">
        <w:rPr>
          <w:rFonts w:cs="Arial"/>
          <w:color w:val="333333"/>
          <w:sz w:val="22"/>
          <w:szCs w:val="22"/>
          <w:lang w:val="sq-AL" w:eastAsia="de-CH"/>
        </w:rPr>
        <w:t>r zonat funksionale mbështeti identifikimin e NJQV-ve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reja n</w:t>
      </w:r>
      <w:r w:rsidR="003A3B87" w:rsidRPr="009905D1">
        <w:rPr>
          <w:rFonts w:cs="Arial"/>
          <w:color w:val="333333"/>
          <w:sz w:val="22"/>
          <w:szCs w:val="22"/>
          <w:lang w:val="sq-AL" w:eastAsia="de-CH"/>
        </w:rPr>
        <w:t>ë</w:t>
      </w:r>
      <w:r w:rsidRPr="009905D1">
        <w:rPr>
          <w:rFonts w:cs="Arial"/>
          <w:color w:val="333333"/>
          <w:sz w:val="22"/>
          <w:szCs w:val="22"/>
          <w:lang w:val="sq-AL" w:eastAsia="de-CH"/>
        </w:rPr>
        <w:t>p</w:t>
      </w:r>
      <w:r w:rsidR="003A3B87" w:rsidRPr="009905D1">
        <w:rPr>
          <w:rFonts w:cs="Arial"/>
          <w:color w:val="333333"/>
          <w:sz w:val="22"/>
          <w:szCs w:val="22"/>
          <w:lang w:val="sq-AL" w:eastAsia="de-CH"/>
        </w:rPr>
        <w:t>ë</w:t>
      </w:r>
      <w:r w:rsidRPr="009905D1">
        <w:rPr>
          <w:rFonts w:cs="Arial"/>
          <w:color w:val="333333"/>
          <w:sz w:val="22"/>
          <w:szCs w:val="22"/>
          <w:lang w:val="sq-AL" w:eastAsia="de-CH"/>
        </w:rPr>
        <w:t>rmjet nj</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metodologjie gjith</w:t>
      </w:r>
      <w:r w:rsidR="003A3B87" w:rsidRPr="009905D1">
        <w:rPr>
          <w:rFonts w:cs="Arial"/>
          <w:color w:val="333333"/>
          <w:sz w:val="22"/>
          <w:szCs w:val="22"/>
          <w:lang w:val="sq-AL" w:eastAsia="de-CH"/>
        </w:rPr>
        <w:t>ë</w:t>
      </w:r>
      <w:r w:rsidRPr="009905D1">
        <w:rPr>
          <w:rFonts w:cs="Arial"/>
          <w:color w:val="333333"/>
          <w:sz w:val="22"/>
          <w:szCs w:val="22"/>
          <w:lang w:val="sq-AL" w:eastAsia="de-CH"/>
        </w:rPr>
        <w:t>p</w:t>
      </w:r>
      <w:r w:rsidR="003A3B87" w:rsidRPr="009905D1">
        <w:rPr>
          <w:rFonts w:cs="Arial"/>
          <w:color w:val="333333"/>
          <w:sz w:val="22"/>
          <w:szCs w:val="22"/>
          <w:lang w:val="sq-AL" w:eastAsia="de-CH"/>
        </w:rPr>
        <w:t>ë</w:t>
      </w:r>
      <w:r w:rsidRPr="009905D1">
        <w:rPr>
          <w:rFonts w:cs="Arial"/>
          <w:color w:val="333333"/>
          <w:sz w:val="22"/>
          <w:szCs w:val="22"/>
          <w:lang w:val="sq-AL" w:eastAsia="de-CH"/>
        </w:rPr>
        <w:t>rfshir</w:t>
      </w:r>
      <w:r w:rsidR="003A3B87" w:rsidRPr="009905D1">
        <w:rPr>
          <w:rFonts w:cs="Arial"/>
          <w:color w:val="333333"/>
          <w:sz w:val="22"/>
          <w:szCs w:val="22"/>
          <w:lang w:val="sq-AL" w:eastAsia="de-CH"/>
        </w:rPr>
        <w:t>ë</w:t>
      </w:r>
      <w:r w:rsidRPr="009905D1">
        <w:rPr>
          <w:rFonts w:cs="Arial"/>
          <w:color w:val="333333"/>
          <w:sz w:val="22"/>
          <w:szCs w:val="22"/>
          <w:lang w:val="sq-AL" w:eastAsia="de-CH"/>
        </w:rPr>
        <w:t>se, nga posht</w:t>
      </w:r>
      <w:r w:rsidR="003A3B87" w:rsidRPr="009905D1">
        <w:rPr>
          <w:rFonts w:cs="Arial"/>
          <w:color w:val="333333"/>
          <w:sz w:val="22"/>
          <w:szCs w:val="22"/>
          <w:lang w:val="sq-AL" w:eastAsia="de-CH"/>
        </w:rPr>
        <w:t>ë</w:t>
      </w:r>
      <w:r w:rsidRPr="009905D1">
        <w:rPr>
          <w:rFonts w:cs="Arial"/>
          <w:color w:val="333333"/>
          <w:sz w:val="22"/>
          <w:szCs w:val="22"/>
          <w:lang w:val="sq-AL" w:eastAsia="de-CH"/>
        </w:rPr>
        <w:t>-lart e cila shërbente si model p</w:t>
      </w:r>
      <w:r w:rsidR="003A3B87" w:rsidRPr="009905D1">
        <w:rPr>
          <w:rFonts w:cs="Arial"/>
          <w:color w:val="333333"/>
          <w:sz w:val="22"/>
          <w:szCs w:val="22"/>
          <w:lang w:val="sq-AL" w:eastAsia="de-CH"/>
        </w:rPr>
        <w:t>ë</w:t>
      </w:r>
      <w:r w:rsidRPr="009905D1">
        <w:rPr>
          <w:rFonts w:cs="Arial"/>
          <w:color w:val="333333"/>
          <w:sz w:val="22"/>
          <w:szCs w:val="22"/>
          <w:lang w:val="sq-AL" w:eastAsia="de-CH"/>
        </w:rPr>
        <w:t>r ofrimin efikas t</w:t>
      </w:r>
      <w:r w:rsidR="003A3B87" w:rsidRPr="009905D1">
        <w:rPr>
          <w:rFonts w:cs="Arial"/>
          <w:color w:val="333333"/>
          <w:sz w:val="22"/>
          <w:szCs w:val="22"/>
          <w:lang w:val="sq-AL" w:eastAsia="de-CH"/>
        </w:rPr>
        <w:t>ë</w:t>
      </w:r>
      <w:r w:rsidR="00C83F2E" w:rsidRPr="009905D1">
        <w:rPr>
          <w:rFonts w:cs="Arial"/>
          <w:color w:val="333333"/>
          <w:sz w:val="22"/>
          <w:szCs w:val="22"/>
          <w:lang w:val="sq-AL" w:eastAsia="de-CH"/>
        </w:rPr>
        <w:t xml:space="preserve"> shërbimeve. </w:t>
      </w:r>
      <w:r w:rsidRPr="009905D1">
        <w:rPr>
          <w:rFonts w:cs="Arial"/>
          <w:color w:val="333333"/>
          <w:sz w:val="22"/>
          <w:szCs w:val="22"/>
          <w:lang w:val="sq-AL" w:eastAsia="de-CH"/>
        </w:rPr>
        <w:t xml:space="preserve">Qasja e zonave funksionale </w:t>
      </w:r>
      <w:r w:rsidR="003A3B87" w:rsidRPr="009905D1">
        <w:rPr>
          <w:rFonts w:cs="Arial"/>
          <w:color w:val="333333"/>
          <w:sz w:val="22"/>
          <w:szCs w:val="22"/>
          <w:lang w:val="sq-AL" w:eastAsia="de-CH"/>
        </w:rPr>
        <w:t>ë</w:t>
      </w:r>
      <w:r w:rsidRPr="009905D1">
        <w:rPr>
          <w:rFonts w:cs="Arial"/>
          <w:color w:val="333333"/>
          <w:sz w:val="22"/>
          <w:szCs w:val="22"/>
          <w:lang w:val="sq-AL" w:eastAsia="de-CH"/>
        </w:rPr>
        <w:t>sht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e r</w:t>
      </w:r>
      <w:r w:rsidR="003A3B87" w:rsidRPr="009905D1">
        <w:rPr>
          <w:rFonts w:cs="Arial"/>
          <w:color w:val="333333"/>
          <w:sz w:val="22"/>
          <w:szCs w:val="22"/>
          <w:lang w:val="sq-AL" w:eastAsia="de-CH"/>
        </w:rPr>
        <w:t>ë</w:t>
      </w:r>
      <w:r w:rsidRPr="009905D1">
        <w:rPr>
          <w:rFonts w:cs="Arial"/>
          <w:color w:val="333333"/>
          <w:sz w:val="22"/>
          <w:szCs w:val="22"/>
          <w:lang w:val="sq-AL" w:eastAsia="de-CH"/>
        </w:rPr>
        <w:t>nd</w:t>
      </w:r>
      <w:r w:rsidR="003A3B87" w:rsidRPr="009905D1">
        <w:rPr>
          <w:rFonts w:cs="Arial"/>
          <w:color w:val="333333"/>
          <w:sz w:val="22"/>
          <w:szCs w:val="22"/>
          <w:lang w:val="sq-AL" w:eastAsia="de-CH"/>
        </w:rPr>
        <w:t>ë</w:t>
      </w:r>
      <w:r w:rsidRPr="009905D1">
        <w:rPr>
          <w:rFonts w:cs="Arial"/>
          <w:color w:val="333333"/>
          <w:sz w:val="22"/>
          <w:szCs w:val="22"/>
          <w:lang w:val="sq-AL" w:eastAsia="de-CH"/>
        </w:rPr>
        <w:t>sishme p</w:t>
      </w:r>
      <w:r w:rsidR="003A3B87" w:rsidRPr="009905D1">
        <w:rPr>
          <w:rFonts w:cs="Arial"/>
          <w:color w:val="333333"/>
          <w:sz w:val="22"/>
          <w:szCs w:val="22"/>
          <w:lang w:val="sq-AL" w:eastAsia="de-CH"/>
        </w:rPr>
        <w:t>ë</w:t>
      </w:r>
      <w:r w:rsidRPr="009905D1">
        <w:rPr>
          <w:rFonts w:cs="Arial"/>
          <w:color w:val="333333"/>
          <w:sz w:val="22"/>
          <w:szCs w:val="22"/>
          <w:lang w:val="sq-AL" w:eastAsia="de-CH"/>
        </w:rPr>
        <w:t>r forcimin e kapaciteteve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NJQV-ve dhe reduktimin e kostove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ofrimit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shërbimeve. P</w:t>
      </w:r>
      <w:r w:rsidR="003A3B87" w:rsidRPr="009905D1">
        <w:rPr>
          <w:rFonts w:cs="Arial"/>
          <w:color w:val="333333"/>
          <w:sz w:val="22"/>
          <w:szCs w:val="22"/>
          <w:lang w:val="sq-AL" w:eastAsia="de-CH"/>
        </w:rPr>
        <w:t>ë</w:t>
      </w:r>
      <w:r w:rsidRPr="009905D1">
        <w:rPr>
          <w:rFonts w:cs="Arial"/>
          <w:color w:val="333333"/>
          <w:sz w:val="22"/>
          <w:szCs w:val="22"/>
          <w:lang w:val="sq-AL" w:eastAsia="de-CH"/>
        </w:rPr>
        <w:t>rdorimi nga dldp-ja i qasjes gjith</w:t>
      </w:r>
      <w:r w:rsidR="003A3B87" w:rsidRPr="009905D1">
        <w:rPr>
          <w:rFonts w:cs="Arial"/>
          <w:color w:val="333333"/>
          <w:sz w:val="22"/>
          <w:szCs w:val="22"/>
          <w:lang w:val="sq-AL" w:eastAsia="de-CH"/>
        </w:rPr>
        <w:t>ë</w:t>
      </w:r>
      <w:r w:rsidRPr="009905D1">
        <w:rPr>
          <w:rFonts w:cs="Arial"/>
          <w:color w:val="333333"/>
          <w:sz w:val="22"/>
          <w:szCs w:val="22"/>
          <w:lang w:val="sq-AL" w:eastAsia="de-CH"/>
        </w:rPr>
        <w:t>p</w:t>
      </w:r>
      <w:r w:rsidR="003A3B87" w:rsidRPr="009905D1">
        <w:rPr>
          <w:rFonts w:cs="Arial"/>
          <w:color w:val="333333"/>
          <w:sz w:val="22"/>
          <w:szCs w:val="22"/>
          <w:lang w:val="sq-AL" w:eastAsia="de-CH"/>
        </w:rPr>
        <w:t>ë</w:t>
      </w:r>
      <w:r w:rsidRPr="009905D1">
        <w:rPr>
          <w:rFonts w:cs="Arial"/>
          <w:color w:val="333333"/>
          <w:sz w:val="22"/>
          <w:szCs w:val="22"/>
          <w:lang w:val="sq-AL" w:eastAsia="de-CH"/>
        </w:rPr>
        <w:t>rfshir</w:t>
      </w:r>
      <w:r w:rsidR="003A3B87" w:rsidRPr="009905D1">
        <w:rPr>
          <w:rFonts w:cs="Arial"/>
          <w:color w:val="333333"/>
          <w:sz w:val="22"/>
          <w:szCs w:val="22"/>
          <w:lang w:val="sq-AL" w:eastAsia="de-CH"/>
        </w:rPr>
        <w:t>ë</w:t>
      </w:r>
      <w:r w:rsidRPr="009905D1">
        <w:rPr>
          <w:rFonts w:cs="Arial"/>
          <w:color w:val="333333"/>
          <w:sz w:val="22"/>
          <w:szCs w:val="22"/>
          <w:lang w:val="sq-AL" w:eastAsia="de-CH"/>
        </w:rPr>
        <w:t>se, nga posht</w:t>
      </w:r>
      <w:r w:rsidR="003A3B87" w:rsidRPr="009905D1">
        <w:rPr>
          <w:rFonts w:cs="Arial"/>
          <w:color w:val="333333"/>
          <w:sz w:val="22"/>
          <w:szCs w:val="22"/>
          <w:lang w:val="sq-AL" w:eastAsia="de-CH"/>
        </w:rPr>
        <w:t>ë</w:t>
      </w:r>
      <w:r w:rsidRPr="009905D1">
        <w:rPr>
          <w:rFonts w:cs="Arial"/>
          <w:color w:val="333333"/>
          <w:sz w:val="22"/>
          <w:szCs w:val="22"/>
          <w:lang w:val="sq-AL" w:eastAsia="de-CH"/>
        </w:rPr>
        <w:t>-lart siguroi q</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NJQV-t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ta mbështetnin q</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herët studimin e zonave funksionale i cili ndihmoi n</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ushtrimin me sukses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ndikimit n</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Reform</w:t>
      </w:r>
      <w:r w:rsidR="003A3B87" w:rsidRPr="009905D1">
        <w:rPr>
          <w:rFonts w:cs="Arial"/>
          <w:color w:val="333333"/>
          <w:sz w:val="22"/>
          <w:szCs w:val="22"/>
          <w:lang w:val="sq-AL" w:eastAsia="de-CH"/>
        </w:rPr>
        <w:t>ë</w:t>
      </w:r>
      <w:r w:rsidRPr="009905D1">
        <w:rPr>
          <w:rFonts w:cs="Arial"/>
          <w:color w:val="333333"/>
          <w:sz w:val="22"/>
          <w:szCs w:val="22"/>
          <w:lang w:val="sq-AL" w:eastAsia="de-CH"/>
        </w:rPr>
        <w:t>n Territoriale t</w:t>
      </w:r>
      <w:r w:rsidR="003A3B87" w:rsidRPr="009905D1">
        <w:rPr>
          <w:rFonts w:cs="Arial"/>
          <w:color w:val="333333"/>
          <w:sz w:val="22"/>
          <w:szCs w:val="22"/>
          <w:lang w:val="sq-AL" w:eastAsia="de-CH"/>
        </w:rPr>
        <w:t>ë</w:t>
      </w:r>
      <w:r w:rsidR="00C83F2E" w:rsidRPr="009905D1">
        <w:rPr>
          <w:rFonts w:cs="Arial"/>
          <w:color w:val="333333"/>
          <w:sz w:val="22"/>
          <w:szCs w:val="22"/>
          <w:lang w:val="sq-AL" w:eastAsia="de-CH"/>
        </w:rPr>
        <w:t xml:space="preserve"> Q</w:t>
      </w:r>
      <w:r w:rsidRPr="009905D1">
        <w:rPr>
          <w:rFonts w:cs="Arial"/>
          <w:color w:val="333333"/>
          <w:sz w:val="22"/>
          <w:szCs w:val="22"/>
          <w:lang w:val="sq-AL" w:eastAsia="de-CH"/>
        </w:rPr>
        <w:t>everis</w:t>
      </w:r>
      <w:r w:rsidR="003A3B87" w:rsidRPr="009905D1">
        <w:rPr>
          <w:rFonts w:cs="Arial"/>
          <w:color w:val="333333"/>
          <w:sz w:val="22"/>
          <w:szCs w:val="22"/>
          <w:lang w:val="sq-AL" w:eastAsia="de-CH"/>
        </w:rPr>
        <w:t>ë</w:t>
      </w:r>
      <w:r w:rsidR="00C83F2E" w:rsidRPr="009905D1">
        <w:rPr>
          <w:rFonts w:cs="Arial"/>
          <w:color w:val="333333"/>
          <w:sz w:val="22"/>
          <w:szCs w:val="22"/>
          <w:lang w:val="sq-AL" w:eastAsia="de-CH"/>
        </w:rPr>
        <w:t xml:space="preserve"> Shqiptare</w:t>
      </w:r>
      <w:r w:rsidRPr="009905D1">
        <w:rPr>
          <w:rFonts w:cs="Arial"/>
          <w:color w:val="333333"/>
          <w:sz w:val="22"/>
          <w:szCs w:val="22"/>
          <w:lang w:val="sq-AL" w:eastAsia="de-CH"/>
        </w:rPr>
        <w:t xml:space="preserve">.  </w:t>
      </w:r>
      <w:r w:rsidR="00134263" w:rsidRPr="009905D1">
        <w:rPr>
          <w:rFonts w:cs="Arial"/>
          <w:color w:val="333333"/>
          <w:sz w:val="22"/>
          <w:szCs w:val="22"/>
          <w:lang w:val="sq-AL" w:eastAsia="de-CH"/>
        </w:rPr>
        <w:t>Studimi</w:t>
      </w:r>
      <w:r w:rsidRPr="009905D1">
        <w:rPr>
          <w:rFonts w:cs="Arial"/>
          <w:color w:val="333333"/>
          <w:sz w:val="22"/>
          <w:szCs w:val="22"/>
          <w:lang w:val="sq-AL" w:eastAsia="de-CH"/>
        </w:rPr>
        <w:t xml:space="preserve"> ndërthuri me zhd</w:t>
      </w:r>
      <w:r w:rsidR="003A3B87" w:rsidRPr="009905D1">
        <w:rPr>
          <w:rFonts w:cs="Arial"/>
          <w:color w:val="333333"/>
          <w:sz w:val="22"/>
          <w:szCs w:val="22"/>
          <w:lang w:val="sq-AL" w:eastAsia="de-CH"/>
        </w:rPr>
        <w:t>ë</w:t>
      </w:r>
      <w:r w:rsidRPr="009905D1">
        <w:rPr>
          <w:rFonts w:cs="Arial"/>
          <w:color w:val="333333"/>
          <w:sz w:val="22"/>
          <w:szCs w:val="22"/>
          <w:lang w:val="sq-AL" w:eastAsia="de-CH"/>
        </w:rPr>
        <w:t>rvjellt</w:t>
      </w:r>
      <w:r w:rsidR="003A3B87" w:rsidRPr="009905D1">
        <w:rPr>
          <w:rFonts w:cs="Arial"/>
          <w:color w:val="333333"/>
          <w:sz w:val="22"/>
          <w:szCs w:val="22"/>
          <w:lang w:val="sq-AL" w:eastAsia="de-CH"/>
        </w:rPr>
        <w:t>ë</w:t>
      </w:r>
      <w:r w:rsidRPr="009905D1">
        <w:rPr>
          <w:rFonts w:cs="Arial"/>
          <w:color w:val="333333"/>
          <w:sz w:val="22"/>
          <w:szCs w:val="22"/>
          <w:lang w:val="sq-AL" w:eastAsia="de-CH"/>
        </w:rPr>
        <w:t>si qasjen e vlefshme metodologjike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zhvilluar me asistencën e Universitetit  e Shkencave dhe Arteve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Aplikuara 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Lucern</w:t>
      </w:r>
      <w:r w:rsidR="003A3B87" w:rsidRPr="009905D1">
        <w:rPr>
          <w:rFonts w:cs="Arial"/>
          <w:color w:val="333333"/>
          <w:sz w:val="22"/>
          <w:szCs w:val="22"/>
          <w:lang w:val="sq-AL" w:eastAsia="de-CH"/>
        </w:rPr>
        <w:t>ë</w:t>
      </w:r>
      <w:r w:rsidRPr="009905D1">
        <w:rPr>
          <w:rFonts w:cs="Arial"/>
          <w:color w:val="333333"/>
          <w:sz w:val="22"/>
          <w:szCs w:val="22"/>
          <w:lang w:val="sq-AL" w:eastAsia="de-CH"/>
        </w:rPr>
        <w:t>s me njohurit</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vendase nga ekipet kërkimore n</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Shqip</w:t>
      </w:r>
      <w:r w:rsidR="003A3B87" w:rsidRPr="009905D1">
        <w:rPr>
          <w:rFonts w:cs="Arial"/>
          <w:color w:val="333333"/>
          <w:sz w:val="22"/>
          <w:szCs w:val="22"/>
          <w:lang w:val="sq-AL" w:eastAsia="de-CH"/>
        </w:rPr>
        <w:t>ë</w:t>
      </w:r>
      <w:r w:rsidRPr="009905D1">
        <w:rPr>
          <w:rFonts w:cs="Arial"/>
          <w:color w:val="333333"/>
          <w:sz w:val="22"/>
          <w:szCs w:val="22"/>
          <w:lang w:val="sq-AL" w:eastAsia="de-CH"/>
        </w:rPr>
        <w:t>ri dhe stafi i dldp-s</w:t>
      </w:r>
      <w:r w:rsidR="003A3B87" w:rsidRPr="009905D1">
        <w:rPr>
          <w:rFonts w:cs="Arial"/>
          <w:color w:val="333333"/>
          <w:sz w:val="22"/>
          <w:szCs w:val="22"/>
          <w:lang w:val="sq-AL" w:eastAsia="de-CH"/>
        </w:rPr>
        <w:t>ë</w:t>
      </w:r>
      <w:r w:rsidRPr="009905D1">
        <w:rPr>
          <w:rFonts w:cs="Arial"/>
          <w:color w:val="333333"/>
          <w:sz w:val="22"/>
          <w:szCs w:val="22"/>
          <w:lang w:val="sq-AL" w:eastAsia="de-CH"/>
        </w:rPr>
        <w:t xml:space="preserve">.   </w:t>
      </w:r>
    </w:p>
    <w:p w:rsidR="0017585D" w:rsidRPr="009905D1" w:rsidRDefault="0017585D" w:rsidP="00A01EFB">
      <w:pPr>
        <w:spacing w:line="240" w:lineRule="auto"/>
        <w:jc w:val="both"/>
        <w:rPr>
          <w:rFonts w:cs="Arial"/>
          <w:color w:val="333333"/>
          <w:sz w:val="22"/>
          <w:szCs w:val="22"/>
          <w:lang w:val="sq-AL" w:eastAsia="de-CH"/>
        </w:rPr>
      </w:pPr>
    </w:p>
    <w:p w:rsidR="00B16379" w:rsidRPr="009905D1" w:rsidRDefault="000E6E31" w:rsidP="575FF178">
      <w:pPr>
        <w:pStyle w:val="ListParagraph"/>
        <w:numPr>
          <w:ilvl w:val="0"/>
          <w:numId w:val="46"/>
        </w:numPr>
        <w:autoSpaceDE w:val="0"/>
        <w:autoSpaceDN w:val="0"/>
        <w:adjustRightInd w:val="0"/>
        <w:spacing w:before="0" w:line="240" w:lineRule="auto"/>
        <w:jc w:val="both"/>
        <w:rPr>
          <w:rFonts w:cs="Arial"/>
          <w:color w:val="333E48"/>
          <w:sz w:val="22"/>
          <w:szCs w:val="22"/>
          <w:u w:val="single"/>
          <w:lang w:val="sq-AL" w:eastAsia="de-CH"/>
        </w:rPr>
      </w:pPr>
      <w:r w:rsidRPr="009905D1">
        <w:rPr>
          <w:rFonts w:cs="Arial"/>
          <w:color w:val="333E48"/>
          <w:sz w:val="22"/>
          <w:szCs w:val="22"/>
          <w:u w:val="single"/>
          <w:lang w:val="sq-AL" w:eastAsia="de-CH"/>
        </w:rPr>
        <w:t>Grat</w:t>
      </w:r>
      <w:r w:rsidR="003A3B87" w:rsidRPr="009905D1">
        <w:rPr>
          <w:rFonts w:cs="Arial"/>
          <w:color w:val="333E48"/>
          <w:sz w:val="22"/>
          <w:szCs w:val="22"/>
          <w:u w:val="single"/>
          <w:lang w:val="sq-AL" w:eastAsia="de-CH"/>
        </w:rPr>
        <w:t>ë</w:t>
      </w:r>
      <w:r w:rsidRPr="009905D1">
        <w:rPr>
          <w:rFonts w:cs="Arial"/>
          <w:color w:val="333E48"/>
          <w:sz w:val="22"/>
          <w:szCs w:val="22"/>
          <w:u w:val="single"/>
          <w:lang w:val="sq-AL" w:eastAsia="de-CH"/>
        </w:rPr>
        <w:t xml:space="preserve"> n</w:t>
      </w:r>
      <w:r w:rsidR="003A3B87" w:rsidRPr="009905D1">
        <w:rPr>
          <w:rFonts w:cs="Arial"/>
          <w:color w:val="333E48"/>
          <w:sz w:val="22"/>
          <w:szCs w:val="22"/>
          <w:u w:val="single"/>
          <w:lang w:val="sq-AL" w:eastAsia="de-CH"/>
        </w:rPr>
        <w:t>ë</w:t>
      </w:r>
      <w:r w:rsidRPr="009905D1">
        <w:rPr>
          <w:rFonts w:cs="Arial"/>
          <w:color w:val="333E48"/>
          <w:sz w:val="22"/>
          <w:szCs w:val="22"/>
          <w:u w:val="single"/>
          <w:lang w:val="sq-AL" w:eastAsia="de-CH"/>
        </w:rPr>
        <w:t xml:space="preserve"> Politik</w:t>
      </w:r>
      <w:r w:rsidR="003A3B87" w:rsidRPr="009905D1">
        <w:rPr>
          <w:rFonts w:cs="Arial"/>
          <w:color w:val="333E48"/>
          <w:sz w:val="22"/>
          <w:szCs w:val="22"/>
          <w:u w:val="single"/>
          <w:lang w:val="sq-AL" w:eastAsia="de-CH"/>
        </w:rPr>
        <w:t>ë</w:t>
      </w:r>
      <w:r w:rsidR="575FF178" w:rsidRPr="009905D1">
        <w:rPr>
          <w:rFonts w:cs="Arial"/>
          <w:color w:val="333E48"/>
          <w:sz w:val="22"/>
          <w:szCs w:val="22"/>
          <w:u w:val="single"/>
          <w:lang w:val="sq-AL" w:eastAsia="de-CH"/>
        </w:rPr>
        <w:t xml:space="preserve"> </w:t>
      </w:r>
    </w:p>
    <w:p w:rsidR="003762C0" w:rsidRPr="009905D1" w:rsidRDefault="003762C0" w:rsidP="00A01EFB">
      <w:pPr>
        <w:pStyle w:val="ListParagraph"/>
        <w:autoSpaceDE w:val="0"/>
        <w:autoSpaceDN w:val="0"/>
        <w:adjustRightInd w:val="0"/>
        <w:spacing w:before="0" w:line="240" w:lineRule="auto"/>
        <w:jc w:val="both"/>
        <w:rPr>
          <w:rFonts w:cs="Arial"/>
          <w:color w:val="333E48"/>
          <w:sz w:val="22"/>
          <w:szCs w:val="22"/>
          <w:lang w:val="sq-AL" w:eastAsia="de-CH"/>
        </w:rPr>
      </w:pPr>
    </w:p>
    <w:p w:rsidR="0093485E" w:rsidRPr="009905D1" w:rsidRDefault="575FF178" w:rsidP="575FF178">
      <w:pPr>
        <w:spacing w:before="0" w:line="240" w:lineRule="auto"/>
        <w:ind w:left="709"/>
        <w:jc w:val="both"/>
        <w:rPr>
          <w:rFonts w:cs="Arial"/>
          <w:color w:val="333333"/>
          <w:sz w:val="22"/>
          <w:szCs w:val="22"/>
          <w:lang w:val="sq-AL" w:eastAsia="de-CH"/>
        </w:rPr>
      </w:pPr>
      <w:r w:rsidRPr="009905D1">
        <w:rPr>
          <w:rFonts w:cs="Arial"/>
          <w:color w:val="333333"/>
          <w:sz w:val="22"/>
          <w:szCs w:val="22"/>
          <w:lang w:val="sq-AL" w:eastAsia="de-CH"/>
        </w:rPr>
        <w:t>Dldp</w:t>
      </w:r>
      <w:r w:rsidR="000E6E31" w:rsidRPr="009905D1">
        <w:rPr>
          <w:rFonts w:cs="Arial"/>
          <w:color w:val="333333"/>
          <w:sz w:val="22"/>
          <w:szCs w:val="22"/>
          <w:lang w:val="sq-AL" w:eastAsia="de-CH"/>
        </w:rPr>
        <w:t>-ja leht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soi angazhimin politik 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grave n</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p</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rmjet Rrjetit 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Grave n</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Politik</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(RRGP) p</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r 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kapërcyer pengesat me 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cilat përballen grat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q</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futen n</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politik</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pavarësisht nga nj</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ndryshim  i  Kodit Zgjedhor n</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vitin 2008 ku thuhet se 1 n</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çdo tre kandidat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duhet t’i p</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rkas</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gjinis</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“tjetër”, d.m.th. fem</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r.  </w:t>
      </w:r>
      <w:r w:rsidRPr="009905D1">
        <w:rPr>
          <w:rFonts w:cs="Arial"/>
          <w:color w:val="333333"/>
          <w:sz w:val="22"/>
          <w:szCs w:val="22"/>
          <w:lang w:val="sq-AL" w:eastAsia="de-CH"/>
        </w:rPr>
        <w:t xml:space="preserve"> </w:t>
      </w:r>
      <w:r w:rsidR="000E6E31" w:rsidRPr="009905D1">
        <w:rPr>
          <w:rFonts w:cs="Arial"/>
          <w:color w:val="333333"/>
          <w:sz w:val="22"/>
          <w:szCs w:val="22"/>
          <w:lang w:val="sq-AL" w:eastAsia="de-CH"/>
        </w:rPr>
        <w:t>P</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r 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siguruar angazhimin maksimal politik t</w:t>
      </w:r>
      <w:r w:rsidR="003A3B87" w:rsidRPr="009905D1">
        <w:rPr>
          <w:rFonts w:cs="Arial"/>
          <w:color w:val="333333"/>
          <w:sz w:val="22"/>
          <w:szCs w:val="22"/>
          <w:lang w:val="sq-AL" w:eastAsia="de-CH"/>
        </w:rPr>
        <w:t>ë</w:t>
      </w:r>
      <w:r w:rsidR="000E6E31" w:rsidRPr="009905D1">
        <w:rPr>
          <w:rFonts w:cs="Arial"/>
          <w:color w:val="333333"/>
          <w:sz w:val="22"/>
          <w:szCs w:val="22"/>
          <w:lang w:val="sq-AL" w:eastAsia="de-CH"/>
        </w:rPr>
        <w:t xml:space="preserve"> grave, rrjeti </w:t>
      </w:r>
      <w:r w:rsidR="003A3B87" w:rsidRPr="009905D1">
        <w:rPr>
          <w:rFonts w:cs="Arial"/>
          <w:sz w:val="22"/>
          <w:szCs w:val="22"/>
          <w:lang w:val="sq-AL"/>
        </w:rPr>
        <w:t xml:space="preserve"> veproi në të gjitha linjat politike të partisë, duke siguruar mundësi të barabarta për të gjitha gratë pavarësisht nga bindja politike.</w:t>
      </w:r>
      <w:r w:rsidR="003A3B87" w:rsidRPr="009905D1">
        <w:rPr>
          <w:rFonts w:cs="Arial"/>
          <w:color w:val="333333"/>
          <w:sz w:val="22"/>
          <w:szCs w:val="22"/>
          <w:lang w:val="sq-AL" w:eastAsia="de-CH"/>
        </w:rPr>
        <w:t xml:space="preserve"> Rrjeti përshtati kërkesat për gratë, duke mbështetur nevojat e tyre sapo ato shfaqeshin dhe duke siguruar që ato ta merrnin mbështetjen kur iu nevojitej: jo vetëm gjatë zgjedhjeve por gjithashtu gjatë gjithë karrierës së tyre politike për të përmirësuar kapacitetin e tyre në   </w:t>
      </w:r>
      <w:r w:rsidR="003A3B87" w:rsidRPr="009905D1">
        <w:rPr>
          <w:rFonts w:cs="Arial"/>
          <w:sz w:val="22"/>
          <w:szCs w:val="22"/>
          <w:lang w:val="sq-AL"/>
        </w:rPr>
        <w:t>trajtimin e çështjeve kur kërkohej.</w:t>
      </w:r>
      <w:r w:rsidRPr="009905D1">
        <w:rPr>
          <w:rFonts w:cs="Arial"/>
          <w:color w:val="333333"/>
          <w:sz w:val="22"/>
          <w:szCs w:val="22"/>
          <w:lang w:val="sq-AL" w:eastAsia="de-CH"/>
        </w:rPr>
        <w:t xml:space="preserve"> </w:t>
      </w:r>
    </w:p>
    <w:p w:rsidR="0093485E" w:rsidRPr="009905D1" w:rsidRDefault="0093485E" w:rsidP="00A01EFB">
      <w:pPr>
        <w:spacing w:before="0" w:line="240" w:lineRule="auto"/>
        <w:jc w:val="both"/>
        <w:rPr>
          <w:rFonts w:cs="Arial"/>
          <w:color w:val="333333"/>
          <w:sz w:val="25"/>
          <w:szCs w:val="25"/>
          <w:lang w:val="sq-AL" w:eastAsia="de-CH"/>
        </w:rPr>
      </w:pPr>
    </w:p>
    <w:p w:rsidR="0093485E" w:rsidRPr="009905D1" w:rsidRDefault="0093485E" w:rsidP="00A01EFB">
      <w:pPr>
        <w:spacing w:line="240" w:lineRule="auto"/>
        <w:jc w:val="both"/>
        <w:rPr>
          <w:rFonts w:cs="Arial"/>
          <w:color w:val="333333"/>
          <w:sz w:val="25"/>
          <w:szCs w:val="25"/>
          <w:lang w:val="sq-AL" w:eastAsia="de-CH"/>
        </w:rPr>
      </w:pPr>
    </w:p>
    <w:p w:rsidR="0093485E" w:rsidRPr="009905D1" w:rsidRDefault="0093485E" w:rsidP="004D38D2">
      <w:pPr>
        <w:pStyle w:val="NoSpacing"/>
        <w:spacing w:line="276" w:lineRule="auto"/>
        <w:jc w:val="both"/>
        <w:rPr>
          <w:rFonts w:ascii="Arial" w:hAnsi="Arial" w:cs="Arial"/>
          <w:sz w:val="24"/>
          <w:szCs w:val="24"/>
          <w:lang w:val="sq-AL"/>
        </w:rPr>
      </w:pPr>
    </w:p>
    <w:p w:rsidR="000F6701" w:rsidRPr="009905D1" w:rsidRDefault="003A3B87" w:rsidP="575FF178">
      <w:pPr>
        <w:pStyle w:val="Heading1"/>
        <w:rPr>
          <w:rFonts w:ascii="Arial" w:hAnsi="Arial"/>
          <w:lang w:val="sq-AL"/>
        </w:rPr>
      </w:pPr>
      <w:bookmarkStart w:id="9" w:name="_Toc514411816"/>
      <w:r w:rsidRPr="009905D1">
        <w:rPr>
          <w:rFonts w:ascii="Arial" w:hAnsi="Arial"/>
          <w:lang w:val="sq-AL"/>
        </w:rPr>
        <w:t xml:space="preserve">Burimet Financiare </w:t>
      </w:r>
      <w:bookmarkEnd w:id="9"/>
    </w:p>
    <w:p w:rsidR="001320F8" w:rsidRPr="009905D1" w:rsidRDefault="003A3B87" w:rsidP="003A3B87">
      <w:pPr>
        <w:jc w:val="both"/>
        <w:rPr>
          <w:rFonts w:cs="Arial"/>
          <w:sz w:val="22"/>
          <w:szCs w:val="22"/>
          <w:lang w:val="sq-AL"/>
        </w:rPr>
      </w:pPr>
      <w:r w:rsidRPr="009905D1">
        <w:rPr>
          <w:rFonts w:cs="Arial"/>
          <w:sz w:val="22"/>
          <w:szCs w:val="22"/>
          <w:lang w:val="sq-AL"/>
        </w:rPr>
        <w:t>N</w:t>
      </w:r>
      <w:r w:rsidR="00134263" w:rsidRPr="009905D1">
        <w:rPr>
          <w:rFonts w:cs="Arial"/>
          <w:sz w:val="22"/>
          <w:szCs w:val="22"/>
          <w:lang w:val="sq-AL"/>
        </w:rPr>
        <w:t>ë</w:t>
      </w:r>
      <w:r w:rsidRPr="009905D1">
        <w:rPr>
          <w:rFonts w:cs="Arial"/>
          <w:sz w:val="22"/>
          <w:szCs w:val="22"/>
          <w:lang w:val="sq-AL"/>
        </w:rPr>
        <w:t xml:space="preserve"> </w:t>
      </w:r>
      <w:r w:rsidR="00134263" w:rsidRPr="009905D1">
        <w:rPr>
          <w:rFonts w:cs="Arial"/>
          <w:sz w:val="22"/>
          <w:szCs w:val="22"/>
          <w:lang w:val="sq-AL"/>
        </w:rPr>
        <w:t>tabelën</w:t>
      </w:r>
      <w:r w:rsidRPr="009905D1">
        <w:rPr>
          <w:rFonts w:cs="Arial"/>
          <w:sz w:val="22"/>
          <w:szCs w:val="22"/>
          <w:lang w:val="sq-AL"/>
        </w:rPr>
        <w:t xml:space="preserve"> e m</w:t>
      </w:r>
      <w:r w:rsidR="00134263" w:rsidRPr="009905D1">
        <w:rPr>
          <w:rFonts w:cs="Arial"/>
          <w:sz w:val="22"/>
          <w:szCs w:val="22"/>
          <w:lang w:val="sq-AL"/>
        </w:rPr>
        <w:t>ë</w:t>
      </w:r>
      <w:r w:rsidRPr="009905D1">
        <w:rPr>
          <w:rFonts w:cs="Arial"/>
          <w:sz w:val="22"/>
          <w:szCs w:val="22"/>
          <w:lang w:val="sq-AL"/>
        </w:rPr>
        <w:t>poshtme jepet përmbledhja e shpenzimeve n</w:t>
      </w:r>
      <w:r w:rsidR="00134263" w:rsidRPr="009905D1">
        <w:rPr>
          <w:rFonts w:cs="Arial"/>
          <w:sz w:val="22"/>
          <w:szCs w:val="22"/>
          <w:lang w:val="sq-AL"/>
        </w:rPr>
        <w:t>ë</w:t>
      </w:r>
      <w:r w:rsidRPr="009905D1">
        <w:rPr>
          <w:rFonts w:cs="Arial"/>
          <w:sz w:val="22"/>
          <w:szCs w:val="22"/>
          <w:lang w:val="sq-AL"/>
        </w:rPr>
        <w:t xml:space="preserve"> fund t</w:t>
      </w:r>
      <w:r w:rsidR="00134263" w:rsidRPr="009905D1">
        <w:rPr>
          <w:rFonts w:cs="Arial"/>
          <w:sz w:val="22"/>
          <w:szCs w:val="22"/>
          <w:lang w:val="sq-AL"/>
        </w:rPr>
        <w:t>ë</w:t>
      </w:r>
      <w:r w:rsidRPr="009905D1">
        <w:rPr>
          <w:rFonts w:cs="Arial"/>
          <w:sz w:val="22"/>
          <w:szCs w:val="22"/>
          <w:lang w:val="sq-AL"/>
        </w:rPr>
        <w:t xml:space="preserve"> kësaj faz</w:t>
      </w:r>
      <w:r w:rsidR="00134263" w:rsidRPr="009905D1">
        <w:rPr>
          <w:rFonts w:cs="Arial"/>
          <w:sz w:val="22"/>
          <w:szCs w:val="22"/>
          <w:lang w:val="sq-AL"/>
        </w:rPr>
        <w:t>ë</w:t>
      </w:r>
      <w:r w:rsidRPr="009905D1">
        <w:rPr>
          <w:rFonts w:cs="Arial"/>
          <w:sz w:val="22"/>
          <w:szCs w:val="22"/>
          <w:lang w:val="sq-AL"/>
        </w:rPr>
        <w:t xml:space="preserve"> kat</w:t>
      </w:r>
      <w:r w:rsidR="00134263" w:rsidRPr="009905D1">
        <w:rPr>
          <w:rFonts w:cs="Arial"/>
          <w:sz w:val="22"/>
          <w:szCs w:val="22"/>
          <w:lang w:val="sq-AL"/>
        </w:rPr>
        <w:t>ë</w:t>
      </w:r>
      <w:r w:rsidRPr="009905D1">
        <w:rPr>
          <w:rFonts w:cs="Arial"/>
          <w:sz w:val="22"/>
          <w:szCs w:val="22"/>
          <w:lang w:val="sq-AL"/>
        </w:rPr>
        <w:t>r vjeç</w:t>
      </w:r>
      <w:r w:rsidR="00C83F2E" w:rsidRPr="009905D1">
        <w:rPr>
          <w:rFonts w:cs="Arial"/>
          <w:sz w:val="22"/>
          <w:szCs w:val="22"/>
          <w:lang w:val="sq-AL"/>
        </w:rPr>
        <w:t>are nga 1</w:t>
      </w:r>
      <w:r w:rsidRPr="009905D1">
        <w:rPr>
          <w:rFonts w:cs="Arial"/>
          <w:sz w:val="22"/>
          <w:szCs w:val="22"/>
          <w:lang w:val="sq-AL"/>
        </w:rPr>
        <w:t xml:space="preserve"> janar 2014 deri n</w:t>
      </w:r>
      <w:r w:rsidR="00134263" w:rsidRPr="009905D1">
        <w:rPr>
          <w:rFonts w:cs="Arial"/>
          <w:sz w:val="22"/>
          <w:szCs w:val="22"/>
          <w:lang w:val="sq-AL"/>
        </w:rPr>
        <w:t>ë</w:t>
      </w:r>
      <w:r w:rsidRPr="009905D1">
        <w:rPr>
          <w:rFonts w:cs="Arial"/>
          <w:sz w:val="22"/>
          <w:szCs w:val="22"/>
          <w:lang w:val="sq-AL"/>
        </w:rPr>
        <w:t xml:space="preserve"> 31 dhjetor 2017. Shpenzimet krahasohen me buxhetin e kontratës dhe buxhetin vjetor t</w:t>
      </w:r>
      <w:r w:rsidR="00134263" w:rsidRPr="009905D1">
        <w:rPr>
          <w:rFonts w:cs="Arial"/>
          <w:sz w:val="22"/>
          <w:szCs w:val="22"/>
          <w:lang w:val="sq-AL"/>
        </w:rPr>
        <w:t>ë</w:t>
      </w:r>
      <w:r w:rsidRPr="009905D1">
        <w:rPr>
          <w:rFonts w:cs="Arial"/>
          <w:sz w:val="22"/>
          <w:szCs w:val="22"/>
          <w:lang w:val="sq-AL"/>
        </w:rPr>
        <w:t xml:space="preserve"> PVO-s</w:t>
      </w:r>
      <w:r w:rsidR="00134263" w:rsidRPr="009905D1">
        <w:rPr>
          <w:rFonts w:cs="Arial"/>
          <w:sz w:val="22"/>
          <w:szCs w:val="22"/>
          <w:lang w:val="sq-AL"/>
        </w:rPr>
        <w:t>ë</w:t>
      </w:r>
      <w:r w:rsidRPr="009905D1">
        <w:rPr>
          <w:rFonts w:cs="Arial"/>
          <w:sz w:val="22"/>
          <w:szCs w:val="22"/>
          <w:lang w:val="sq-AL"/>
        </w:rPr>
        <w:t xml:space="preserve"> 2017 ( t</w:t>
      </w:r>
      <w:r w:rsidR="00134263" w:rsidRPr="009905D1">
        <w:rPr>
          <w:rFonts w:cs="Arial"/>
          <w:sz w:val="22"/>
          <w:szCs w:val="22"/>
          <w:lang w:val="sq-AL"/>
        </w:rPr>
        <w:t>ë</w:t>
      </w:r>
      <w:r w:rsidRPr="009905D1">
        <w:rPr>
          <w:rFonts w:cs="Arial"/>
          <w:sz w:val="22"/>
          <w:szCs w:val="22"/>
          <w:lang w:val="sq-AL"/>
        </w:rPr>
        <w:t xml:space="preserve"> cilat jan</w:t>
      </w:r>
      <w:r w:rsidR="00134263" w:rsidRPr="009905D1">
        <w:rPr>
          <w:rFonts w:cs="Arial"/>
          <w:sz w:val="22"/>
          <w:szCs w:val="22"/>
          <w:lang w:val="sq-AL"/>
        </w:rPr>
        <w:t>ë</w:t>
      </w:r>
      <w:r w:rsidRPr="009905D1">
        <w:rPr>
          <w:rFonts w:cs="Arial"/>
          <w:sz w:val="22"/>
          <w:szCs w:val="22"/>
          <w:lang w:val="sq-AL"/>
        </w:rPr>
        <w:t xml:space="preserve"> t</w:t>
      </w:r>
      <w:r w:rsidR="00134263" w:rsidRPr="009905D1">
        <w:rPr>
          <w:rFonts w:cs="Arial"/>
          <w:sz w:val="22"/>
          <w:szCs w:val="22"/>
          <w:lang w:val="sq-AL"/>
        </w:rPr>
        <w:t>ë</w:t>
      </w:r>
      <w:r w:rsidRPr="009905D1">
        <w:rPr>
          <w:rFonts w:cs="Arial"/>
          <w:sz w:val="22"/>
          <w:szCs w:val="22"/>
          <w:lang w:val="sq-AL"/>
        </w:rPr>
        <w:t xml:space="preserve"> ndryshme). Bilanci i fazës përfundimtare </w:t>
      </w:r>
      <w:r w:rsidR="00134263" w:rsidRPr="009905D1">
        <w:rPr>
          <w:rFonts w:cs="Arial"/>
          <w:sz w:val="22"/>
          <w:szCs w:val="22"/>
          <w:lang w:val="sq-AL"/>
        </w:rPr>
        <w:t>ë</w:t>
      </w:r>
      <w:r w:rsidRPr="009905D1">
        <w:rPr>
          <w:rFonts w:cs="Arial"/>
          <w:sz w:val="22"/>
          <w:szCs w:val="22"/>
          <w:lang w:val="sq-AL"/>
        </w:rPr>
        <w:t>sht</w:t>
      </w:r>
      <w:r w:rsidR="00134263" w:rsidRPr="009905D1">
        <w:rPr>
          <w:rFonts w:cs="Arial"/>
          <w:sz w:val="22"/>
          <w:szCs w:val="22"/>
          <w:lang w:val="sq-AL"/>
        </w:rPr>
        <w:t>ë</w:t>
      </w:r>
      <w:r w:rsidRPr="009905D1">
        <w:rPr>
          <w:rFonts w:cs="Arial"/>
          <w:sz w:val="22"/>
          <w:szCs w:val="22"/>
          <w:lang w:val="sq-AL"/>
        </w:rPr>
        <w:t xml:space="preserve"> përllogaritur n</w:t>
      </w:r>
      <w:r w:rsidR="00134263" w:rsidRPr="009905D1">
        <w:rPr>
          <w:rFonts w:cs="Arial"/>
          <w:sz w:val="22"/>
          <w:szCs w:val="22"/>
          <w:lang w:val="sq-AL"/>
        </w:rPr>
        <w:t>ë</w:t>
      </w:r>
      <w:r w:rsidRPr="009905D1">
        <w:rPr>
          <w:rFonts w:cs="Arial"/>
          <w:sz w:val="22"/>
          <w:szCs w:val="22"/>
          <w:lang w:val="sq-AL"/>
        </w:rPr>
        <w:t xml:space="preserve"> lidhje me buxhetin e kontratës. Nj</w:t>
      </w:r>
      <w:r w:rsidR="00134263" w:rsidRPr="009905D1">
        <w:rPr>
          <w:rFonts w:cs="Arial"/>
          <w:sz w:val="22"/>
          <w:szCs w:val="22"/>
          <w:lang w:val="sq-AL"/>
        </w:rPr>
        <w:t>ë</w:t>
      </w:r>
      <w:r w:rsidRPr="009905D1">
        <w:rPr>
          <w:rFonts w:cs="Arial"/>
          <w:sz w:val="22"/>
          <w:szCs w:val="22"/>
          <w:lang w:val="sq-AL"/>
        </w:rPr>
        <w:t xml:space="preserve"> pasqyr</w:t>
      </w:r>
      <w:r w:rsidR="00134263" w:rsidRPr="009905D1">
        <w:rPr>
          <w:rFonts w:cs="Arial"/>
          <w:sz w:val="22"/>
          <w:szCs w:val="22"/>
          <w:lang w:val="sq-AL"/>
        </w:rPr>
        <w:t>ë</w:t>
      </w:r>
      <w:r w:rsidRPr="009905D1">
        <w:rPr>
          <w:rFonts w:cs="Arial"/>
          <w:sz w:val="22"/>
          <w:szCs w:val="22"/>
          <w:lang w:val="sq-AL"/>
        </w:rPr>
        <w:t xml:space="preserve"> me e hollësishme e kostove paraqit</w:t>
      </w:r>
      <w:r w:rsidR="00134263" w:rsidRPr="009905D1">
        <w:rPr>
          <w:rFonts w:cs="Arial"/>
          <w:sz w:val="22"/>
          <w:szCs w:val="22"/>
          <w:lang w:val="sq-AL"/>
        </w:rPr>
        <w:t>e</w:t>
      </w:r>
      <w:r w:rsidRPr="009905D1">
        <w:rPr>
          <w:rFonts w:cs="Arial"/>
          <w:sz w:val="22"/>
          <w:szCs w:val="22"/>
          <w:lang w:val="sq-AL"/>
        </w:rPr>
        <w:t>t n</w:t>
      </w:r>
      <w:r w:rsidR="00134263" w:rsidRPr="009905D1">
        <w:rPr>
          <w:rFonts w:cs="Arial"/>
          <w:sz w:val="22"/>
          <w:szCs w:val="22"/>
          <w:lang w:val="sq-AL"/>
        </w:rPr>
        <w:t>ë</w:t>
      </w:r>
      <w:r w:rsidRPr="009905D1">
        <w:rPr>
          <w:rFonts w:cs="Arial"/>
          <w:sz w:val="22"/>
          <w:szCs w:val="22"/>
          <w:lang w:val="sq-AL"/>
        </w:rPr>
        <w:t xml:space="preserve"> Shtojc</w:t>
      </w:r>
      <w:r w:rsidR="00134263" w:rsidRPr="009905D1">
        <w:rPr>
          <w:rFonts w:cs="Arial"/>
          <w:sz w:val="22"/>
          <w:szCs w:val="22"/>
          <w:lang w:val="sq-AL"/>
        </w:rPr>
        <w:t>ë</w:t>
      </w:r>
      <w:r w:rsidRPr="009905D1">
        <w:rPr>
          <w:rFonts w:cs="Arial"/>
          <w:sz w:val="22"/>
          <w:szCs w:val="22"/>
          <w:lang w:val="sq-AL"/>
        </w:rPr>
        <w:t xml:space="preserve">n 2. </w:t>
      </w:r>
    </w:p>
    <w:p w:rsidR="001320F8" w:rsidRPr="009905D1" w:rsidRDefault="001320F8" w:rsidP="001320F8">
      <w:pPr>
        <w:rPr>
          <w:rFonts w:cs="Arial"/>
          <w:sz w:val="22"/>
          <w:szCs w:val="22"/>
          <w:lang w:val="sq-AL"/>
        </w:rPr>
      </w:pPr>
      <w:r w:rsidRPr="009905D1">
        <w:rPr>
          <w:rFonts w:cs="Arial"/>
          <w:noProof/>
          <w:sz w:val="22"/>
          <w:szCs w:val="22"/>
          <w:lang w:val="sq-AL" w:eastAsia="en-US"/>
        </w:rPr>
        <w:drawing>
          <wp:inline distT="0" distB="0" distL="0" distR="0">
            <wp:extent cx="5939790" cy="1563370"/>
            <wp:effectExtent l="19050" t="19050" r="22860" b="177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939790" cy="1563370"/>
                    </a:xfrm>
                    <a:prstGeom prst="rect">
                      <a:avLst/>
                    </a:prstGeom>
                    <a:ln>
                      <a:solidFill>
                        <a:schemeClr val="tx1"/>
                      </a:solidFill>
                    </a:ln>
                  </pic:spPr>
                </pic:pic>
              </a:graphicData>
            </a:graphic>
          </wp:inline>
        </w:drawing>
      </w:r>
    </w:p>
    <w:p w:rsidR="001320F8" w:rsidRPr="009905D1" w:rsidRDefault="001320F8" w:rsidP="001320F8">
      <w:pPr>
        <w:rPr>
          <w:rFonts w:cs="Arial"/>
          <w:sz w:val="22"/>
          <w:szCs w:val="22"/>
          <w:lang w:val="sq-AL"/>
        </w:rPr>
      </w:pPr>
    </w:p>
    <w:p w:rsidR="001320F8" w:rsidRPr="009905D1" w:rsidRDefault="003A3B87" w:rsidP="004F5410">
      <w:pPr>
        <w:jc w:val="both"/>
        <w:rPr>
          <w:rFonts w:cs="Arial"/>
          <w:sz w:val="22"/>
          <w:szCs w:val="22"/>
          <w:lang w:val="sq-AL"/>
        </w:rPr>
      </w:pPr>
      <w:r w:rsidRPr="009905D1">
        <w:rPr>
          <w:rFonts w:cs="Arial"/>
          <w:sz w:val="22"/>
          <w:szCs w:val="22"/>
          <w:lang w:val="sq-AL"/>
        </w:rPr>
        <w:t>Shifrat e paraqitura n</w:t>
      </w:r>
      <w:r w:rsidR="00134263" w:rsidRPr="009905D1">
        <w:rPr>
          <w:rFonts w:cs="Arial"/>
          <w:sz w:val="22"/>
          <w:szCs w:val="22"/>
          <w:lang w:val="sq-AL"/>
        </w:rPr>
        <w:t>ë</w:t>
      </w:r>
      <w:r w:rsidRPr="009905D1">
        <w:rPr>
          <w:rFonts w:cs="Arial"/>
          <w:sz w:val="22"/>
          <w:szCs w:val="22"/>
          <w:lang w:val="sq-AL"/>
        </w:rPr>
        <w:t xml:space="preserve"> Tabel</w:t>
      </w:r>
      <w:r w:rsidR="00134263" w:rsidRPr="009905D1">
        <w:rPr>
          <w:rFonts w:cs="Arial"/>
          <w:sz w:val="22"/>
          <w:szCs w:val="22"/>
          <w:lang w:val="sq-AL"/>
        </w:rPr>
        <w:t>ë</w:t>
      </w:r>
      <w:r w:rsidRPr="009905D1">
        <w:rPr>
          <w:rFonts w:cs="Arial"/>
          <w:sz w:val="22"/>
          <w:szCs w:val="22"/>
          <w:lang w:val="sq-AL"/>
        </w:rPr>
        <w:t xml:space="preserve"> jan</w:t>
      </w:r>
      <w:r w:rsidR="00134263" w:rsidRPr="009905D1">
        <w:rPr>
          <w:rFonts w:cs="Arial"/>
          <w:sz w:val="22"/>
          <w:szCs w:val="22"/>
          <w:lang w:val="sq-AL"/>
        </w:rPr>
        <w:t>ë</w:t>
      </w:r>
      <w:r w:rsidRPr="009905D1">
        <w:rPr>
          <w:rFonts w:cs="Arial"/>
          <w:sz w:val="22"/>
          <w:szCs w:val="22"/>
          <w:lang w:val="sq-AL"/>
        </w:rPr>
        <w:t xml:space="preserve"> pa TVSH. TVSH e akumuluar</w:t>
      </w:r>
      <w:r w:rsidR="004F5410" w:rsidRPr="009905D1">
        <w:rPr>
          <w:rFonts w:cs="Arial"/>
          <w:sz w:val="22"/>
          <w:szCs w:val="22"/>
          <w:lang w:val="sq-AL"/>
        </w:rPr>
        <w:t xml:space="preserve"> e cila </w:t>
      </w:r>
      <w:r w:rsidR="00134263" w:rsidRPr="009905D1">
        <w:rPr>
          <w:rFonts w:cs="Arial"/>
          <w:sz w:val="22"/>
          <w:szCs w:val="22"/>
          <w:lang w:val="sq-AL"/>
        </w:rPr>
        <w:t>ë</w:t>
      </w:r>
      <w:r w:rsidR="004F5410" w:rsidRPr="009905D1">
        <w:rPr>
          <w:rFonts w:cs="Arial"/>
          <w:sz w:val="22"/>
          <w:szCs w:val="22"/>
          <w:lang w:val="sq-AL"/>
        </w:rPr>
        <w:t>sht</w:t>
      </w:r>
      <w:r w:rsidR="00134263" w:rsidRPr="009905D1">
        <w:rPr>
          <w:rFonts w:cs="Arial"/>
          <w:sz w:val="22"/>
          <w:szCs w:val="22"/>
          <w:lang w:val="sq-AL"/>
        </w:rPr>
        <w:t>ë</w:t>
      </w:r>
      <w:r w:rsidR="004F5410" w:rsidRPr="009905D1">
        <w:rPr>
          <w:rFonts w:cs="Arial"/>
          <w:sz w:val="22"/>
          <w:szCs w:val="22"/>
          <w:lang w:val="sq-AL"/>
        </w:rPr>
        <w:t xml:space="preserve"> ende e papaguar n</w:t>
      </w:r>
      <w:r w:rsidR="00134263" w:rsidRPr="009905D1">
        <w:rPr>
          <w:rFonts w:cs="Arial"/>
          <w:sz w:val="22"/>
          <w:szCs w:val="22"/>
          <w:lang w:val="sq-AL"/>
        </w:rPr>
        <w:t>ë</w:t>
      </w:r>
      <w:r w:rsidR="004F5410" w:rsidRPr="009905D1">
        <w:rPr>
          <w:rFonts w:cs="Arial"/>
          <w:sz w:val="22"/>
          <w:szCs w:val="22"/>
          <w:lang w:val="sq-AL"/>
        </w:rPr>
        <w:t xml:space="preserve"> fund t</w:t>
      </w:r>
      <w:r w:rsidR="00134263" w:rsidRPr="009905D1">
        <w:rPr>
          <w:rFonts w:cs="Arial"/>
          <w:sz w:val="22"/>
          <w:szCs w:val="22"/>
          <w:lang w:val="sq-AL"/>
        </w:rPr>
        <w:t>ë</w:t>
      </w:r>
      <w:r w:rsidR="004F5410" w:rsidRPr="009905D1">
        <w:rPr>
          <w:rFonts w:cs="Arial"/>
          <w:sz w:val="22"/>
          <w:szCs w:val="22"/>
          <w:lang w:val="sq-AL"/>
        </w:rPr>
        <w:t xml:space="preserve"> kësaj faze arrin n</w:t>
      </w:r>
      <w:r w:rsidR="00134263" w:rsidRPr="009905D1">
        <w:rPr>
          <w:rFonts w:cs="Arial"/>
          <w:sz w:val="22"/>
          <w:szCs w:val="22"/>
          <w:lang w:val="sq-AL"/>
        </w:rPr>
        <w:t>ë</w:t>
      </w:r>
      <w:r w:rsidR="004F5410" w:rsidRPr="009905D1">
        <w:rPr>
          <w:rFonts w:cs="Arial"/>
          <w:sz w:val="22"/>
          <w:szCs w:val="22"/>
          <w:lang w:val="sq-AL"/>
        </w:rPr>
        <w:t xml:space="preserve"> </w:t>
      </w:r>
      <w:r w:rsidRPr="009905D1">
        <w:rPr>
          <w:rFonts w:cs="Arial"/>
          <w:sz w:val="22"/>
          <w:szCs w:val="22"/>
          <w:lang w:val="sq-AL"/>
        </w:rPr>
        <w:t xml:space="preserve"> </w:t>
      </w:r>
      <w:r w:rsidR="004F5410" w:rsidRPr="009905D1">
        <w:rPr>
          <w:rFonts w:cs="Arial"/>
          <w:sz w:val="22"/>
          <w:szCs w:val="22"/>
          <w:lang w:val="sq-AL"/>
        </w:rPr>
        <w:t>265.657 FZ</w:t>
      </w:r>
      <w:r w:rsidR="575FF178" w:rsidRPr="009905D1">
        <w:rPr>
          <w:rFonts w:cs="Arial"/>
          <w:sz w:val="22"/>
          <w:szCs w:val="22"/>
          <w:lang w:val="sq-AL"/>
        </w:rPr>
        <w:t xml:space="preserve">, </w:t>
      </w:r>
      <w:r w:rsidR="004F5410" w:rsidRPr="009905D1">
        <w:rPr>
          <w:rFonts w:cs="Arial"/>
          <w:sz w:val="22"/>
          <w:szCs w:val="22"/>
          <w:lang w:val="sq-AL"/>
        </w:rPr>
        <w:t>e cila p</w:t>
      </w:r>
      <w:r w:rsidR="00134263" w:rsidRPr="009905D1">
        <w:rPr>
          <w:rFonts w:cs="Arial"/>
          <w:sz w:val="22"/>
          <w:szCs w:val="22"/>
          <w:lang w:val="sq-AL"/>
        </w:rPr>
        <w:t>ë</w:t>
      </w:r>
      <w:r w:rsidR="004F5410" w:rsidRPr="009905D1">
        <w:rPr>
          <w:rFonts w:cs="Arial"/>
          <w:sz w:val="22"/>
          <w:szCs w:val="22"/>
          <w:lang w:val="sq-AL"/>
        </w:rPr>
        <w:t>rb</w:t>
      </w:r>
      <w:r w:rsidR="00134263" w:rsidRPr="009905D1">
        <w:rPr>
          <w:rFonts w:cs="Arial"/>
          <w:sz w:val="22"/>
          <w:szCs w:val="22"/>
          <w:lang w:val="sq-AL"/>
        </w:rPr>
        <w:t>ë</w:t>
      </w:r>
      <w:r w:rsidR="004F5410" w:rsidRPr="009905D1">
        <w:rPr>
          <w:rFonts w:cs="Arial"/>
          <w:sz w:val="22"/>
          <w:szCs w:val="22"/>
          <w:lang w:val="sq-AL"/>
        </w:rPr>
        <w:t>n 3,</w:t>
      </w:r>
      <w:r w:rsidR="575FF178" w:rsidRPr="009905D1">
        <w:rPr>
          <w:rFonts w:cs="Arial"/>
          <w:sz w:val="22"/>
          <w:szCs w:val="22"/>
          <w:lang w:val="sq-AL"/>
        </w:rPr>
        <w:t xml:space="preserve">18% </w:t>
      </w:r>
      <w:r w:rsidR="004F5410" w:rsidRPr="009905D1">
        <w:rPr>
          <w:rFonts w:cs="Arial"/>
          <w:sz w:val="22"/>
          <w:szCs w:val="22"/>
          <w:lang w:val="sq-AL"/>
        </w:rPr>
        <w:t xml:space="preserve"> t</w:t>
      </w:r>
      <w:r w:rsidR="00134263" w:rsidRPr="009905D1">
        <w:rPr>
          <w:rFonts w:cs="Arial"/>
          <w:sz w:val="22"/>
          <w:szCs w:val="22"/>
          <w:lang w:val="sq-AL"/>
        </w:rPr>
        <w:t>ë</w:t>
      </w:r>
      <w:r w:rsidR="004F5410" w:rsidRPr="009905D1">
        <w:rPr>
          <w:rFonts w:cs="Arial"/>
          <w:sz w:val="22"/>
          <w:szCs w:val="22"/>
          <w:lang w:val="sq-AL"/>
        </w:rPr>
        <w:t xml:space="preserve"> buxhetit t</w:t>
      </w:r>
      <w:r w:rsidR="00134263" w:rsidRPr="009905D1">
        <w:rPr>
          <w:rFonts w:cs="Arial"/>
          <w:sz w:val="22"/>
          <w:szCs w:val="22"/>
          <w:lang w:val="sq-AL"/>
        </w:rPr>
        <w:t>ë</w:t>
      </w:r>
      <w:r w:rsidR="004F5410" w:rsidRPr="009905D1">
        <w:rPr>
          <w:rFonts w:cs="Arial"/>
          <w:sz w:val="22"/>
          <w:szCs w:val="22"/>
          <w:lang w:val="sq-AL"/>
        </w:rPr>
        <w:t xml:space="preserve"> shpenzuar gjithsej. </w:t>
      </w:r>
      <w:r w:rsidR="00134263" w:rsidRPr="009905D1">
        <w:rPr>
          <w:rFonts w:cs="Arial"/>
          <w:sz w:val="22"/>
          <w:szCs w:val="22"/>
          <w:lang w:val="sq-AL"/>
        </w:rPr>
        <w:t>Ë</w:t>
      </w:r>
      <w:r w:rsidR="004F5410" w:rsidRPr="009905D1">
        <w:rPr>
          <w:rFonts w:cs="Arial"/>
          <w:sz w:val="22"/>
          <w:szCs w:val="22"/>
          <w:lang w:val="sq-AL"/>
        </w:rPr>
        <w:t>sht</w:t>
      </w:r>
      <w:r w:rsidR="00134263" w:rsidRPr="009905D1">
        <w:rPr>
          <w:rFonts w:cs="Arial"/>
          <w:sz w:val="22"/>
          <w:szCs w:val="22"/>
          <w:lang w:val="sq-AL"/>
        </w:rPr>
        <w:t>ë</w:t>
      </w:r>
      <w:r w:rsidR="004F5410" w:rsidRPr="009905D1">
        <w:rPr>
          <w:rFonts w:cs="Arial"/>
          <w:sz w:val="22"/>
          <w:szCs w:val="22"/>
          <w:lang w:val="sq-AL"/>
        </w:rPr>
        <w:t xml:space="preserve"> mbledhur dokumentacioni p</w:t>
      </w:r>
      <w:r w:rsidR="00134263" w:rsidRPr="009905D1">
        <w:rPr>
          <w:rFonts w:cs="Arial"/>
          <w:sz w:val="22"/>
          <w:szCs w:val="22"/>
          <w:lang w:val="sq-AL"/>
        </w:rPr>
        <w:t>ë</w:t>
      </w:r>
      <w:r w:rsidR="004F5410" w:rsidRPr="009905D1">
        <w:rPr>
          <w:rFonts w:cs="Arial"/>
          <w:sz w:val="22"/>
          <w:szCs w:val="22"/>
          <w:lang w:val="sq-AL"/>
        </w:rPr>
        <w:t xml:space="preserve">r rimbursimin dhe </w:t>
      </w:r>
      <w:r w:rsidR="00134263" w:rsidRPr="009905D1">
        <w:rPr>
          <w:rFonts w:cs="Arial"/>
          <w:sz w:val="22"/>
          <w:szCs w:val="22"/>
          <w:lang w:val="sq-AL"/>
        </w:rPr>
        <w:t>ë</w:t>
      </w:r>
      <w:r w:rsidR="004F5410" w:rsidRPr="009905D1">
        <w:rPr>
          <w:rFonts w:cs="Arial"/>
          <w:sz w:val="22"/>
          <w:szCs w:val="22"/>
          <w:lang w:val="sq-AL"/>
        </w:rPr>
        <w:t>sht</w:t>
      </w:r>
      <w:r w:rsidR="00134263" w:rsidRPr="009905D1">
        <w:rPr>
          <w:rFonts w:cs="Arial"/>
          <w:sz w:val="22"/>
          <w:szCs w:val="22"/>
          <w:lang w:val="sq-AL"/>
        </w:rPr>
        <w:t>ë</w:t>
      </w:r>
      <w:r w:rsidR="004F5410" w:rsidRPr="009905D1">
        <w:rPr>
          <w:rFonts w:cs="Arial"/>
          <w:sz w:val="22"/>
          <w:szCs w:val="22"/>
          <w:lang w:val="sq-AL"/>
        </w:rPr>
        <w:t xml:space="preserve"> b</w:t>
      </w:r>
      <w:r w:rsidR="00134263" w:rsidRPr="009905D1">
        <w:rPr>
          <w:rFonts w:cs="Arial"/>
          <w:sz w:val="22"/>
          <w:szCs w:val="22"/>
          <w:lang w:val="sq-AL"/>
        </w:rPr>
        <w:t>ë</w:t>
      </w:r>
      <w:r w:rsidR="004F5410" w:rsidRPr="009905D1">
        <w:rPr>
          <w:rFonts w:cs="Arial"/>
          <w:sz w:val="22"/>
          <w:szCs w:val="22"/>
          <w:lang w:val="sq-AL"/>
        </w:rPr>
        <w:t>r</w:t>
      </w:r>
      <w:r w:rsidR="00134263" w:rsidRPr="009905D1">
        <w:rPr>
          <w:rFonts w:cs="Arial"/>
          <w:sz w:val="22"/>
          <w:szCs w:val="22"/>
          <w:lang w:val="sq-AL"/>
        </w:rPr>
        <w:t>ë</w:t>
      </w:r>
      <w:r w:rsidR="004F5410" w:rsidRPr="009905D1">
        <w:rPr>
          <w:rFonts w:cs="Arial"/>
          <w:sz w:val="22"/>
          <w:szCs w:val="22"/>
          <w:lang w:val="sq-AL"/>
        </w:rPr>
        <w:t xml:space="preserve"> gati p</w:t>
      </w:r>
      <w:r w:rsidR="00134263" w:rsidRPr="009905D1">
        <w:rPr>
          <w:rFonts w:cs="Arial"/>
          <w:sz w:val="22"/>
          <w:szCs w:val="22"/>
          <w:lang w:val="sq-AL"/>
        </w:rPr>
        <w:t>ë</w:t>
      </w:r>
      <w:r w:rsidR="004F5410" w:rsidRPr="009905D1">
        <w:rPr>
          <w:rFonts w:cs="Arial"/>
          <w:sz w:val="22"/>
          <w:szCs w:val="22"/>
          <w:lang w:val="sq-AL"/>
        </w:rPr>
        <w:t xml:space="preserve">r t’iu </w:t>
      </w:r>
      <w:r w:rsidR="00134263" w:rsidRPr="009905D1">
        <w:rPr>
          <w:rFonts w:cs="Arial"/>
          <w:sz w:val="22"/>
          <w:szCs w:val="22"/>
          <w:lang w:val="sq-AL"/>
        </w:rPr>
        <w:t>paraqitur</w:t>
      </w:r>
      <w:r w:rsidR="004F5410" w:rsidRPr="009905D1">
        <w:rPr>
          <w:rFonts w:cs="Arial"/>
          <w:sz w:val="22"/>
          <w:szCs w:val="22"/>
          <w:lang w:val="sq-AL"/>
        </w:rPr>
        <w:t xml:space="preserve"> </w:t>
      </w:r>
      <w:r w:rsidR="575FF178" w:rsidRPr="009905D1">
        <w:rPr>
          <w:rFonts w:cs="Arial"/>
          <w:sz w:val="22"/>
          <w:szCs w:val="22"/>
          <w:lang w:val="sq-AL"/>
        </w:rPr>
        <w:t>AZRT</w:t>
      </w:r>
      <w:r w:rsidR="004F5410" w:rsidRPr="009905D1">
        <w:rPr>
          <w:rFonts w:cs="Arial"/>
          <w:sz w:val="22"/>
          <w:szCs w:val="22"/>
          <w:lang w:val="sq-AL"/>
        </w:rPr>
        <w:t>-s</w:t>
      </w:r>
      <w:r w:rsidR="00134263" w:rsidRPr="009905D1">
        <w:rPr>
          <w:rFonts w:cs="Arial"/>
          <w:sz w:val="22"/>
          <w:szCs w:val="22"/>
          <w:lang w:val="sq-AL"/>
        </w:rPr>
        <w:t>ë</w:t>
      </w:r>
      <w:r w:rsidR="575FF178" w:rsidRPr="009905D1">
        <w:rPr>
          <w:rFonts w:cs="Arial"/>
          <w:sz w:val="22"/>
          <w:szCs w:val="22"/>
          <w:lang w:val="sq-AL"/>
        </w:rPr>
        <w:t>.</w:t>
      </w:r>
    </w:p>
    <w:p w:rsidR="001320F8" w:rsidRPr="009905D1" w:rsidRDefault="004F5410" w:rsidP="004F5410">
      <w:pPr>
        <w:jc w:val="both"/>
        <w:rPr>
          <w:rFonts w:cs="Arial"/>
          <w:sz w:val="22"/>
          <w:szCs w:val="22"/>
          <w:lang w:val="sq-AL"/>
        </w:rPr>
      </w:pPr>
      <w:r w:rsidRPr="009905D1">
        <w:rPr>
          <w:rFonts w:cs="Arial"/>
          <w:sz w:val="22"/>
          <w:szCs w:val="22"/>
          <w:lang w:val="sq-AL"/>
        </w:rPr>
        <w:t>Shpenzimet e përgjithshme rezultojnë t</w:t>
      </w:r>
      <w:r w:rsidR="00134263" w:rsidRPr="009905D1">
        <w:rPr>
          <w:rFonts w:cs="Arial"/>
          <w:sz w:val="22"/>
          <w:szCs w:val="22"/>
          <w:lang w:val="sq-AL"/>
        </w:rPr>
        <w:t>ë</w:t>
      </w:r>
      <w:r w:rsidRPr="009905D1">
        <w:rPr>
          <w:rFonts w:cs="Arial"/>
          <w:sz w:val="22"/>
          <w:szCs w:val="22"/>
          <w:lang w:val="sq-AL"/>
        </w:rPr>
        <w:t xml:space="preserve"> p</w:t>
      </w:r>
      <w:r w:rsidR="00134263" w:rsidRPr="009905D1">
        <w:rPr>
          <w:rFonts w:cs="Arial"/>
          <w:sz w:val="22"/>
          <w:szCs w:val="22"/>
          <w:lang w:val="sq-AL"/>
        </w:rPr>
        <w:t>ë</w:t>
      </w:r>
      <w:r w:rsidRPr="009905D1">
        <w:rPr>
          <w:rFonts w:cs="Arial"/>
          <w:sz w:val="22"/>
          <w:szCs w:val="22"/>
          <w:lang w:val="sq-AL"/>
        </w:rPr>
        <w:t>rb</w:t>
      </w:r>
      <w:r w:rsidR="00134263" w:rsidRPr="009905D1">
        <w:rPr>
          <w:rFonts w:cs="Arial"/>
          <w:sz w:val="22"/>
          <w:szCs w:val="22"/>
          <w:lang w:val="sq-AL"/>
        </w:rPr>
        <w:t>ë</w:t>
      </w:r>
      <w:r w:rsidRPr="009905D1">
        <w:rPr>
          <w:rFonts w:cs="Arial"/>
          <w:sz w:val="22"/>
          <w:szCs w:val="22"/>
          <w:lang w:val="sq-AL"/>
        </w:rPr>
        <w:t>jn</w:t>
      </w:r>
      <w:r w:rsidR="00134263" w:rsidRPr="009905D1">
        <w:rPr>
          <w:rFonts w:cs="Arial"/>
          <w:sz w:val="22"/>
          <w:szCs w:val="22"/>
          <w:lang w:val="sq-AL"/>
        </w:rPr>
        <w:t>ë</w:t>
      </w:r>
      <w:r w:rsidRPr="009905D1">
        <w:rPr>
          <w:rFonts w:cs="Arial"/>
          <w:sz w:val="22"/>
          <w:szCs w:val="22"/>
          <w:lang w:val="sq-AL"/>
        </w:rPr>
        <w:t xml:space="preserve"> </w:t>
      </w:r>
      <w:r w:rsidR="575FF178" w:rsidRPr="009905D1">
        <w:rPr>
          <w:rFonts w:cs="Arial"/>
          <w:sz w:val="22"/>
          <w:szCs w:val="22"/>
          <w:lang w:val="sq-AL"/>
        </w:rPr>
        <w:t xml:space="preserve">96% </w:t>
      </w:r>
      <w:r w:rsidRPr="009905D1">
        <w:rPr>
          <w:rFonts w:cs="Arial"/>
          <w:sz w:val="22"/>
          <w:szCs w:val="22"/>
          <w:lang w:val="sq-AL"/>
        </w:rPr>
        <w:t>t</w:t>
      </w:r>
      <w:r w:rsidR="00134263" w:rsidRPr="009905D1">
        <w:rPr>
          <w:rFonts w:cs="Arial"/>
          <w:sz w:val="22"/>
          <w:szCs w:val="22"/>
          <w:lang w:val="sq-AL"/>
        </w:rPr>
        <w:t>ë</w:t>
      </w:r>
      <w:r w:rsidRPr="009905D1">
        <w:rPr>
          <w:rFonts w:cs="Arial"/>
          <w:sz w:val="22"/>
          <w:szCs w:val="22"/>
          <w:lang w:val="sq-AL"/>
        </w:rPr>
        <w:t xml:space="preserve"> shpenzimeve t</w:t>
      </w:r>
      <w:r w:rsidR="00134263" w:rsidRPr="009905D1">
        <w:rPr>
          <w:rFonts w:cs="Arial"/>
          <w:sz w:val="22"/>
          <w:szCs w:val="22"/>
          <w:lang w:val="sq-AL"/>
        </w:rPr>
        <w:t>ë</w:t>
      </w:r>
      <w:r w:rsidRPr="009905D1">
        <w:rPr>
          <w:rFonts w:cs="Arial"/>
          <w:sz w:val="22"/>
          <w:szCs w:val="22"/>
          <w:lang w:val="sq-AL"/>
        </w:rPr>
        <w:t xml:space="preserve"> buxhetit t</w:t>
      </w:r>
      <w:r w:rsidR="00134263" w:rsidRPr="009905D1">
        <w:rPr>
          <w:rFonts w:cs="Arial"/>
          <w:sz w:val="22"/>
          <w:szCs w:val="22"/>
          <w:lang w:val="sq-AL"/>
        </w:rPr>
        <w:t>ë</w:t>
      </w:r>
      <w:r w:rsidRPr="009905D1">
        <w:rPr>
          <w:rFonts w:cs="Arial"/>
          <w:sz w:val="22"/>
          <w:szCs w:val="22"/>
          <w:lang w:val="sq-AL"/>
        </w:rPr>
        <w:t xml:space="preserve"> kontratës. Ky konsiderohet nj</w:t>
      </w:r>
      <w:r w:rsidR="00134263" w:rsidRPr="009905D1">
        <w:rPr>
          <w:rFonts w:cs="Arial"/>
          <w:sz w:val="22"/>
          <w:szCs w:val="22"/>
          <w:lang w:val="sq-AL"/>
        </w:rPr>
        <w:t>ë</w:t>
      </w:r>
      <w:r w:rsidRPr="009905D1">
        <w:rPr>
          <w:rFonts w:cs="Arial"/>
          <w:sz w:val="22"/>
          <w:szCs w:val="22"/>
          <w:lang w:val="sq-AL"/>
        </w:rPr>
        <w:t xml:space="preserve"> rezultat i shkëlqyer dhe u b</w:t>
      </w:r>
      <w:r w:rsidR="00134263" w:rsidRPr="009905D1">
        <w:rPr>
          <w:rFonts w:cs="Arial"/>
          <w:sz w:val="22"/>
          <w:szCs w:val="22"/>
          <w:lang w:val="sq-AL"/>
        </w:rPr>
        <w:t>ë</w:t>
      </w:r>
      <w:r w:rsidRPr="009905D1">
        <w:rPr>
          <w:rFonts w:cs="Arial"/>
          <w:sz w:val="22"/>
          <w:szCs w:val="22"/>
          <w:lang w:val="sq-AL"/>
        </w:rPr>
        <w:t xml:space="preserve"> i mundur vetëm fal</w:t>
      </w:r>
      <w:r w:rsidR="00134263" w:rsidRPr="009905D1">
        <w:rPr>
          <w:rFonts w:cs="Arial"/>
          <w:sz w:val="22"/>
          <w:szCs w:val="22"/>
          <w:lang w:val="sq-AL"/>
        </w:rPr>
        <w:t>ë</w:t>
      </w:r>
      <w:r w:rsidRPr="009905D1">
        <w:rPr>
          <w:rFonts w:cs="Arial"/>
          <w:sz w:val="22"/>
          <w:szCs w:val="22"/>
          <w:lang w:val="sq-AL"/>
        </w:rPr>
        <w:t xml:space="preserve"> </w:t>
      </w:r>
      <w:r w:rsidR="575FF178" w:rsidRPr="009905D1">
        <w:rPr>
          <w:rFonts w:cs="Arial"/>
          <w:sz w:val="22"/>
          <w:szCs w:val="22"/>
          <w:lang w:val="sq-AL"/>
        </w:rPr>
        <w:t xml:space="preserve">(i) </w:t>
      </w:r>
      <w:r w:rsidRPr="009905D1">
        <w:rPr>
          <w:rFonts w:cs="Arial"/>
          <w:sz w:val="22"/>
          <w:szCs w:val="22"/>
          <w:lang w:val="sq-AL"/>
        </w:rPr>
        <w:t>elasticitetit t</w:t>
      </w:r>
      <w:r w:rsidR="00134263" w:rsidRPr="009905D1">
        <w:rPr>
          <w:rFonts w:cs="Arial"/>
          <w:sz w:val="22"/>
          <w:szCs w:val="22"/>
          <w:lang w:val="sq-AL"/>
        </w:rPr>
        <w:t>ë</w:t>
      </w:r>
      <w:r w:rsidRPr="009905D1">
        <w:rPr>
          <w:rFonts w:cs="Arial"/>
          <w:sz w:val="22"/>
          <w:szCs w:val="22"/>
          <w:lang w:val="sq-AL"/>
        </w:rPr>
        <w:t xml:space="preserve"> SDC-s</w:t>
      </w:r>
      <w:r w:rsidR="00134263" w:rsidRPr="009905D1">
        <w:rPr>
          <w:rFonts w:cs="Arial"/>
          <w:sz w:val="22"/>
          <w:szCs w:val="22"/>
          <w:lang w:val="sq-AL"/>
        </w:rPr>
        <w:t>ë</w:t>
      </w:r>
      <w:r w:rsidRPr="009905D1">
        <w:rPr>
          <w:rFonts w:cs="Arial"/>
          <w:sz w:val="22"/>
          <w:szCs w:val="22"/>
          <w:lang w:val="sq-AL"/>
        </w:rPr>
        <w:t xml:space="preserve"> </w:t>
      </w:r>
      <w:r w:rsidRPr="009905D1">
        <w:rPr>
          <w:rFonts w:cs="Arial"/>
          <w:sz w:val="22"/>
          <w:szCs w:val="22"/>
          <w:lang w:val="sq-AL"/>
        </w:rPr>
        <w:lastRenderedPageBreak/>
        <w:t>n</w:t>
      </w:r>
      <w:r w:rsidR="00134263" w:rsidRPr="009905D1">
        <w:rPr>
          <w:rFonts w:cs="Arial"/>
          <w:sz w:val="22"/>
          <w:szCs w:val="22"/>
          <w:lang w:val="sq-AL"/>
        </w:rPr>
        <w:t>ë</w:t>
      </w:r>
      <w:r w:rsidRPr="009905D1">
        <w:rPr>
          <w:rFonts w:cs="Arial"/>
          <w:sz w:val="22"/>
          <w:szCs w:val="22"/>
          <w:lang w:val="sq-AL"/>
        </w:rPr>
        <w:t xml:space="preserve"> rialokimin e fondeve ndërmjet linjave t</w:t>
      </w:r>
      <w:r w:rsidR="00134263" w:rsidRPr="009905D1">
        <w:rPr>
          <w:rFonts w:cs="Arial"/>
          <w:sz w:val="22"/>
          <w:szCs w:val="22"/>
          <w:lang w:val="sq-AL"/>
        </w:rPr>
        <w:t>ë</w:t>
      </w:r>
      <w:r w:rsidRPr="009905D1">
        <w:rPr>
          <w:rFonts w:cs="Arial"/>
          <w:sz w:val="22"/>
          <w:szCs w:val="22"/>
          <w:lang w:val="sq-AL"/>
        </w:rPr>
        <w:t xml:space="preserve"> ndërhyrjeve n</w:t>
      </w:r>
      <w:r w:rsidR="00134263" w:rsidRPr="009905D1">
        <w:rPr>
          <w:rFonts w:cs="Arial"/>
          <w:sz w:val="22"/>
          <w:szCs w:val="22"/>
          <w:lang w:val="sq-AL"/>
        </w:rPr>
        <w:t>ë</w:t>
      </w:r>
      <w:r w:rsidRPr="009905D1">
        <w:rPr>
          <w:rFonts w:cs="Arial"/>
          <w:sz w:val="22"/>
          <w:szCs w:val="22"/>
          <w:lang w:val="sq-AL"/>
        </w:rPr>
        <w:t xml:space="preserve"> pjesën 4, dhe </w:t>
      </w:r>
      <w:r w:rsidR="575FF178" w:rsidRPr="009905D1">
        <w:rPr>
          <w:rFonts w:cs="Arial"/>
          <w:sz w:val="22"/>
          <w:szCs w:val="22"/>
          <w:lang w:val="sq-AL"/>
        </w:rPr>
        <w:t xml:space="preserve">(ii) </w:t>
      </w:r>
      <w:r w:rsidRPr="009905D1">
        <w:rPr>
          <w:rFonts w:cs="Arial"/>
          <w:sz w:val="22"/>
          <w:szCs w:val="22"/>
          <w:lang w:val="sq-AL"/>
        </w:rPr>
        <w:t>përpjekjeve shum</w:t>
      </w:r>
      <w:r w:rsidR="00134263" w:rsidRPr="009905D1">
        <w:rPr>
          <w:rFonts w:cs="Arial"/>
          <w:sz w:val="22"/>
          <w:szCs w:val="22"/>
          <w:lang w:val="sq-AL"/>
        </w:rPr>
        <w:t>ë</w:t>
      </w:r>
      <w:r w:rsidRPr="009905D1">
        <w:rPr>
          <w:rFonts w:cs="Arial"/>
          <w:sz w:val="22"/>
          <w:szCs w:val="22"/>
          <w:lang w:val="sq-AL"/>
        </w:rPr>
        <w:t xml:space="preserve"> t</w:t>
      </w:r>
      <w:r w:rsidR="00134263" w:rsidRPr="009905D1">
        <w:rPr>
          <w:rFonts w:cs="Arial"/>
          <w:sz w:val="22"/>
          <w:szCs w:val="22"/>
          <w:lang w:val="sq-AL"/>
        </w:rPr>
        <w:t>ë</w:t>
      </w:r>
      <w:r w:rsidRPr="009905D1">
        <w:rPr>
          <w:rFonts w:cs="Arial"/>
          <w:sz w:val="22"/>
          <w:szCs w:val="22"/>
          <w:lang w:val="sq-AL"/>
        </w:rPr>
        <w:t xml:space="preserve"> përkushtuara dhe t</w:t>
      </w:r>
      <w:r w:rsidR="00134263" w:rsidRPr="009905D1">
        <w:rPr>
          <w:rFonts w:cs="Arial"/>
          <w:sz w:val="22"/>
          <w:szCs w:val="22"/>
          <w:lang w:val="sq-AL"/>
        </w:rPr>
        <w:t>ë</w:t>
      </w:r>
      <w:r w:rsidRPr="009905D1">
        <w:rPr>
          <w:rFonts w:cs="Arial"/>
          <w:sz w:val="22"/>
          <w:szCs w:val="22"/>
          <w:lang w:val="sq-AL"/>
        </w:rPr>
        <w:t xml:space="preserve"> shtuara t</w:t>
      </w:r>
      <w:r w:rsidR="00134263" w:rsidRPr="009905D1">
        <w:rPr>
          <w:rFonts w:cs="Arial"/>
          <w:sz w:val="22"/>
          <w:szCs w:val="22"/>
          <w:lang w:val="sq-AL"/>
        </w:rPr>
        <w:t>ë</w:t>
      </w:r>
      <w:r w:rsidRPr="009905D1">
        <w:rPr>
          <w:rFonts w:cs="Arial"/>
          <w:sz w:val="22"/>
          <w:szCs w:val="22"/>
          <w:lang w:val="sq-AL"/>
        </w:rPr>
        <w:t xml:space="preserve"> ekipit t</w:t>
      </w:r>
      <w:r w:rsidR="00134263" w:rsidRPr="009905D1">
        <w:rPr>
          <w:rFonts w:cs="Arial"/>
          <w:sz w:val="22"/>
          <w:szCs w:val="22"/>
          <w:lang w:val="sq-AL"/>
        </w:rPr>
        <w:t>ë</w:t>
      </w:r>
      <w:r w:rsidRPr="009905D1">
        <w:rPr>
          <w:rFonts w:cs="Arial"/>
          <w:sz w:val="22"/>
          <w:szCs w:val="22"/>
          <w:lang w:val="sq-AL"/>
        </w:rPr>
        <w:t xml:space="preserve"> dldp-s</w:t>
      </w:r>
      <w:r w:rsidR="00134263" w:rsidRPr="009905D1">
        <w:rPr>
          <w:rFonts w:cs="Arial"/>
          <w:sz w:val="22"/>
          <w:szCs w:val="22"/>
          <w:lang w:val="sq-AL"/>
        </w:rPr>
        <w:t>ë</w:t>
      </w:r>
      <w:r w:rsidRPr="009905D1">
        <w:rPr>
          <w:rFonts w:cs="Arial"/>
          <w:sz w:val="22"/>
          <w:szCs w:val="22"/>
          <w:lang w:val="sq-AL"/>
        </w:rPr>
        <w:t xml:space="preserve"> n</w:t>
      </w:r>
      <w:r w:rsidR="00134263" w:rsidRPr="009905D1">
        <w:rPr>
          <w:rFonts w:cs="Arial"/>
          <w:sz w:val="22"/>
          <w:szCs w:val="22"/>
          <w:lang w:val="sq-AL"/>
        </w:rPr>
        <w:t>ë</w:t>
      </w:r>
      <w:r w:rsidRPr="009905D1">
        <w:rPr>
          <w:rFonts w:cs="Arial"/>
          <w:sz w:val="22"/>
          <w:szCs w:val="22"/>
          <w:lang w:val="sq-AL"/>
        </w:rPr>
        <w:t xml:space="preserve"> vitin 2016 dhe mbi t</w:t>
      </w:r>
      <w:r w:rsidR="00134263" w:rsidRPr="009905D1">
        <w:rPr>
          <w:rFonts w:cs="Arial"/>
          <w:sz w:val="22"/>
          <w:szCs w:val="22"/>
          <w:lang w:val="sq-AL"/>
        </w:rPr>
        <w:t>ë</w:t>
      </w:r>
      <w:r w:rsidRPr="009905D1">
        <w:rPr>
          <w:rFonts w:cs="Arial"/>
          <w:sz w:val="22"/>
          <w:szCs w:val="22"/>
          <w:lang w:val="sq-AL"/>
        </w:rPr>
        <w:t xml:space="preserve"> gjitha n</w:t>
      </w:r>
      <w:r w:rsidR="00134263" w:rsidRPr="009905D1">
        <w:rPr>
          <w:rFonts w:cs="Arial"/>
          <w:sz w:val="22"/>
          <w:szCs w:val="22"/>
          <w:lang w:val="sq-AL"/>
        </w:rPr>
        <w:t>ë</w:t>
      </w:r>
      <w:r w:rsidRPr="009905D1">
        <w:rPr>
          <w:rFonts w:cs="Arial"/>
          <w:sz w:val="22"/>
          <w:szCs w:val="22"/>
          <w:lang w:val="sq-AL"/>
        </w:rPr>
        <w:t xml:space="preserve"> vitin 2017. </w:t>
      </w:r>
    </w:p>
    <w:p w:rsidR="575FF178" w:rsidRPr="009905D1" w:rsidRDefault="004F5410" w:rsidP="004F5410">
      <w:pPr>
        <w:jc w:val="both"/>
        <w:rPr>
          <w:rFonts w:cs="Arial"/>
          <w:sz w:val="22"/>
          <w:szCs w:val="22"/>
          <w:lang w:val="sq-AL"/>
        </w:rPr>
      </w:pPr>
      <w:r w:rsidRPr="009905D1">
        <w:rPr>
          <w:rFonts w:cs="Arial"/>
          <w:sz w:val="22"/>
          <w:szCs w:val="22"/>
          <w:lang w:val="sq-AL"/>
        </w:rPr>
        <w:t>Vetëm n</w:t>
      </w:r>
      <w:r w:rsidR="00134263" w:rsidRPr="009905D1">
        <w:rPr>
          <w:rFonts w:cs="Arial"/>
          <w:sz w:val="22"/>
          <w:szCs w:val="22"/>
          <w:lang w:val="sq-AL"/>
        </w:rPr>
        <w:t>ë</w:t>
      </w:r>
      <w:r w:rsidRPr="009905D1">
        <w:rPr>
          <w:rFonts w:cs="Arial"/>
          <w:sz w:val="22"/>
          <w:szCs w:val="22"/>
          <w:lang w:val="sq-AL"/>
        </w:rPr>
        <w:t xml:space="preserve"> rezultatin 2, shmangia nga buxheti </w:t>
      </w:r>
      <w:r w:rsidR="00134263" w:rsidRPr="009905D1">
        <w:rPr>
          <w:rFonts w:cs="Arial"/>
          <w:sz w:val="22"/>
          <w:szCs w:val="22"/>
          <w:lang w:val="sq-AL"/>
        </w:rPr>
        <w:t>ë</w:t>
      </w:r>
      <w:r w:rsidRPr="009905D1">
        <w:rPr>
          <w:rFonts w:cs="Arial"/>
          <w:sz w:val="22"/>
          <w:szCs w:val="22"/>
          <w:lang w:val="sq-AL"/>
        </w:rPr>
        <w:t>sht</w:t>
      </w:r>
      <w:r w:rsidR="00134263" w:rsidRPr="009905D1">
        <w:rPr>
          <w:rFonts w:cs="Arial"/>
          <w:sz w:val="22"/>
          <w:szCs w:val="22"/>
          <w:lang w:val="sq-AL"/>
        </w:rPr>
        <w:t>ë</w:t>
      </w:r>
      <w:r w:rsidRPr="009905D1">
        <w:rPr>
          <w:rFonts w:cs="Arial"/>
          <w:sz w:val="22"/>
          <w:szCs w:val="22"/>
          <w:lang w:val="sq-AL"/>
        </w:rPr>
        <w:t xml:space="preserve"> m</w:t>
      </w:r>
      <w:r w:rsidR="00134263" w:rsidRPr="009905D1">
        <w:rPr>
          <w:rFonts w:cs="Arial"/>
          <w:sz w:val="22"/>
          <w:szCs w:val="22"/>
          <w:lang w:val="sq-AL"/>
        </w:rPr>
        <w:t>ë</w:t>
      </w:r>
      <w:r w:rsidRPr="009905D1">
        <w:rPr>
          <w:rFonts w:cs="Arial"/>
          <w:sz w:val="22"/>
          <w:szCs w:val="22"/>
          <w:lang w:val="sq-AL"/>
        </w:rPr>
        <w:t xml:space="preserve"> e madhe se </w:t>
      </w:r>
      <w:r w:rsidR="575FF178" w:rsidRPr="009905D1">
        <w:rPr>
          <w:rFonts w:cs="Arial"/>
          <w:sz w:val="22"/>
          <w:szCs w:val="22"/>
          <w:lang w:val="sq-AL"/>
        </w:rPr>
        <w:t xml:space="preserve">10%. </w:t>
      </w:r>
      <w:r w:rsidRPr="009905D1">
        <w:rPr>
          <w:rFonts w:cs="Arial"/>
          <w:sz w:val="22"/>
          <w:szCs w:val="22"/>
          <w:lang w:val="sq-AL"/>
        </w:rPr>
        <w:t>Arsyet kryesore p</w:t>
      </w:r>
      <w:r w:rsidR="00134263" w:rsidRPr="009905D1">
        <w:rPr>
          <w:rFonts w:cs="Arial"/>
          <w:sz w:val="22"/>
          <w:szCs w:val="22"/>
          <w:lang w:val="sq-AL"/>
        </w:rPr>
        <w:t>ë</w:t>
      </w:r>
      <w:r w:rsidRPr="009905D1">
        <w:rPr>
          <w:rFonts w:cs="Arial"/>
          <w:sz w:val="22"/>
          <w:szCs w:val="22"/>
          <w:lang w:val="sq-AL"/>
        </w:rPr>
        <w:t>r k</w:t>
      </w:r>
      <w:r w:rsidR="00134263" w:rsidRPr="009905D1">
        <w:rPr>
          <w:rFonts w:cs="Arial"/>
          <w:sz w:val="22"/>
          <w:szCs w:val="22"/>
          <w:lang w:val="sq-AL"/>
        </w:rPr>
        <w:t>ë</w:t>
      </w:r>
      <w:r w:rsidRPr="009905D1">
        <w:rPr>
          <w:rFonts w:cs="Arial"/>
          <w:sz w:val="22"/>
          <w:szCs w:val="22"/>
          <w:lang w:val="sq-AL"/>
        </w:rPr>
        <w:t>to mbishpenzime jan</w:t>
      </w:r>
      <w:r w:rsidR="00134263" w:rsidRPr="009905D1">
        <w:rPr>
          <w:rFonts w:cs="Arial"/>
          <w:sz w:val="22"/>
          <w:szCs w:val="22"/>
          <w:lang w:val="sq-AL"/>
        </w:rPr>
        <w:t>ë</w:t>
      </w:r>
      <w:r w:rsidRPr="009905D1">
        <w:rPr>
          <w:rFonts w:cs="Arial"/>
          <w:sz w:val="22"/>
          <w:szCs w:val="22"/>
          <w:lang w:val="sq-AL"/>
        </w:rPr>
        <w:t xml:space="preserve">:  </w:t>
      </w:r>
    </w:p>
    <w:p w:rsidR="575FF178" w:rsidRPr="009905D1" w:rsidRDefault="004F5410" w:rsidP="004F5410">
      <w:pPr>
        <w:pStyle w:val="ListParagraph"/>
        <w:numPr>
          <w:ilvl w:val="0"/>
          <w:numId w:val="61"/>
        </w:numPr>
        <w:jc w:val="both"/>
        <w:rPr>
          <w:rFonts w:cs="Arial"/>
          <w:szCs w:val="21"/>
          <w:lang w:val="sq-AL"/>
        </w:rPr>
      </w:pPr>
      <w:r w:rsidRPr="009905D1">
        <w:rPr>
          <w:rFonts w:cs="Arial"/>
          <w:lang w:val="sq-AL"/>
        </w:rPr>
        <w:t>N</w:t>
      </w:r>
      <w:r w:rsidR="00134263" w:rsidRPr="009905D1">
        <w:rPr>
          <w:rFonts w:cs="Arial"/>
          <w:lang w:val="sq-AL"/>
        </w:rPr>
        <w:t>ë</w:t>
      </w:r>
      <w:r w:rsidRPr="009905D1">
        <w:rPr>
          <w:rFonts w:cs="Arial"/>
          <w:lang w:val="sq-AL"/>
        </w:rPr>
        <w:t xml:space="preserve"> baz</w:t>
      </w:r>
      <w:r w:rsidR="00134263" w:rsidRPr="009905D1">
        <w:rPr>
          <w:rFonts w:cs="Arial"/>
          <w:lang w:val="sq-AL"/>
        </w:rPr>
        <w:t>ë</w:t>
      </w:r>
      <w:r w:rsidRPr="009905D1">
        <w:rPr>
          <w:rFonts w:cs="Arial"/>
          <w:lang w:val="sq-AL"/>
        </w:rPr>
        <w:t xml:space="preserve"> t</w:t>
      </w:r>
      <w:r w:rsidR="00134263" w:rsidRPr="009905D1">
        <w:rPr>
          <w:rFonts w:cs="Arial"/>
          <w:lang w:val="sq-AL"/>
        </w:rPr>
        <w:t>ë</w:t>
      </w:r>
      <w:r w:rsidRPr="009905D1">
        <w:rPr>
          <w:rFonts w:cs="Arial"/>
          <w:lang w:val="sq-AL"/>
        </w:rPr>
        <w:t xml:space="preserve"> kuadrit logjik </w:t>
      </w:r>
      <w:r w:rsidR="575FF178" w:rsidRPr="009905D1">
        <w:rPr>
          <w:rFonts w:cs="Arial"/>
          <w:lang w:val="sq-AL"/>
        </w:rPr>
        <w:t xml:space="preserve">2016-2017, </w:t>
      </w:r>
      <w:r w:rsidRPr="009905D1">
        <w:rPr>
          <w:rFonts w:cs="Arial"/>
          <w:lang w:val="sq-AL"/>
        </w:rPr>
        <w:t>pati nj</w:t>
      </w:r>
      <w:r w:rsidR="00134263" w:rsidRPr="009905D1">
        <w:rPr>
          <w:rFonts w:cs="Arial"/>
          <w:lang w:val="sq-AL"/>
        </w:rPr>
        <w:t>ë</w:t>
      </w:r>
      <w:r w:rsidRPr="009905D1">
        <w:rPr>
          <w:rFonts w:cs="Arial"/>
          <w:lang w:val="sq-AL"/>
        </w:rPr>
        <w:t xml:space="preserve"> ndryshim t</w:t>
      </w:r>
      <w:r w:rsidR="00134263" w:rsidRPr="009905D1">
        <w:rPr>
          <w:rFonts w:cs="Arial"/>
          <w:lang w:val="sq-AL"/>
        </w:rPr>
        <w:t>ë</w:t>
      </w:r>
      <w:r w:rsidR="00C83F2E" w:rsidRPr="009905D1">
        <w:rPr>
          <w:rFonts w:cs="Arial"/>
          <w:lang w:val="sq-AL"/>
        </w:rPr>
        <w:t xml:space="preserve"> produkteve </w:t>
      </w:r>
      <w:r w:rsidR="00C83F2E" w:rsidRPr="009905D1">
        <w:rPr>
          <w:rFonts w:cs="Arial"/>
          <w:szCs w:val="21"/>
          <w:lang w:val="sq-AL"/>
        </w:rPr>
        <w:t>t</w:t>
      </w:r>
      <w:r w:rsidR="00C83F2E" w:rsidRPr="009905D1">
        <w:rPr>
          <w:rFonts w:cs="Arial"/>
          <w:b/>
          <w:szCs w:val="21"/>
          <w:lang w:val="sq-AL"/>
        </w:rPr>
        <w:t>ë</w:t>
      </w:r>
      <w:r w:rsidRPr="009905D1">
        <w:rPr>
          <w:rFonts w:cs="Arial"/>
          <w:b/>
          <w:lang w:val="sq-AL"/>
        </w:rPr>
        <w:t xml:space="preserve"> </w:t>
      </w:r>
      <w:r w:rsidRPr="009905D1">
        <w:rPr>
          <w:rFonts w:cs="Arial"/>
          <w:lang w:val="sq-AL"/>
        </w:rPr>
        <w:t>përfshira n</w:t>
      </w:r>
      <w:r w:rsidR="00134263" w:rsidRPr="009905D1">
        <w:rPr>
          <w:rFonts w:cs="Arial"/>
          <w:lang w:val="sq-AL"/>
        </w:rPr>
        <w:t>ë</w:t>
      </w:r>
      <w:r w:rsidRPr="009905D1">
        <w:rPr>
          <w:rFonts w:cs="Arial"/>
          <w:lang w:val="sq-AL"/>
        </w:rPr>
        <w:t xml:space="preserve"> rezultatin 2. N</w:t>
      </w:r>
      <w:r w:rsidR="00134263" w:rsidRPr="009905D1">
        <w:rPr>
          <w:rFonts w:cs="Arial"/>
          <w:lang w:val="sq-AL"/>
        </w:rPr>
        <w:t>ë</w:t>
      </w:r>
      <w:r w:rsidRPr="009905D1">
        <w:rPr>
          <w:rFonts w:cs="Arial"/>
          <w:lang w:val="sq-AL"/>
        </w:rPr>
        <w:t xml:space="preserve"> vend t</w:t>
      </w:r>
      <w:r w:rsidR="00134263" w:rsidRPr="009905D1">
        <w:rPr>
          <w:rFonts w:cs="Arial"/>
          <w:lang w:val="sq-AL"/>
        </w:rPr>
        <w:t>ë</w:t>
      </w:r>
      <w:r w:rsidRPr="009905D1">
        <w:rPr>
          <w:rFonts w:cs="Arial"/>
          <w:lang w:val="sq-AL"/>
        </w:rPr>
        <w:t xml:space="preserve"> 4 produkteve t</w:t>
      </w:r>
      <w:r w:rsidR="00134263" w:rsidRPr="009905D1">
        <w:rPr>
          <w:rFonts w:cs="Arial"/>
          <w:lang w:val="sq-AL"/>
        </w:rPr>
        <w:t>ë</w:t>
      </w:r>
      <w:r w:rsidRPr="009905D1">
        <w:rPr>
          <w:rFonts w:cs="Arial"/>
          <w:lang w:val="sq-AL"/>
        </w:rPr>
        <w:t xml:space="preserve"> shërbyera n</w:t>
      </w:r>
      <w:r w:rsidR="00134263" w:rsidRPr="009905D1">
        <w:rPr>
          <w:rFonts w:cs="Arial"/>
          <w:lang w:val="sq-AL"/>
        </w:rPr>
        <w:t>ë</w:t>
      </w:r>
      <w:r w:rsidRPr="009905D1">
        <w:rPr>
          <w:rFonts w:cs="Arial"/>
          <w:lang w:val="sq-AL"/>
        </w:rPr>
        <w:t xml:space="preserve"> dy vitet e para t</w:t>
      </w:r>
      <w:r w:rsidR="00134263" w:rsidRPr="009905D1">
        <w:rPr>
          <w:rFonts w:cs="Arial"/>
          <w:lang w:val="sq-AL"/>
        </w:rPr>
        <w:t>ë</w:t>
      </w:r>
      <w:r w:rsidRPr="009905D1">
        <w:rPr>
          <w:rFonts w:cs="Arial"/>
          <w:lang w:val="sq-AL"/>
        </w:rPr>
        <w:t xml:space="preserve"> projektit, produkti </w:t>
      </w:r>
      <w:r w:rsidR="575FF178" w:rsidRPr="009905D1">
        <w:rPr>
          <w:rFonts w:cs="Arial"/>
          <w:lang w:val="sq-AL"/>
        </w:rPr>
        <w:t xml:space="preserve">2.3 </w:t>
      </w:r>
      <w:r w:rsidRPr="009905D1">
        <w:rPr>
          <w:rFonts w:cs="Arial"/>
          <w:lang w:val="sq-AL"/>
        </w:rPr>
        <w:t>–</w:t>
      </w:r>
      <w:r w:rsidR="575FF178" w:rsidRPr="009905D1">
        <w:rPr>
          <w:rFonts w:cs="Arial"/>
          <w:lang w:val="sq-AL"/>
        </w:rPr>
        <w:t xml:space="preserve"> </w:t>
      </w:r>
      <w:r w:rsidRPr="009905D1">
        <w:rPr>
          <w:rFonts w:cs="Arial"/>
          <w:lang w:val="sq-AL"/>
        </w:rPr>
        <w:t xml:space="preserve">Zhvillimi dhe Ankorimi Institucional i Standardit </w:t>
      </w:r>
      <w:r w:rsidR="00134263" w:rsidRPr="009905D1">
        <w:rPr>
          <w:rFonts w:cs="Arial"/>
          <w:lang w:val="sq-AL"/>
        </w:rPr>
        <w:t>të Qeverisjes Vendore, nuk u pranua. Buxheti i planifikuar për këtë produkt, 200.000 FZ</w:t>
      </w:r>
      <w:r w:rsidR="575FF178" w:rsidRPr="009905D1">
        <w:rPr>
          <w:rFonts w:cs="Arial"/>
          <w:lang w:val="sq-AL"/>
        </w:rPr>
        <w:t xml:space="preserve">, </w:t>
      </w:r>
      <w:r w:rsidR="00134263" w:rsidRPr="009905D1">
        <w:rPr>
          <w:rFonts w:cs="Arial"/>
          <w:lang w:val="sq-AL"/>
        </w:rPr>
        <w:t>u transferua te Rezultati 1, produkti</w:t>
      </w:r>
      <w:r w:rsidR="575FF178" w:rsidRPr="009905D1">
        <w:rPr>
          <w:rFonts w:cs="Arial"/>
          <w:lang w:val="sq-AL"/>
        </w:rPr>
        <w:t xml:space="preserve"> 1.3 </w:t>
      </w:r>
      <w:r w:rsidR="00134263" w:rsidRPr="009905D1">
        <w:rPr>
          <w:rFonts w:cs="Arial"/>
          <w:lang w:val="sq-AL"/>
        </w:rPr>
        <w:t>–</w:t>
      </w:r>
      <w:r w:rsidR="575FF178" w:rsidRPr="009905D1">
        <w:rPr>
          <w:rFonts w:cs="Arial"/>
          <w:lang w:val="sq-AL"/>
        </w:rPr>
        <w:t xml:space="preserve"> </w:t>
      </w:r>
      <w:r w:rsidR="00134263" w:rsidRPr="009905D1">
        <w:rPr>
          <w:rFonts w:cs="Arial"/>
          <w:lang w:val="sq-AL"/>
        </w:rPr>
        <w:t xml:space="preserve">Përmirësimi i Shërbimeve Komunitare, për hartimin e 5 PPV-ve. </w:t>
      </w:r>
    </w:p>
    <w:p w:rsidR="575FF178" w:rsidRPr="009905D1" w:rsidRDefault="00134263" w:rsidP="004F5410">
      <w:pPr>
        <w:pStyle w:val="ListParagraph"/>
        <w:numPr>
          <w:ilvl w:val="0"/>
          <w:numId w:val="61"/>
        </w:numPr>
        <w:jc w:val="both"/>
        <w:rPr>
          <w:rFonts w:cs="Arial"/>
          <w:szCs w:val="21"/>
          <w:lang w:val="sq-AL"/>
        </w:rPr>
      </w:pPr>
      <w:r w:rsidRPr="009905D1">
        <w:rPr>
          <w:rFonts w:cs="Arial"/>
          <w:lang w:val="sq-AL"/>
        </w:rPr>
        <w:t xml:space="preserve">Trajnimi Kombëtar është organizuar në bashkëpunim me </w:t>
      </w:r>
      <w:r w:rsidR="575FF178" w:rsidRPr="009905D1">
        <w:rPr>
          <w:rFonts w:cs="Arial"/>
          <w:lang w:val="sq-AL"/>
        </w:rPr>
        <w:t>ASPA</w:t>
      </w:r>
      <w:r w:rsidRPr="009905D1">
        <w:rPr>
          <w:rFonts w:cs="Arial"/>
          <w:lang w:val="sq-AL"/>
        </w:rPr>
        <w:t xml:space="preserve">-n, AZHR-të dhe NJQV-të. Disa nga NJQV-të i mbuluan kostot e transportit të pjesëmarrësve me buxhetin e tyre. </w:t>
      </w:r>
      <w:r w:rsidR="575FF178" w:rsidRPr="009905D1">
        <w:rPr>
          <w:rFonts w:cs="Arial"/>
          <w:lang w:val="sq-AL"/>
        </w:rPr>
        <w:t xml:space="preserve"> </w:t>
      </w:r>
    </w:p>
    <w:p w:rsidR="000F6701" w:rsidRPr="009905D1" w:rsidRDefault="00456B03" w:rsidP="00150DD0">
      <w:pPr>
        <w:rPr>
          <w:rFonts w:cs="Arial"/>
          <w:sz w:val="22"/>
          <w:szCs w:val="22"/>
          <w:lang w:val="sq-AL"/>
        </w:rPr>
      </w:pPr>
      <w:r w:rsidRPr="009905D1">
        <w:rPr>
          <w:rFonts w:cs="Arial"/>
          <w:sz w:val="22"/>
          <w:szCs w:val="22"/>
          <w:lang w:val="sq-AL"/>
        </w:rPr>
        <w:t xml:space="preserve"> </w:t>
      </w:r>
    </w:p>
    <w:p w:rsidR="00150DD0" w:rsidRPr="009905D1" w:rsidRDefault="003142EF" w:rsidP="575FF178">
      <w:pPr>
        <w:pStyle w:val="Heading1"/>
        <w:numPr>
          <w:ilvl w:val="0"/>
          <w:numId w:val="0"/>
        </w:numPr>
        <w:ind w:left="720" w:hanging="720"/>
        <w:rPr>
          <w:rFonts w:ascii="Arial" w:hAnsi="Arial"/>
          <w:lang w:val="sq-AL"/>
        </w:rPr>
      </w:pPr>
      <w:r w:rsidRPr="009905D1">
        <w:rPr>
          <w:rFonts w:ascii="Arial" w:hAnsi="Arial"/>
          <w:lang w:val="sq-AL"/>
        </w:rPr>
        <w:t>Shtojcat</w:t>
      </w:r>
      <w:r w:rsidR="575FF178" w:rsidRPr="009905D1">
        <w:rPr>
          <w:rFonts w:ascii="Arial" w:hAnsi="Arial"/>
          <w:lang w:val="sq-AL"/>
        </w:rPr>
        <w:t xml:space="preserve"> </w:t>
      </w:r>
    </w:p>
    <w:p w:rsidR="00D4474F" w:rsidRPr="009905D1" w:rsidRDefault="00D4474F" w:rsidP="00150DD0">
      <w:pPr>
        <w:rPr>
          <w:rFonts w:cs="Arial"/>
          <w:lang w:val="sq-AL"/>
        </w:rPr>
      </w:pPr>
    </w:p>
    <w:p w:rsidR="00570740" w:rsidRPr="009905D1" w:rsidRDefault="003142EF" w:rsidP="575FF178">
      <w:pPr>
        <w:rPr>
          <w:rFonts w:cs="Arial"/>
          <w:lang w:val="sq-AL"/>
        </w:rPr>
      </w:pPr>
      <w:r w:rsidRPr="009905D1">
        <w:rPr>
          <w:rFonts w:cs="Arial"/>
          <w:lang w:val="sq-AL"/>
        </w:rPr>
        <w:t>Shtojca</w:t>
      </w:r>
      <w:r w:rsidR="00570740" w:rsidRPr="009905D1">
        <w:rPr>
          <w:rFonts w:cs="Arial"/>
          <w:lang w:val="sq-AL"/>
        </w:rPr>
        <w:t xml:space="preserve"> 1</w:t>
      </w:r>
      <w:r w:rsidR="00570740" w:rsidRPr="009905D1">
        <w:rPr>
          <w:rFonts w:cs="Arial"/>
          <w:lang w:val="sq-AL"/>
        </w:rPr>
        <w:tab/>
      </w:r>
      <w:r w:rsidRPr="009905D1">
        <w:rPr>
          <w:rFonts w:cs="Arial"/>
          <w:lang w:val="sq-AL"/>
        </w:rPr>
        <w:t xml:space="preserve">Korniza logjike </w:t>
      </w:r>
    </w:p>
    <w:p w:rsidR="00570740" w:rsidRPr="009905D1" w:rsidRDefault="003142EF" w:rsidP="575FF178">
      <w:pPr>
        <w:rPr>
          <w:rFonts w:cs="Arial"/>
          <w:lang w:val="sq-AL"/>
        </w:rPr>
      </w:pPr>
      <w:r w:rsidRPr="009905D1">
        <w:rPr>
          <w:rFonts w:cs="Arial"/>
          <w:lang w:val="sq-AL"/>
        </w:rPr>
        <w:t>Shtojca</w:t>
      </w:r>
      <w:r w:rsidR="00C90AE9" w:rsidRPr="009905D1">
        <w:rPr>
          <w:rFonts w:cs="Arial"/>
          <w:lang w:val="sq-AL"/>
        </w:rPr>
        <w:t xml:space="preserve"> 2</w:t>
      </w:r>
      <w:r w:rsidR="00570740" w:rsidRPr="009905D1">
        <w:rPr>
          <w:rFonts w:cs="Arial"/>
          <w:lang w:val="sq-AL"/>
        </w:rPr>
        <w:tab/>
      </w:r>
      <w:r w:rsidR="00B126A2" w:rsidRPr="009905D1">
        <w:rPr>
          <w:rFonts w:cs="Arial"/>
          <w:lang w:val="sq-AL"/>
        </w:rPr>
        <w:t>Pasqyra e kos</w:t>
      </w:r>
      <w:r w:rsidR="00134263" w:rsidRPr="009905D1">
        <w:rPr>
          <w:rFonts w:cs="Arial"/>
          <w:lang w:val="sq-AL"/>
        </w:rPr>
        <w:t>t</w:t>
      </w:r>
      <w:r w:rsidR="00B126A2" w:rsidRPr="009905D1">
        <w:rPr>
          <w:rFonts w:cs="Arial"/>
          <w:lang w:val="sq-AL"/>
        </w:rPr>
        <w:t>ove t</w:t>
      </w:r>
      <w:r w:rsidR="00134263" w:rsidRPr="009905D1">
        <w:rPr>
          <w:rFonts w:cs="Arial"/>
          <w:lang w:val="sq-AL"/>
        </w:rPr>
        <w:t>ë</w:t>
      </w:r>
      <w:r w:rsidR="00B126A2" w:rsidRPr="009905D1">
        <w:rPr>
          <w:rFonts w:cs="Arial"/>
          <w:lang w:val="sq-AL"/>
        </w:rPr>
        <w:t xml:space="preserve"> fundit t</w:t>
      </w:r>
      <w:r w:rsidR="00134263" w:rsidRPr="009905D1">
        <w:rPr>
          <w:rFonts w:cs="Arial"/>
          <w:lang w:val="sq-AL"/>
        </w:rPr>
        <w:t>ë</w:t>
      </w:r>
      <w:r w:rsidR="00B126A2" w:rsidRPr="009905D1">
        <w:rPr>
          <w:rFonts w:cs="Arial"/>
          <w:lang w:val="sq-AL"/>
        </w:rPr>
        <w:t xml:space="preserve"> fazës </w:t>
      </w:r>
      <w:r w:rsidR="00570740" w:rsidRPr="009905D1">
        <w:rPr>
          <w:rFonts w:cs="Arial"/>
          <w:lang w:val="sq-AL"/>
        </w:rPr>
        <w:t xml:space="preserve"> </w:t>
      </w:r>
    </w:p>
    <w:p w:rsidR="00C90AE9" w:rsidRPr="009905D1" w:rsidRDefault="003142EF" w:rsidP="575FF178">
      <w:pPr>
        <w:rPr>
          <w:rFonts w:cs="Arial"/>
          <w:lang w:val="sq-AL"/>
        </w:rPr>
      </w:pPr>
      <w:r w:rsidRPr="009905D1">
        <w:rPr>
          <w:rFonts w:cs="Arial"/>
          <w:lang w:val="sq-AL"/>
        </w:rPr>
        <w:t>Shtojca</w:t>
      </w:r>
      <w:r w:rsidR="00AD53C7" w:rsidRPr="009905D1">
        <w:rPr>
          <w:rFonts w:cs="Arial"/>
          <w:lang w:val="sq-AL"/>
        </w:rPr>
        <w:t xml:space="preserve"> </w:t>
      </w:r>
      <w:r w:rsidR="00247423" w:rsidRPr="009905D1">
        <w:rPr>
          <w:rFonts w:cs="Arial"/>
          <w:lang w:val="sq-AL"/>
        </w:rPr>
        <w:t>3</w:t>
      </w:r>
      <w:r w:rsidR="00247423" w:rsidRPr="009905D1">
        <w:rPr>
          <w:rFonts w:cs="Arial"/>
          <w:lang w:val="sq-AL"/>
        </w:rPr>
        <w:tab/>
      </w:r>
      <w:r w:rsidR="00B126A2" w:rsidRPr="009905D1">
        <w:rPr>
          <w:rFonts w:cs="Arial"/>
          <w:lang w:val="sq-AL"/>
        </w:rPr>
        <w:t>Raporti Sintez</w:t>
      </w:r>
      <w:r w:rsidR="00134263" w:rsidRPr="009905D1">
        <w:rPr>
          <w:rFonts w:cs="Arial"/>
          <w:lang w:val="sq-AL"/>
        </w:rPr>
        <w:t>ë</w:t>
      </w:r>
      <w:r w:rsidR="00065406" w:rsidRPr="009905D1">
        <w:rPr>
          <w:rFonts w:cs="Arial"/>
          <w:lang w:val="sq-AL"/>
        </w:rPr>
        <w:t xml:space="preserve"> i Anketimit</w:t>
      </w:r>
      <w:r w:rsidR="00B126A2" w:rsidRPr="009905D1">
        <w:rPr>
          <w:rFonts w:cs="Arial"/>
          <w:lang w:val="sq-AL"/>
        </w:rPr>
        <w:t xml:space="preserve"> p</w:t>
      </w:r>
      <w:r w:rsidR="00134263" w:rsidRPr="009905D1">
        <w:rPr>
          <w:rFonts w:cs="Arial"/>
          <w:lang w:val="sq-AL"/>
        </w:rPr>
        <w:t>ë</w:t>
      </w:r>
      <w:r w:rsidR="00B126A2" w:rsidRPr="009905D1">
        <w:rPr>
          <w:rFonts w:cs="Arial"/>
          <w:lang w:val="sq-AL"/>
        </w:rPr>
        <w:t>r Menaxhimin e Mbetjeve dhe Sh</w:t>
      </w:r>
      <w:r w:rsidR="00134263" w:rsidRPr="009905D1">
        <w:rPr>
          <w:rFonts w:cs="Arial"/>
          <w:lang w:val="sq-AL"/>
        </w:rPr>
        <w:t>ë</w:t>
      </w:r>
      <w:r w:rsidR="00B126A2" w:rsidRPr="009905D1">
        <w:rPr>
          <w:rFonts w:cs="Arial"/>
          <w:lang w:val="sq-AL"/>
        </w:rPr>
        <w:t xml:space="preserve">rbimet Administrative </w:t>
      </w:r>
    </w:p>
    <w:p w:rsidR="00247423" w:rsidRPr="009905D1" w:rsidRDefault="003142EF" w:rsidP="575FF178">
      <w:pPr>
        <w:rPr>
          <w:rFonts w:cs="Arial"/>
          <w:lang w:val="sq-AL"/>
        </w:rPr>
      </w:pPr>
      <w:r w:rsidRPr="009905D1">
        <w:rPr>
          <w:rFonts w:cs="Arial"/>
          <w:lang w:val="sq-AL"/>
        </w:rPr>
        <w:t>Shtojca</w:t>
      </w:r>
      <w:r w:rsidR="00247423" w:rsidRPr="009905D1">
        <w:rPr>
          <w:rFonts w:cs="Arial"/>
          <w:lang w:val="sq-AL"/>
        </w:rPr>
        <w:t xml:space="preserve"> 4</w:t>
      </w:r>
      <w:r w:rsidR="00247423" w:rsidRPr="009905D1">
        <w:rPr>
          <w:rFonts w:cs="Arial"/>
          <w:lang w:val="sq-AL"/>
        </w:rPr>
        <w:tab/>
      </w:r>
      <w:r w:rsidR="00E53BAB" w:rsidRPr="009905D1">
        <w:rPr>
          <w:rFonts w:cs="Arial"/>
          <w:lang w:val="sq-AL"/>
        </w:rPr>
        <w:t>N</w:t>
      </w:r>
      <w:r w:rsidRPr="009905D1">
        <w:rPr>
          <w:rFonts w:cs="Arial"/>
          <w:lang w:val="sq-AL"/>
        </w:rPr>
        <w:t>x</w:t>
      </w:r>
      <w:r w:rsidR="00134263" w:rsidRPr="009905D1">
        <w:rPr>
          <w:rFonts w:cs="Arial"/>
          <w:lang w:val="sq-AL"/>
        </w:rPr>
        <w:t>ë</w:t>
      </w:r>
      <w:r w:rsidR="00E53BAB" w:rsidRPr="009905D1">
        <w:rPr>
          <w:rFonts w:cs="Arial"/>
          <w:lang w:val="sq-AL"/>
        </w:rPr>
        <w:t>nia</w:t>
      </w:r>
      <w:r w:rsidRPr="009905D1">
        <w:rPr>
          <w:rFonts w:cs="Arial"/>
          <w:lang w:val="sq-AL"/>
        </w:rPr>
        <w:t xml:space="preserve"> dhe Ndarja e Njohurive n</w:t>
      </w:r>
      <w:r w:rsidR="00134263" w:rsidRPr="009905D1">
        <w:rPr>
          <w:rFonts w:cs="Arial"/>
          <w:lang w:val="sq-AL"/>
        </w:rPr>
        <w:t>ë</w:t>
      </w:r>
      <w:r w:rsidRPr="009905D1">
        <w:rPr>
          <w:rFonts w:cs="Arial"/>
          <w:lang w:val="sq-AL"/>
        </w:rPr>
        <w:t xml:space="preserve"> </w:t>
      </w:r>
      <w:r w:rsidR="00247423" w:rsidRPr="009905D1">
        <w:rPr>
          <w:rFonts w:cs="Arial"/>
          <w:lang w:val="sq-AL"/>
        </w:rPr>
        <w:t>dldp</w:t>
      </w:r>
    </w:p>
    <w:p w:rsidR="00247423" w:rsidRPr="009905D1" w:rsidRDefault="003142EF" w:rsidP="575FF178">
      <w:pPr>
        <w:rPr>
          <w:rFonts w:cs="Arial"/>
          <w:lang w:val="sq-AL"/>
        </w:rPr>
      </w:pPr>
      <w:r w:rsidRPr="009905D1">
        <w:rPr>
          <w:rFonts w:cs="Arial"/>
          <w:lang w:val="sq-AL"/>
        </w:rPr>
        <w:t>Shtojca</w:t>
      </w:r>
      <w:r w:rsidR="00247423" w:rsidRPr="009905D1">
        <w:rPr>
          <w:rFonts w:cs="Arial"/>
          <w:lang w:val="sq-AL"/>
        </w:rPr>
        <w:t xml:space="preserve"> 5</w:t>
      </w:r>
      <w:r w:rsidR="00247423" w:rsidRPr="009905D1">
        <w:rPr>
          <w:rFonts w:cs="Arial"/>
          <w:lang w:val="sq-AL"/>
        </w:rPr>
        <w:tab/>
      </w:r>
      <w:r w:rsidRPr="009905D1">
        <w:rPr>
          <w:rFonts w:cs="Arial"/>
          <w:lang w:val="sq-AL"/>
        </w:rPr>
        <w:t>Ndryshimi i Politikave P</w:t>
      </w:r>
      <w:r w:rsidR="00134263" w:rsidRPr="009905D1">
        <w:rPr>
          <w:rFonts w:cs="Arial"/>
          <w:lang w:val="sq-AL"/>
        </w:rPr>
        <w:t>ë</w:t>
      </w:r>
      <w:r w:rsidRPr="009905D1">
        <w:rPr>
          <w:rFonts w:cs="Arial"/>
          <w:lang w:val="sq-AL"/>
        </w:rPr>
        <w:t xml:space="preserve">rtej Dialogut Politik </w:t>
      </w:r>
      <w:r w:rsidR="00247423" w:rsidRPr="009905D1">
        <w:rPr>
          <w:rFonts w:cs="Arial"/>
          <w:lang w:val="sq-AL"/>
        </w:rPr>
        <w:t xml:space="preserve"> </w:t>
      </w:r>
    </w:p>
    <w:p w:rsidR="00247423" w:rsidRPr="009905D1" w:rsidRDefault="009F0B1E" w:rsidP="575FF178">
      <w:pPr>
        <w:rPr>
          <w:rFonts w:cs="Arial"/>
          <w:lang w:val="sq-AL"/>
        </w:rPr>
      </w:pPr>
      <w:r w:rsidRPr="009905D1">
        <w:rPr>
          <w:rFonts w:cs="Arial"/>
          <w:lang w:val="sq-AL"/>
        </w:rPr>
        <w:t>Shtojca</w:t>
      </w:r>
      <w:r w:rsidR="00247423" w:rsidRPr="009905D1">
        <w:rPr>
          <w:rFonts w:cs="Arial"/>
          <w:lang w:val="sq-AL"/>
        </w:rPr>
        <w:t xml:space="preserve"> 6 </w:t>
      </w:r>
      <w:r w:rsidR="00247423" w:rsidRPr="009905D1">
        <w:rPr>
          <w:rFonts w:cs="Arial"/>
          <w:lang w:val="sq-AL"/>
        </w:rPr>
        <w:tab/>
      </w:r>
      <w:r w:rsidRPr="009905D1">
        <w:rPr>
          <w:rFonts w:cs="Arial"/>
          <w:lang w:val="sq-AL"/>
        </w:rPr>
        <w:t xml:space="preserve">Analiza e </w:t>
      </w:r>
      <w:r w:rsidR="00134263" w:rsidRPr="009905D1">
        <w:rPr>
          <w:rFonts w:cs="Arial"/>
          <w:lang w:val="sq-AL"/>
        </w:rPr>
        <w:t>T</w:t>
      </w:r>
      <w:r w:rsidR="003142EF" w:rsidRPr="009905D1">
        <w:rPr>
          <w:rFonts w:cs="Arial"/>
          <w:lang w:val="sq-AL"/>
        </w:rPr>
        <w:t>reguesve t</w:t>
      </w:r>
      <w:r w:rsidR="00134263" w:rsidRPr="009905D1">
        <w:rPr>
          <w:rFonts w:cs="Arial"/>
          <w:lang w:val="sq-AL"/>
        </w:rPr>
        <w:t>ë</w:t>
      </w:r>
      <w:r w:rsidR="003142EF" w:rsidRPr="009905D1">
        <w:rPr>
          <w:rFonts w:cs="Arial"/>
          <w:lang w:val="sq-AL"/>
        </w:rPr>
        <w:t xml:space="preserve"> Ndikimit </w:t>
      </w:r>
    </w:p>
    <w:p w:rsidR="00D86F38" w:rsidRPr="009905D1" w:rsidRDefault="00D86F38" w:rsidP="00150DD0">
      <w:pPr>
        <w:rPr>
          <w:rFonts w:cs="Arial"/>
          <w:lang w:val="sq-AL"/>
        </w:rPr>
      </w:pPr>
    </w:p>
    <w:sectPr w:rsidR="00D86F38" w:rsidRPr="009905D1" w:rsidSect="00407777">
      <w:headerReference w:type="default" r:id="rId18"/>
      <w:pgSz w:w="11906" w:h="16838" w:code="9"/>
      <w:pgMar w:top="1247" w:right="85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537" w:rsidRDefault="00161537">
      <w:r>
        <w:separator/>
      </w:r>
    </w:p>
  </w:endnote>
  <w:endnote w:type="continuationSeparator" w:id="0">
    <w:p w:rsidR="00161537" w:rsidRDefault="0016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eciliaLTStd-Bold">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9914"/>
      <w:docPartObj>
        <w:docPartGallery w:val="Page Numbers (Bottom of Page)"/>
        <w:docPartUnique/>
      </w:docPartObj>
    </w:sdtPr>
    <w:sdtEndPr>
      <w:rPr>
        <w:noProof/>
      </w:rPr>
    </w:sdtEndPr>
    <w:sdtContent>
      <w:p w:rsidR="00FB40C3" w:rsidRDefault="00161537">
        <w:pPr>
          <w:pStyle w:val="Footer"/>
          <w:jc w:val="center"/>
        </w:pPr>
        <w:r>
          <w:rPr>
            <w:noProof/>
          </w:rPr>
          <w:fldChar w:fldCharType="begin"/>
        </w:r>
        <w:r>
          <w:rPr>
            <w:noProof/>
          </w:rPr>
          <w:instrText xml:space="preserve"> PAGE   \* MERGEFORMAT </w:instrText>
        </w:r>
        <w:r>
          <w:rPr>
            <w:noProof/>
          </w:rPr>
          <w:fldChar w:fldCharType="separate"/>
        </w:r>
        <w:r w:rsidR="009905D1">
          <w:rPr>
            <w:noProof/>
          </w:rPr>
          <w:t>16</w:t>
        </w:r>
        <w:r>
          <w:rPr>
            <w:noProof/>
          </w:rPr>
          <w:fldChar w:fldCharType="end"/>
        </w:r>
      </w:p>
    </w:sdtContent>
  </w:sdt>
  <w:p w:rsidR="00FB40C3" w:rsidRPr="00CF1A72" w:rsidRDefault="00FB40C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537" w:rsidRDefault="00161537">
      <w:r>
        <w:separator/>
      </w:r>
    </w:p>
  </w:footnote>
  <w:footnote w:type="continuationSeparator" w:id="0">
    <w:p w:rsidR="00161537" w:rsidRDefault="00161537">
      <w:r>
        <w:continuationSeparator/>
      </w:r>
    </w:p>
  </w:footnote>
  <w:footnote w:id="1">
    <w:p w:rsidR="00FB40C3" w:rsidRPr="009929E3" w:rsidRDefault="00FB40C3" w:rsidP="007B1F19">
      <w:pPr>
        <w:pStyle w:val="FootnoteText"/>
        <w:jc w:val="both"/>
        <w:rPr>
          <w:rFonts w:ascii="Arial" w:hAnsi="Arial" w:cs="Arial"/>
          <w:sz w:val="16"/>
          <w:szCs w:val="16"/>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Buxheti </w:t>
      </w:r>
      <w:r w:rsidR="009929E3" w:rsidRPr="009929E3">
        <w:rPr>
          <w:rFonts w:ascii="Arial" w:hAnsi="Arial" w:cs="Arial"/>
          <w:sz w:val="16"/>
          <w:szCs w:val="16"/>
          <w:lang w:val="sq-AL"/>
        </w:rPr>
        <w:t>shtesë</w:t>
      </w:r>
      <w:r w:rsidRPr="009929E3">
        <w:rPr>
          <w:rFonts w:ascii="Arial" w:hAnsi="Arial" w:cs="Arial"/>
          <w:sz w:val="16"/>
          <w:szCs w:val="16"/>
          <w:lang w:val="sq-AL"/>
        </w:rPr>
        <w:t xml:space="preserve"> u akordua nga SDC-ja, në vitin 2016, për linjën e re të PPV-ve ( 500.000 FZ)</w:t>
      </w:r>
    </w:p>
  </w:footnote>
  <w:footnote w:id="2">
    <w:p w:rsidR="00FB40C3" w:rsidRPr="009929E3" w:rsidRDefault="00FB40C3" w:rsidP="007B1F19">
      <w:pPr>
        <w:pStyle w:val="FootnoteText"/>
        <w:jc w:val="both"/>
        <w:rPr>
          <w:sz w:val="16"/>
          <w:szCs w:val="16"/>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Formulimi i Rezultatit 1 dhe Rezultatit 2, pas RAM-it</w:t>
      </w:r>
    </w:p>
  </w:footnote>
  <w:footnote w:id="3">
    <w:p w:rsidR="00FB40C3" w:rsidRPr="009929E3" w:rsidRDefault="00FB40C3">
      <w:pPr>
        <w:pStyle w:val="FootnoteText"/>
        <w:rPr>
          <w:rFonts w:ascii="Arial" w:hAnsi="Arial" w:cs="Arial"/>
          <w:sz w:val="16"/>
          <w:szCs w:val="16"/>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w:t>
      </w:r>
      <w:r w:rsidR="009929E3">
        <w:rPr>
          <w:rFonts w:ascii="Arial" w:hAnsi="Arial" w:cs="Arial"/>
          <w:sz w:val="16"/>
          <w:szCs w:val="16"/>
          <w:lang w:val="sq-AL"/>
        </w:rPr>
        <w:t xml:space="preserve">Termat </w:t>
      </w:r>
      <w:r w:rsidRPr="009929E3">
        <w:rPr>
          <w:rFonts w:ascii="Arial" w:hAnsi="Arial" w:cs="Arial"/>
          <w:sz w:val="16"/>
          <w:szCs w:val="16"/>
          <w:lang w:val="sq-AL"/>
        </w:rPr>
        <w:t xml:space="preserve"> NJQV dhe Bashki përdoren në mënyrë të ndërkëmbyeshme në këtë raport. </w:t>
      </w:r>
    </w:p>
  </w:footnote>
  <w:footnote w:id="4">
    <w:p w:rsidR="00FB40C3" w:rsidRPr="009929E3" w:rsidRDefault="00FB40C3">
      <w:pPr>
        <w:pStyle w:val="FootnoteText"/>
        <w:rPr>
          <w:rFonts w:ascii="Arial" w:hAnsi="Arial" w:cs="Arial"/>
          <w:sz w:val="16"/>
          <w:szCs w:val="16"/>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Për raportin e plotë mbi Tregue</w:t>
      </w:r>
      <w:r w:rsidR="00CD014D">
        <w:rPr>
          <w:rFonts w:ascii="Arial" w:hAnsi="Arial" w:cs="Arial"/>
          <w:sz w:val="16"/>
          <w:szCs w:val="16"/>
          <w:lang w:val="sq-AL"/>
        </w:rPr>
        <w:t>sit e Ndikimit të lidhur me të A</w:t>
      </w:r>
      <w:r w:rsidRPr="009929E3">
        <w:rPr>
          <w:rFonts w:ascii="Arial" w:hAnsi="Arial" w:cs="Arial"/>
          <w:sz w:val="16"/>
          <w:szCs w:val="16"/>
          <w:lang w:val="sq-AL"/>
        </w:rPr>
        <w:t>r</w:t>
      </w:r>
      <w:r w:rsidR="009929E3">
        <w:rPr>
          <w:rFonts w:ascii="Arial" w:hAnsi="Arial" w:cs="Arial"/>
          <w:sz w:val="16"/>
          <w:szCs w:val="16"/>
          <w:lang w:val="sq-AL"/>
        </w:rPr>
        <w:t>dhurat nga Burimet e Veta shih  Analizën e T</w:t>
      </w:r>
      <w:r w:rsidRPr="009929E3">
        <w:rPr>
          <w:rFonts w:ascii="Arial" w:hAnsi="Arial" w:cs="Arial"/>
          <w:sz w:val="16"/>
          <w:szCs w:val="16"/>
          <w:lang w:val="sq-AL"/>
        </w:rPr>
        <w:t xml:space="preserve">reguesve të Ndikimit, Shtojca 6. </w:t>
      </w:r>
    </w:p>
  </w:footnote>
  <w:footnote w:id="5">
    <w:p w:rsidR="00FB40C3" w:rsidRPr="009929E3" w:rsidRDefault="00FB40C3" w:rsidP="00755E24">
      <w:pPr>
        <w:jc w:val="both"/>
        <w:rPr>
          <w:rFonts w:cs="Arial"/>
          <w:iCs/>
          <w:color w:val="244061" w:themeColor="accent1" w:themeShade="80"/>
          <w:sz w:val="16"/>
          <w:szCs w:val="16"/>
          <w:lang w:val="sq-AL"/>
        </w:rPr>
      </w:pPr>
      <w:r w:rsidRPr="009929E3">
        <w:rPr>
          <w:rStyle w:val="FootnoteReference"/>
          <w:rFonts w:cs="Arial"/>
          <w:sz w:val="16"/>
          <w:szCs w:val="16"/>
          <w:lang w:val="sq-AL"/>
        </w:rPr>
        <w:footnoteRef/>
      </w:r>
      <w:r w:rsidRPr="009929E3">
        <w:rPr>
          <w:rFonts w:cs="Arial"/>
          <w:sz w:val="16"/>
          <w:szCs w:val="16"/>
          <w:lang w:val="sq-AL"/>
        </w:rPr>
        <w:t xml:space="preserve"> Të dhënat ng</w:t>
      </w:r>
      <w:r w:rsidR="009929E3">
        <w:rPr>
          <w:rFonts w:cs="Arial"/>
          <w:sz w:val="16"/>
          <w:szCs w:val="16"/>
          <w:lang w:val="sq-AL"/>
        </w:rPr>
        <w:t xml:space="preserve">a “Raporti Sintezë për </w:t>
      </w:r>
      <w:r w:rsidRPr="009929E3">
        <w:rPr>
          <w:rFonts w:cs="Arial"/>
          <w:sz w:val="16"/>
          <w:szCs w:val="16"/>
          <w:lang w:val="sq-AL"/>
        </w:rPr>
        <w:t xml:space="preserve">Anketimin për Menaxhimin e Mbetjeve dhe Shërbimet </w:t>
      </w:r>
      <w:r w:rsidR="009929E3" w:rsidRPr="009929E3">
        <w:rPr>
          <w:rFonts w:cs="Arial"/>
          <w:sz w:val="16"/>
          <w:szCs w:val="16"/>
          <w:lang w:val="sq-AL"/>
        </w:rPr>
        <w:t>Administrative</w:t>
      </w:r>
      <w:r w:rsidR="009929E3">
        <w:rPr>
          <w:rFonts w:cs="Arial"/>
          <w:sz w:val="16"/>
          <w:szCs w:val="16"/>
          <w:lang w:val="sq-AL"/>
        </w:rPr>
        <w:t>”, shih</w:t>
      </w:r>
      <w:r w:rsidRPr="009929E3">
        <w:rPr>
          <w:rFonts w:cs="Arial"/>
          <w:sz w:val="16"/>
          <w:szCs w:val="16"/>
          <w:lang w:val="sq-AL"/>
        </w:rPr>
        <w:t xml:space="preserve"> Shtojcën 3.   </w:t>
      </w:r>
    </w:p>
  </w:footnote>
  <w:footnote w:id="6">
    <w:p w:rsidR="00FB40C3" w:rsidRPr="009929E3" w:rsidRDefault="00FB40C3" w:rsidP="00755E24">
      <w:pPr>
        <w:spacing w:before="0" w:line="240" w:lineRule="auto"/>
        <w:jc w:val="both"/>
        <w:rPr>
          <w:rFonts w:cs="Arial"/>
          <w:sz w:val="16"/>
          <w:szCs w:val="16"/>
          <w:lang w:val="sq-AL"/>
        </w:rPr>
      </w:pPr>
      <w:r w:rsidRPr="009929E3">
        <w:rPr>
          <w:rStyle w:val="FootnoteReference"/>
          <w:sz w:val="16"/>
          <w:szCs w:val="16"/>
          <w:lang w:val="sq-AL"/>
        </w:rPr>
        <w:footnoteRef/>
      </w:r>
      <w:r w:rsidRPr="009929E3">
        <w:rPr>
          <w:sz w:val="16"/>
          <w:szCs w:val="16"/>
          <w:lang w:val="sq-AL"/>
        </w:rPr>
        <w:t xml:space="preserve"> Ministria e Inovacionit dhe Administratës Publike “Strategjia </w:t>
      </w:r>
      <w:r w:rsidRPr="009929E3">
        <w:rPr>
          <w:sz w:val="16"/>
          <w:szCs w:val="16"/>
          <w:lang w:val="sq-AL"/>
        </w:rPr>
        <w:t xml:space="preserve">Ndërsektoriale për Agjendën Digjitale të </w:t>
      </w:r>
      <w:r w:rsidR="009929E3" w:rsidRPr="009929E3">
        <w:rPr>
          <w:sz w:val="16"/>
          <w:szCs w:val="16"/>
          <w:lang w:val="sq-AL"/>
        </w:rPr>
        <w:t>Shqipërisë</w:t>
      </w:r>
      <w:r w:rsidRPr="009929E3">
        <w:rPr>
          <w:sz w:val="16"/>
          <w:szCs w:val="16"/>
          <w:lang w:val="sq-AL"/>
        </w:rPr>
        <w:t xml:space="preserve">,  2015-2020): Qeveria do të investojë në sisteme, infrastrukturë dhe shërbime që kanë për synim reduktimin e korrupsionit, rritjen e transparencës dhe ndërveprimit me qytetarët dhe bizneset. </w:t>
      </w:r>
    </w:p>
  </w:footnote>
  <w:footnote w:id="7">
    <w:p w:rsidR="00FB40C3" w:rsidRPr="009929E3" w:rsidRDefault="00FB40C3" w:rsidP="00755E24">
      <w:pPr>
        <w:pStyle w:val="FootnoteText"/>
        <w:jc w:val="both"/>
        <w:rPr>
          <w:lang w:val="sq-AL"/>
        </w:rPr>
      </w:pPr>
      <w:r w:rsidRPr="009929E3">
        <w:rPr>
          <w:rStyle w:val="FootnoteReference"/>
          <w:rFonts w:ascii="Arial" w:hAnsi="Arial" w:cs="Arial"/>
          <w:sz w:val="16"/>
          <w:szCs w:val="16"/>
          <w:lang w:val="sq-AL"/>
        </w:rPr>
        <w:footnoteRef/>
      </w:r>
      <w:r w:rsidR="009929E3">
        <w:rPr>
          <w:rFonts w:ascii="Arial" w:hAnsi="Arial" w:cs="Arial"/>
          <w:sz w:val="16"/>
          <w:szCs w:val="16"/>
          <w:lang w:val="sq-AL"/>
        </w:rPr>
        <w:t xml:space="preserve"> Shih</w:t>
      </w:r>
      <w:r w:rsidRPr="009929E3">
        <w:rPr>
          <w:rFonts w:ascii="Arial" w:hAnsi="Arial" w:cs="Arial"/>
          <w:sz w:val="16"/>
          <w:szCs w:val="16"/>
          <w:lang w:val="sq-AL"/>
        </w:rPr>
        <w:t xml:space="preserve"> Shtojcën 3.</w:t>
      </w:r>
      <w:r w:rsidRPr="009929E3">
        <w:rPr>
          <w:lang w:val="sq-AL"/>
        </w:rPr>
        <w:t xml:space="preserve"> </w:t>
      </w:r>
    </w:p>
  </w:footnote>
  <w:footnote w:id="8">
    <w:p w:rsidR="00FB40C3" w:rsidRPr="009929E3" w:rsidRDefault="00FB40C3" w:rsidP="00755E24">
      <w:pPr>
        <w:pStyle w:val="FootnoteText"/>
        <w:jc w:val="both"/>
        <w:rPr>
          <w:rFonts w:ascii="Arial" w:hAnsi="Arial" w:cs="Arial"/>
          <w:sz w:val="16"/>
          <w:szCs w:val="16"/>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w:t>
      </w:r>
      <w:r w:rsidR="009929E3">
        <w:rPr>
          <w:rFonts w:ascii="Arial" w:hAnsi="Arial" w:cs="Arial"/>
          <w:sz w:val="16"/>
          <w:szCs w:val="16"/>
          <w:lang w:val="sq-AL"/>
        </w:rPr>
        <w:t>Dy bashkitë jo t</w:t>
      </w:r>
      <w:r w:rsidRPr="009929E3">
        <w:rPr>
          <w:rFonts w:ascii="Arial" w:hAnsi="Arial" w:cs="Arial"/>
          <w:sz w:val="16"/>
          <w:szCs w:val="16"/>
          <w:lang w:val="sq-AL"/>
        </w:rPr>
        <w:t xml:space="preserve">ë mbështetura nga </w:t>
      </w:r>
      <w:r w:rsidRPr="009929E3">
        <w:rPr>
          <w:rFonts w:ascii="Arial" w:hAnsi="Arial" w:cs="Arial"/>
          <w:sz w:val="16"/>
          <w:szCs w:val="16"/>
          <w:lang w:val="sq-AL"/>
        </w:rPr>
        <w:t>dldp-ja të përdorura për qëllime krahasimi ishin  Kukës</w:t>
      </w:r>
      <w:r w:rsidR="009929E3">
        <w:rPr>
          <w:rFonts w:ascii="Arial" w:hAnsi="Arial" w:cs="Arial"/>
          <w:sz w:val="16"/>
          <w:szCs w:val="16"/>
          <w:lang w:val="sq-AL"/>
        </w:rPr>
        <w:t>i</w:t>
      </w:r>
      <w:r w:rsidRPr="009929E3">
        <w:rPr>
          <w:rFonts w:ascii="Arial" w:hAnsi="Arial" w:cs="Arial"/>
          <w:sz w:val="16"/>
          <w:szCs w:val="16"/>
          <w:lang w:val="sq-AL"/>
        </w:rPr>
        <w:t xml:space="preserve"> dhe</w:t>
      </w:r>
      <w:r w:rsidR="009929E3">
        <w:rPr>
          <w:rFonts w:ascii="Arial" w:hAnsi="Arial" w:cs="Arial"/>
          <w:sz w:val="16"/>
          <w:szCs w:val="16"/>
          <w:lang w:val="sq-AL"/>
        </w:rPr>
        <w:t xml:space="preserve"> Mirdita</w:t>
      </w:r>
      <w:r w:rsidRPr="009929E3">
        <w:rPr>
          <w:rFonts w:ascii="Arial" w:hAnsi="Arial" w:cs="Arial"/>
          <w:sz w:val="16"/>
          <w:szCs w:val="16"/>
          <w:lang w:val="sq-AL"/>
        </w:rPr>
        <w:t xml:space="preserve"> në të cilat vetëm dy shërbime administrative (Ndihma Ekonomike dhe Certifikatat e Gjendjes Civile) ishin të aksesueshme nga qytetarët në Njësitë Administrative; shërbime të tjera janë të disponueshme vetëm në qendrën e bashkisë. </w:t>
      </w:r>
    </w:p>
  </w:footnote>
  <w:footnote w:id="9">
    <w:p w:rsidR="00FB40C3" w:rsidRPr="009929E3" w:rsidRDefault="00FB40C3" w:rsidP="007151A6">
      <w:pPr>
        <w:pStyle w:val="FootnoteText"/>
        <w:jc w:val="both"/>
        <w:rPr>
          <w:rFonts w:ascii="Arial" w:hAnsi="Arial" w:cs="Arial"/>
          <w:sz w:val="16"/>
          <w:szCs w:val="16"/>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Platforma elektronike i lejon qytetarët të shohin ku planifikon bashkia të akordojë fonde si edhe burimet e të ardhurave. Qytetarët mund të përllogarisin gjithashtu shumën e taksave për t’u paguar dhe tarifat që duhet të paguajnë.  </w:t>
      </w:r>
    </w:p>
  </w:footnote>
  <w:footnote w:id="10">
    <w:p w:rsidR="00FB40C3" w:rsidRPr="009929E3" w:rsidRDefault="00FB40C3" w:rsidP="007151A6">
      <w:pPr>
        <w:pStyle w:val="FootnoteText"/>
        <w:jc w:val="both"/>
        <w:rPr>
          <w:rFonts w:ascii="Arial" w:hAnsi="Arial" w:cs="Arial"/>
          <w:sz w:val="16"/>
          <w:szCs w:val="16"/>
          <w:lang w:val="sq-AL"/>
        </w:rPr>
      </w:pPr>
      <w:r w:rsidRPr="009929E3">
        <w:rPr>
          <w:rStyle w:val="FootnoteReference"/>
          <w:rFonts w:ascii="Arial" w:hAnsi="Arial" w:cs="Arial"/>
          <w:sz w:val="16"/>
          <w:szCs w:val="16"/>
          <w:lang w:val="sq-AL"/>
        </w:rPr>
        <w:footnoteRef/>
      </w:r>
      <w:r w:rsidR="009929E3">
        <w:rPr>
          <w:rFonts w:ascii="Arial" w:hAnsi="Arial" w:cs="Arial"/>
          <w:sz w:val="16"/>
          <w:szCs w:val="16"/>
          <w:lang w:val="sq-AL"/>
        </w:rPr>
        <w:t xml:space="preserve"> Shih</w:t>
      </w:r>
      <w:r w:rsidRPr="009929E3">
        <w:rPr>
          <w:rFonts w:ascii="Arial" w:hAnsi="Arial" w:cs="Arial"/>
          <w:sz w:val="16"/>
          <w:szCs w:val="16"/>
          <w:lang w:val="sq-AL"/>
        </w:rPr>
        <w:t xml:space="preserve">: </w:t>
      </w:r>
      <w:hyperlink r:id="rId1" w:history="1">
        <w:r w:rsidRPr="009929E3">
          <w:rPr>
            <w:rStyle w:val="Hyperlink"/>
            <w:rFonts w:ascii="Arial" w:hAnsi="Arial" w:cs="Arial"/>
            <w:sz w:val="16"/>
            <w:szCs w:val="16"/>
            <w:lang w:val="sq-AL"/>
          </w:rPr>
          <w:t>http://www.dldp.al/bp/</w:t>
        </w:r>
      </w:hyperlink>
    </w:p>
  </w:footnote>
  <w:footnote w:id="11">
    <w:p w:rsidR="00FB40C3" w:rsidRPr="009929E3" w:rsidRDefault="00FB40C3" w:rsidP="007151A6">
      <w:pPr>
        <w:pStyle w:val="FootnoteText"/>
        <w:jc w:val="both"/>
        <w:rPr>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Në kohën e përfundimit të këtij Raporti, Ministria e Financave të Shq</w:t>
      </w:r>
      <w:r w:rsidR="009929E3">
        <w:rPr>
          <w:rFonts w:ascii="Arial" w:hAnsi="Arial" w:cs="Arial"/>
          <w:sz w:val="16"/>
          <w:szCs w:val="16"/>
          <w:lang w:val="sq-AL"/>
        </w:rPr>
        <w:t xml:space="preserve">ipërisë </w:t>
      </w:r>
      <w:r w:rsidR="009929E3">
        <w:rPr>
          <w:rFonts w:ascii="Arial" w:hAnsi="Arial" w:cs="Arial"/>
          <w:sz w:val="16"/>
          <w:szCs w:val="16"/>
          <w:lang w:val="sq-AL"/>
        </w:rPr>
        <w:t>nxorri</w:t>
      </w:r>
      <w:r w:rsidRPr="009929E3">
        <w:rPr>
          <w:rFonts w:ascii="Arial" w:hAnsi="Arial" w:cs="Arial"/>
          <w:sz w:val="16"/>
          <w:szCs w:val="16"/>
          <w:lang w:val="sq-AL"/>
        </w:rPr>
        <w:t xml:space="preserve"> një akt nënligjor duke prezantuar zyrtarisht IPF-në për t’u përdorur nga të gjitha Bashkitë në Shqipëri. </w:t>
      </w:r>
    </w:p>
  </w:footnote>
  <w:footnote w:id="12">
    <w:p w:rsidR="00FB40C3" w:rsidRPr="009929E3" w:rsidRDefault="00FB40C3">
      <w:pPr>
        <w:pStyle w:val="FootnoteText"/>
        <w:rPr>
          <w:rFonts w:ascii="Arial" w:hAnsi="Arial" w:cs="Arial"/>
          <w:sz w:val="16"/>
          <w:szCs w:val="16"/>
          <w:lang w:val="sq-AL"/>
        </w:rPr>
      </w:pPr>
      <w:r w:rsidRPr="009929E3">
        <w:rPr>
          <w:rStyle w:val="FootnoteReference"/>
          <w:rFonts w:ascii="Arial" w:hAnsi="Arial" w:cs="Arial"/>
          <w:sz w:val="16"/>
          <w:szCs w:val="16"/>
          <w:lang w:val="sq-AL"/>
        </w:rPr>
        <w:footnoteRef/>
      </w:r>
      <w:r w:rsidR="009929E3">
        <w:rPr>
          <w:rFonts w:ascii="Arial" w:hAnsi="Arial" w:cs="Arial"/>
          <w:sz w:val="16"/>
          <w:szCs w:val="16"/>
          <w:lang w:val="sq-AL"/>
        </w:rPr>
        <w:t xml:space="preserve"> Shih gjithashtu  “Ndryshimi i P</w:t>
      </w:r>
      <w:r w:rsidRPr="009929E3">
        <w:rPr>
          <w:rFonts w:ascii="Arial" w:hAnsi="Arial" w:cs="Arial"/>
          <w:sz w:val="16"/>
          <w:szCs w:val="16"/>
          <w:lang w:val="sq-AL"/>
        </w:rPr>
        <w:t xml:space="preserve">olitikave përtej Dialogut Politik”, Shtojca 5. </w:t>
      </w:r>
    </w:p>
  </w:footnote>
  <w:footnote w:id="13">
    <w:p w:rsidR="00FB40C3" w:rsidRPr="009929E3" w:rsidRDefault="00FB40C3" w:rsidP="006C7F29">
      <w:pPr>
        <w:pStyle w:val="FootnoteText"/>
        <w:jc w:val="both"/>
        <w:rPr>
          <w:rFonts w:ascii="Arial" w:hAnsi="Arial" w:cs="Arial"/>
          <w:sz w:val="16"/>
          <w:szCs w:val="16"/>
          <w:lang w:val="sq-AL"/>
        </w:rPr>
      </w:pPr>
      <w:r w:rsidRPr="009929E3">
        <w:rPr>
          <w:rStyle w:val="FootnoteReference"/>
          <w:rFonts w:ascii="Arial" w:hAnsi="Arial" w:cs="Arial"/>
          <w:sz w:val="16"/>
          <w:szCs w:val="16"/>
          <w:lang w:val="sq-AL"/>
        </w:rPr>
        <w:footnoteRef/>
      </w:r>
      <w:r w:rsidRPr="009929E3">
        <w:rPr>
          <w:rFonts w:ascii="Arial" w:hAnsi="Arial" w:cs="Arial"/>
          <w:sz w:val="16"/>
          <w:szCs w:val="16"/>
          <w:lang w:val="sq-AL"/>
        </w:rPr>
        <w:t xml:space="preserve"> Ndikimi (synimi i përgjithshëm): “Ofrimi i shërbimeve cilësore gjithëpërfshirëse qytetarëve (gra dhe burra) sigurohet nëpërmjet forcimit të kapaciteteve dhe kohezionit të brendshëm të qeverive vendore të sapo krijuara në Shqipërinë e Veriut, ankorimit të produkteve të </w:t>
      </w:r>
      <w:r w:rsidRPr="009929E3">
        <w:rPr>
          <w:rFonts w:ascii="Arial" w:hAnsi="Arial" w:cs="Arial"/>
          <w:sz w:val="16"/>
          <w:szCs w:val="16"/>
          <w:lang w:val="sq-AL"/>
        </w:rPr>
        <w:t xml:space="preserve">dldp-së në nivel kombëtar dhe dhënies së kontributeve për një kuadër ligjor të favorshëm.”    </w:t>
      </w:r>
    </w:p>
  </w:footnote>
  <w:footnote w:id="14">
    <w:p w:rsidR="00FB40C3" w:rsidRPr="009929E3" w:rsidRDefault="00FB40C3" w:rsidP="00525418">
      <w:pPr>
        <w:tabs>
          <w:tab w:val="left" w:pos="425"/>
        </w:tabs>
        <w:spacing w:after="120" w:line="240" w:lineRule="auto"/>
        <w:jc w:val="both"/>
        <w:rPr>
          <w:rFonts w:eastAsia="SimSun" w:cs="Arial"/>
          <w:sz w:val="16"/>
          <w:szCs w:val="16"/>
          <w:lang w:val="sq-AL" w:eastAsia="zh-CN"/>
        </w:rPr>
      </w:pPr>
      <w:r w:rsidRPr="009929E3">
        <w:rPr>
          <w:rStyle w:val="FootnoteReference"/>
          <w:rFonts w:cs="Arial"/>
          <w:sz w:val="16"/>
          <w:szCs w:val="16"/>
          <w:lang w:val="sq-AL"/>
        </w:rPr>
        <w:footnoteRef/>
      </w:r>
      <w:r w:rsidRPr="009929E3">
        <w:rPr>
          <w:rFonts w:cs="Arial"/>
          <w:sz w:val="16"/>
          <w:szCs w:val="16"/>
          <w:lang w:val="sq-AL"/>
        </w:rPr>
        <w:t xml:space="preserve"> </w:t>
      </w:r>
      <w:r w:rsidR="00D30798">
        <w:rPr>
          <w:rFonts w:eastAsia="SimSun" w:cs="Arial"/>
          <w:sz w:val="16"/>
          <w:szCs w:val="16"/>
          <w:lang w:val="sq-AL"/>
        </w:rPr>
        <w:t>Shih</w:t>
      </w:r>
      <w:r w:rsidR="009929E3" w:rsidRPr="009929E3">
        <w:rPr>
          <w:rFonts w:eastAsia="SimSun" w:cs="Arial"/>
          <w:sz w:val="16"/>
          <w:szCs w:val="16"/>
          <w:lang w:val="sq-AL"/>
        </w:rPr>
        <w:t xml:space="preserve"> Raportin për </w:t>
      </w:r>
      <w:r w:rsidRPr="009929E3">
        <w:rPr>
          <w:rFonts w:eastAsia="SimSun" w:cs="Arial"/>
          <w:sz w:val="16"/>
          <w:szCs w:val="16"/>
          <w:lang w:val="sq-AL"/>
        </w:rPr>
        <w:t xml:space="preserve">Anketimin për Shërbimet nga </w:t>
      </w:r>
      <w:r w:rsidRPr="009929E3">
        <w:rPr>
          <w:rFonts w:eastAsia="SimSun" w:cs="Arial"/>
          <w:sz w:val="16"/>
          <w:szCs w:val="16"/>
          <w:lang w:val="sq-AL"/>
        </w:rPr>
        <w:t>Mirsa Titka 2018.</w:t>
      </w:r>
    </w:p>
    <w:p w:rsidR="00FB40C3" w:rsidRPr="00C016CA" w:rsidRDefault="00FB40C3">
      <w:pPr>
        <w:pStyle w:val="FootnoteText"/>
        <w:rPr>
          <w:lang w:val="sq-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C3" w:rsidRDefault="00FB40C3" w:rsidP="0066586B">
    <w:pPr>
      <w:pStyle w:val="helvetaskopfzeile"/>
    </w:pPr>
    <w:r>
      <w:t>HELVETAS Swiss Intercooperation</w:t>
    </w:r>
    <w:r>
      <w:tab/>
    </w:r>
    <w:r w:rsidR="00161537">
      <w:rPr>
        <w:noProof/>
      </w:rPr>
      <w:fldChar w:fldCharType="begin"/>
    </w:r>
    <w:r w:rsidR="00161537">
      <w:rPr>
        <w:noProof/>
      </w:rPr>
      <w:instrText xml:space="preserve"> PAGE </w:instrText>
    </w:r>
    <w:r w:rsidR="00161537">
      <w:rPr>
        <w:noProof/>
      </w:rPr>
      <w:fldChar w:fldCharType="separate"/>
    </w:r>
    <w:r>
      <w:rPr>
        <w:noProof/>
      </w:rPr>
      <w:t>1</w:t>
    </w:r>
    <w:r w:rsidR="00161537">
      <w:rPr>
        <w:noProof/>
      </w:rPr>
      <w:fldChar w:fldCharType="end"/>
    </w:r>
  </w:p>
  <w:p w:rsidR="00FB40C3" w:rsidRDefault="00FB40C3" w:rsidP="0066586B">
    <w:pPr>
      <w:tabs>
        <w:tab w:val="right" w:leader="dot" w:pos="9360"/>
      </w:tabs>
      <w:spacing w:before="0" w:line="60" w:lineRule="exact"/>
      <w:rPr>
        <w:rFonts w:cs="Arial"/>
        <w:sz w:val="15"/>
        <w:szCs w:val="15"/>
      </w:rPr>
    </w:pPr>
    <w:r>
      <w:rPr>
        <w:rFonts w:cs="Arial"/>
        <w:sz w:val="15"/>
        <w:szCs w:val="15"/>
      </w:rPr>
      <w:tab/>
    </w:r>
  </w:p>
  <w:p w:rsidR="00FB40C3" w:rsidRDefault="00FB40C3" w:rsidP="00665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C3" w:rsidRPr="00CC5998" w:rsidRDefault="00FB40C3" w:rsidP="00CC5998">
    <w:pPr>
      <w:pStyle w:val="helvetaskopfzeile"/>
    </w:pPr>
    <w:r w:rsidRPr="00CC5998">
      <w:tab/>
    </w:r>
    <w:r w:rsidR="00161537">
      <w:rPr>
        <w:noProof/>
      </w:rPr>
      <w:fldChar w:fldCharType="begin"/>
    </w:r>
    <w:r w:rsidR="00161537">
      <w:rPr>
        <w:noProof/>
      </w:rPr>
      <w:instrText xml:space="preserve"> PAGE </w:instrText>
    </w:r>
    <w:r w:rsidR="00161537">
      <w:rPr>
        <w:noProof/>
      </w:rPr>
      <w:fldChar w:fldCharType="separate"/>
    </w:r>
    <w:r>
      <w:rPr>
        <w:noProof/>
      </w:rPr>
      <w:t>2</w:t>
    </w:r>
    <w:r w:rsidR="00161537">
      <w:rPr>
        <w:noProof/>
      </w:rPr>
      <w:fldChar w:fldCharType="end"/>
    </w:r>
  </w:p>
  <w:p w:rsidR="00FB40C3" w:rsidRPr="000A1E7B" w:rsidRDefault="00FB40C3" w:rsidP="000A1E7B">
    <w:pPr>
      <w:tabs>
        <w:tab w:val="right" w:leader="dot" w:pos="9360"/>
      </w:tabs>
      <w:spacing w:line="60" w:lineRule="exact"/>
      <w:rPr>
        <w:rFonts w:cs="Arial"/>
        <w:sz w:val="15"/>
        <w:szCs w:val="15"/>
      </w:rPr>
    </w:pPr>
    <w:r>
      <w:rPr>
        <w:rFonts w:cs="Arial"/>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C3" w:rsidRPr="00CC5998" w:rsidRDefault="00FB40C3" w:rsidP="006575EC">
    <w:pPr>
      <w:pStyle w:val="helvetaskopfzeile"/>
      <w:tabs>
        <w:tab w:val="clear" w:pos="9327"/>
        <w:tab w:val="right" w:pos="14034"/>
      </w:tabs>
    </w:pPr>
    <w:r w:rsidRPr="00CC5998">
      <w:tab/>
    </w:r>
    <w:r w:rsidR="00161537">
      <w:rPr>
        <w:noProof/>
      </w:rPr>
      <w:fldChar w:fldCharType="begin"/>
    </w:r>
    <w:r w:rsidR="00161537">
      <w:rPr>
        <w:noProof/>
      </w:rPr>
      <w:instrText xml:space="preserve"> PAGE </w:instrText>
    </w:r>
    <w:r w:rsidR="00161537">
      <w:rPr>
        <w:noProof/>
      </w:rPr>
      <w:fldChar w:fldCharType="separate"/>
    </w:r>
    <w:r w:rsidR="009905D1">
      <w:rPr>
        <w:noProof/>
      </w:rPr>
      <w:t>16</w:t>
    </w:r>
    <w:r w:rsidR="00161537">
      <w:rPr>
        <w:noProof/>
      </w:rPr>
      <w:fldChar w:fldCharType="end"/>
    </w:r>
  </w:p>
  <w:p w:rsidR="00FB40C3" w:rsidRPr="000A1E7B" w:rsidRDefault="00FB40C3" w:rsidP="000A1E7B">
    <w:pPr>
      <w:tabs>
        <w:tab w:val="right" w:leader="dot" w:pos="9360"/>
      </w:tabs>
      <w:spacing w:line="60" w:lineRule="exact"/>
      <w:rPr>
        <w:rFonts w:cs="Arial"/>
        <w:sz w:val="15"/>
        <w:szCs w:val="15"/>
      </w:rPr>
    </w:pPr>
    <w:r>
      <w:rPr>
        <w:rFonts w:cs="Arial"/>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68E"/>
    <w:multiLevelType w:val="hybridMultilevel"/>
    <w:tmpl w:val="D4E87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3709C8"/>
    <w:multiLevelType w:val="hybridMultilevel"/>
    <w:tmpl w:val="EF24BAC8"/>
    <w:lvl w:ilvl="0" w:tplc="3FD428AC">
      <w:start w:val="1"/>
      <w:numFmt w:val="bullet"/>
      <w:lvlText w:val=""/>
      <w:lvlJc w:val="left"/>
      <w:pPr>
        <w:tabs>
          <w:tab w:val="num" w:pos="720"/>
        </w:tabs>
        <w:ind w:left="72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865AA"/>
    <w:multiLevelType w:val="hybridMultilevel"/>
    <w:tmpl w:val="E1C6F16A"/>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A674612"/>
    <w:multiLevelType w:val="hybridMultilevel"/>
    <w:tmpl w:val="0610D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22667"/>
    <w:multiLevelType w:val="hybridMultilevel"/>
    <w:tmpl w:val="E5AA4F06"/>
    <w:lvl w:ilvl="0" w:tplc="3D8ECBD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B562436"/>
    <w:multiLevelType w:val="hybridMultilevel"/>
    <w:tmpl w:val="E1C6F16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B61283D"/>
    <w:multiLevelType w:val="hybridMultilevel"/>
    <w:tmpl w:val="8F38F8CA"/>
    <w:lvl w:ilvl="0" w:tplc="B3A414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07772"/>
    <w:multiLevelType w:val="hybridMultilevel"/>
    <w:tmpl w:val="48E02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B6C06"/>
    <w:multiLevelType w:val="hybridMultilevel"/>
    <w:tmpl w:val="F24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F4C47"/>
    <w:multiLevelType w:val="hybridMultilevel"/>
    <w:tmpl w:val="1308753C"/>
    <w:lvl w:ilvl="0" w:tplc="4356A616">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0C57CF6"/>
    <w:multiLevelType w:val="hybridMultilevel"/>
    <w:tmpl w:val="882C81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20D208A"/>
    <w:multiLevelType w:val="hybridMultilevel"/>
    <w:tmpl w:val="04FEDE1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5477695"/>
    <w:multiLevelType w:val="hybridMultilevel"/>
    <w:tmpl w:val="235844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20222E"/>
    <w:multiLevelType w:val="hybridMultilevel"/>
    <w:tmpl w:val="02BA18D0"/>
    <w:lvl w:ilvl="0" w:tplc="6660E9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A1803"/>
    <w:multiLevelType w:val="hybridMultilevel"/>
    <w:tmpl w:val="AC3AA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25F96"/>
    <w:multiLevelType w:val="multilevel"/>
    <w:tmpl w:val="214225A8"/>
    <w:lvl w:ilvl="0">
      <w:start w:val="1"/>
      <w:numFmt w:val="decimal"/>
      <w:lvlText w:val="%1."/>
      <w:lvlJc w:val="left"/>
      <w:pPr>
        <w:ind w:left="1778" w:hanging="360"/>
      </w:pPr>
      <w:rPr>
        <w:rFonts w:hint="default"/>
        <w:sz w:val="28"/>
        <w:szCs w:val="28"/>
      </w:rPr>
    </w:lvl>
    <w:lvl w:ilvl="1">
      <w:start w:val="3"/>
      <w:numFmt w:val="decimal"/>
      <w:isLgl/>
      <w:lvlText w:val="%1.%2."/>
      <w:lvlJc w:val="left"/>
      <w:pPr>
        <w:ind w:left="2138" w:hanging="720"/>
      </w:pPr>
      <w:rPr>
        <w:rFonts w:hint="default"/>
        <w:sz w:val="32"/>
        <w:szCs w:val="32"/>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6" w15:restartNumberingAfterBreak="0">
    <w:nsid w:val="1AAC7A4E"/>
    <w:multiLevelType w:val="hybridMultilevel"/>
    <w:tmpl w:val="9BB2790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D5C0591"/>
    <w:multiLevelType w:val="multilevel"/>
    <w:tmpl w:val="150AA5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E63BAE"/>
    <w:multiLevelType w:val="multilevel"/>
    <w:tmpl w:val="115AFE9E"/>
    <w:lvl w:ilvl="0">
      <w:start w:val="1"/>
      <w:numFmt w:val="decimal"/>
      <w:pStyle w:val="hAufzhlungnummeriert"/>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19" w15:restartNumberingAfterBreak="0">
    <w:nsid w:val="232D3DF5"/>
    <w:multiLevelType w:val="multilevel"/>
    <w:tmpl w:val="5078A2C4"/>
    <w:styleLink w:val="hAufzhlungmitBulletpoints"/>
    <w:lvl w:ilvl="0">
      <w:start w:val="1"/>
      <w:numFmt w:val="bullet"/>
      <w:lvlText w:val=""/>
      <w:lvlJc w:val="left"/>
      <w:pPr>
        <w:tabs>
          <w:tab w:val="num" w:pos="357"/>
        </w:tabs>
        <w:ind w:left="357" w:hanging="357"/>
      </w:pPr>
      <w:rPr>
        <w:rFonts w:ascii="Symbol" w:hAnsi="Symbol" w:hint="default"/>
        <w:sz w:val="21"/>
      </w:rPr>
    </w:lvl>
    <w:lvl w:ilvl="1">
      <w:start w:val="1"/>
      <w:numFmt w:val="bullet"/>
      <w:lvlText w:val="-"/>
      <w:lvlJc w:val="left"/>
      <w:pPr>
        <w:tabs>
          <w:tab w:val="num" w:pos="714"/>
        </w:tabs>
        <w:ind w:left="714" w:hanging="357"/>
      </w:pPr>
      <w:rPr>
        <w:rFonts w:ascii="Arial" w:hAnsi="Arial" w:hint="default"/>
      </w:rPr>
    </w:lvl>
    <w:lvl w:ilvl="2">
      <w:start w:val="1"/>
      <w:numFmt w:val="bullet"/>
      <w:lvlText w:val="-"/>
      <w:lvlJc w:val="left"/>
      <w:pPr>
        <w:tabs>
          <w:tab w:val="num" w:pos="1072"/>
        </w:tabs>
        <w:ind w:left="1072" w:hanging="358"/>
      </w:pPr>
      <w:rPr>
        <w:rFonts w:ascii="Arial" w:hAnsi="Arial" w:hint="default"/>
      </w:rPr>
    </w:lvl>
    <w:lvl w:ilvl="3">
      <w:start w:val="1"/>
      <w:numFmt w:val="bullet"/>
      <w:lvlText w:val="-"/>
      <w:lvlJc w:val="left"/>
      <w:pPr>
        <w:tabs>
          <w:tab w:val="num" w:pos="1429"/>
        </w:tabs>
        <w:ind w:left="1429" w:hanging="357"/>
      </w:pPr>
      <w:rPr>
        <w:rFonts w:ascii="Arial" w:hAnsi="Arial" w:hint="default"/>
      </w:rPr>
    </w:lvl>
    <w:lvl w:ilvl="4">
      <w:start w:val="1"/>
      <w:numFmt w:val="bullet"/>
      <w:lvlText w:val="-"/>
      <w:lvlJc w:val="left"/>
      <w:pPr>
        <w:tabs>
          <w:tab w:val="num" w:pos="1786"/>
        </w:tabs>
        <w:ind w:left="1786" w:hanging="357"/>
      </w:pPr>
      <w:rPr>
        <w:rFonts w:ascii="Arial" w:hAnsi="Arial" w:hint="default"/>
      </w:rPr>
    </w:lvl>
    <w:lvl w:ilvl="5">
      <w:start w:val="1"/>
      <w:numFmt w:val="bullet"/>
      <w:lvlText w:val="-"/>
      <w:lvlJc w:val="left"/>
      <w:pPr>
        <w:tabs>
          <w:tab w:val="num" w:pos="2143"/>
        </w:tabs>
        <w:ind w:left="2143" w:hanging="357"/>
      </w:pPr>
      <w:rPr>
        <w:rFonts w:ascii="Arial" w:hAnsi="Arial" w:hint="default"/>
      </w:rPr>
    </w:lvl>
    <w:lvl w:ilvl="6">
      <w:start w:val="1"/>
      <w:numFmt w:val="bullet"/>
      <w:lvlText w:val="-"/>
      <w:lvlJc w:val="left"/>
      <w:pPr>
        <w:tabs>
          <w:tab w:val="num" w:pos="2500"/>
        </w:tabs>
        <w:ind w:left="2500" w:hanging="357"/>
      </w:pPr>
      <w:rPr>
        <w:rFonts w:ascii="Arial" w:hAnsi="Arial" w:hint="default"/>
      </w:rPr>
    </w:lvl>
    <w:lvl w:ilvl="7">
      <w:start w:val="1"/>
      <w:numFmt w:val="bullet"/>
      <w:lvlText w:val="-"/>
      <w:lvlJc w:val="left"/>
      <w:pPr>
        <w:tabs>
          <w:tab w:val="num" w:pos="2858"/>
        </w:tabs>
        <w:ind w:left="2858" w:hanging="358"/>
      </w:pPr>
      <w:rPr>
        <w:rFonts w:ascii="Arial" w:hAnsi="Arial" w:hint="default"/>
      </w:rPr>
    </w:lvl>
    <w:lvl w:ilvl="8">
      <w:start w:val="1"/>
      <w:numFmt w:val="bullet"/>
      <w:lvlText w:val="-"/>
      <w:lvlJc w:val="left"/>
      <w:pPr>
        <w:tabs>
          <w:tab w:val="num" w:pos="3215"/>
        </w:tabs>
        <w:ind w:left="3215" w:hanging="357"/>
      </w:pPr>
      <w:rPr>
        <w:rFonts w:ascii="Arial" w:hAnsi="Arial" w:hint="default"/>
      </w:rPr>
    </w:lvl>
  </w:abstractNum>
  <w:abstractNum w:abstractNumId="20" w15:restartNumberingAfterBreak="0">
    <w:nsid w:val="242E4332"/>
    <w:multiLevelType w:val="hybridMultilevel"/>
    <w:tmpl w:val="0944E0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4557B4B"/>
    <w:multiLevelType w:val="hybridMultilevel"/>
    <w:tmpl w:val="D44220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5D06278"/>
    <w:multiLevelType w:val="multilevel"/>
    <w:tmpl w:val="B17464F6"/>
    <w:lvl w:ilvl="0">
      <w:start w:val="1"/>
      <w:numFmt w:val="decimal"/>
      <w:lvlText w:val="%1."/>
      <w:lvlJc w:val="left"/>
      <w:pPr>
        <w:tabs>
          <w:tab w:val="num" w:pos="1035"/>
        </w:tabs>
        <w:ind w:left="1035" w:hanging="855"/>
      </w:pPr>
      <w:rPr>
        <w:b w:val="0"/>
        <w:i w:val="0"/>
      </w:rPr>
    </w:lvl>
    <w:lvl w:ilvl="1">
      <w:start w:val="1"/>
      <w:numFmt w:val="bullet"/>
      <w:lvlText w:val=""/>
      <w:lvlJc w:val="left"/>
      <w:pPr>
        <w:tabs>
          <w:tab w:val="num" w:pos="1212"/>
        </w:tabs>
        <w:ind w:left="1212" w:hanging="360"/>
      </w:pPr>
      <w:rPr>
        <w:rFonts w:ascii="Wingdings" w:hAnsi="Wingdings" w:hint="default"/>
        <w:b w:val="0"/>
        <w:i w:val="0"/>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3" w15:restartNumberingAfterBreak="0">
    <w:nsid w:val="270362A8"/>
    <w:multiLevelType w:val="hybridMultilevel"/>
    <w:tmpl w:val="2850D1BA"/>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4" w15:restartNumberingAfterBreak="0">
    <w:nsid w:val="300E36C2"/>
    <w:multiLevelType w:val="hybridMultilevel"/>
    <w:tmpl w:val="FFD8B8E6"/>
    <w:lvl w:ilvl="0" w:tplc="F9803352">
      <w:start w:val="1"/>
      <w:numFmt w:val="bullet"/>
      <w:lvlText w:val="-"/>
      <w:lvlJc w:val="left"/>
      <w:pPr>
        <w:tabs>
          <w:tab w:val="num" w:pos="1440"/>
        </w:tabs>
        <w:ind w:left="1420" w:hanging="34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E904A9"/>
    <w:multiLevelType w:val="hybridMultilevel"/>
    <w:tmpl w:val="EFB24498"/>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2675DE4"/>
    <w:multiLevelType w:val="hybridMultilevel"/>
    <w:tmpl w:val="817E57D4"/>
    <w:lvl w:ilvl="0" w:tplc="D5D6E9E0">
      <w:start w:val="1"/>
      <w:numFmt w:val="bullet"/>
      <w:lvlText w:val=""/>
      <w:lvlJc w:val="left"/>
      <w:pPr>
        <w:tabs>
          <w:tab w:val="num" w:pos="720"/>
        </w:tabs>
        <w:ind w:left="720" w:hanging="360"/>
      </w:pPr>
      <w:rPr>
        <w:rFonts w:ascii="Wingdings" w:hAnsi="Wingdings" w:hint="default"/>
      </w:rPr>
    </w:lvl>
    <w:lvl w:ilvl="1" w:tplc="C728E082" w:tentative="1">
      <w:start w:val="1"/>
      <w:numFmt w:val="bullet"/>
      <w:lvlText w:val=""/>
      <w:lvlJc w:val="left"/>
      <w:pPr>
        <w:tabs>
          <w:tab w:val="num" w:pos="1440"/>
        </w:tabs>
        <w:ind w:left="1440" w:hanging="360"/>
      </w:pPr>
      <w:rPr>
        <w:rFonts w:ascii="Wingdings" w:hAnsi="Wingdings" w:hint="default"/>
      </w:rPr>
    </w:lvl>
    <w:lvl w:ilvl="2" w:tplc="9BE4E216" w:tentative="1">
      <w:start w:val="1"/>
      <w:numFmt w:val="bullet"/>
      <w:lvlText w:val=""/>
      <w:lvlJc w:val="left"/>
      <w:pPr>
        <w:tabs>
          <w:tab w:val="num" w:pos="2160"/>
        </w:tabs>
        <w:ind w:left="2160" w:hanging="360"/>
      </w:pPr>
      <w:rPr>
        <w:rFonts w:ascii="Wingdings" w:hAnsi="Wingdings" w:hint="default"/>
      </w:rPr>
    </w:lvl>
    <w:lvl w:ilvl="3" w:tplc="0436DEEC" w:tentative="1">
      <w:start w:val="1"/>
      <w:numFmt w:val="bullet"/>
      <w:lvlText w:val=""/>
      <w:lvlJc w:val="left"/>
      <w:pPr>
        <w:tabs>
          <w:tab w:val="num" w:pos="2880"/>
        </w:tabs>
        <w:ind w:left="2880" w:hanging="360"/>
      </w:pPr>
      <w:rPr>
        <w:rFonts w:ascii="Wingdings" w:hAnsi="Wingdings" w:hint="default"/>
      </w:rPr>
    </w:lvl>
    <w:lvl w:ilvl="4" w:tplc="991A0C8C" w:tentative="1">
      <w:start w:val="1"/>
      <w:numFmt w:val="bullet"/>
      <w:lvlText w:val=""/>
      <w:lvlJc w:val="left"/>
      <w:pPr>
        <w:tabs>
          <w:tab w:val="num" w:pos="3600"/>
        </w:tabs>
        <w:ind w:left="3600" w:hanging="360"/>
      </w:pPr>
      <w:rPr>
        <w:rFonts w:ascii="Wingdings" w:hAnsi="Wingdings" w:hint="default"/>
      </w:rPr>
    </w:lvl>
    <w:lvl w:ilvl="5" w:tplc="D77C4EE8" w:tentative="1">
      <w:start w:val="1"/>
      <w:numFmt w:val="bullet"/>
      <w:lvlText w:val=""/>
      <w:lvlJc w:val="left"/>
      <w:pPr>
        <w:tabs>
          <w:tab w:val="num" w:pos="4320"/>
        </w:tabs>
        <w:ind w:left="4320" w:hanging="360"/>
      </w:pPr>
      <w:rPr>
        <w:rFonts w:ascii="Wingdings" w:hAnsi="Wingdings" w:hint="default"/>
      </w:rPr>
    </w:lvl>
    <w:lvl w:ilvl="6" w:tplc="6C265344" w:tentative="1">
      <w:start w:val="1"/>
      <w:numFmt w:val="bullet"/>
      <w:lvlText w:val=""/>
      <w:lvlJc w:val="left"/>
      <w:pPr>
        <w:tabs>
          <w:tab w:val="num" w:pos="5040"/>
        </w:tabs>
        <w:ind w:left="5040" w:hanging="360"/>
      </w:pPr>
      <w:rPr>
        <w:rFonts w:ascii="Wingdings" w:hAnsi="Wingdings" w:hint="default"/>
      </w:rPr>
    </w:lvl>
    <w:lvl w:ilvl="7" w:tplc="A96C479A" w:tentative="1">
      <w:start w:val="1"/>
      <w:numFmt w:val="bullet"/>
      <w:lvlText w:val=""/>
      <w:lvlJc w:val="left"/>
      <w:pPr>
        <w:tabs>
          <w:tab w:val="num" w:pos="5760"/>
        </w:tabs>
        <w:ind w:left="5760" w:hanging="360"/>
      </w:pPr>
      <w:rPr>
        <w:rFonts w:ascii="Wingdings" w:hAnsi="Wingdings" w:hint="default"/>
      </w:rPr>
    </w:lvl>
    <w:lvl w:ilvl="8" w:tplc="6D609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3F2293"/>
    <w:multiLevelType w:val="hybridMultilevel"/>
    <w:tmpl w:val="4FBA1F04"/>
    <w:lvl w:ilvl="0" w:tplc="FFFFFFFF">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367D28B4"/>
    <w:multiLevelType w:val="hybridMultilevel"/>
    <w:tmpl w:val="AF969D8E"/>
    <w:lvl w:ilvl="0" w:tplc="F3C09F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614B0D"/>
    <w:multiLevelType w:val="hybridMultilevel"/>
    <w:tmpl w:val="FFBC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7A460B"/>
    <w:multiLevelType w:val="multilevel"/>
    <w:tmpl w:val="F696749A"/>
    <w:lvl w:ilvl="0">
      <w:start w:val="1"/>
      <w:numFmt w:val="decimal"/>
      <w:pStyle w:val="Heading1"/>
      <w:isLg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515"/>
        </w:tabs>
        <w:ind w:left="3515" w:hanging="725"/>
      </w:pPr>
      <w:rPr>
        <w:rFonts w:hint="default"/>
      </w:rPr>
    </w:lvl>
    <w:lvl w:ilvl="5">
      <w:start w:val="1"/>
      <w:numFmt w:val="decimal"/>
      <w:lvlText w:val="%1.%2.%3.%4.%5.%6."/>
      <w:lvlJc w:val="left"/>
      <w:pPr>
        <w:tabs>
          <w:tab w:val="num" w:pos="2143"/>
        </w:tabs>
        <w:ind w:left="2143" w:hanging="357"/>
      </w:pPr>
      <w:rPr>
        <w:rFonts w:hint="default"/>
      </w:rPr>
    </w:lvl>
    <w:lvl w:ilvl="6">
      <w:start w:val="1"/>
      <w:numFmt w:val="decimal"/>
      <w:lvlText w:val="%1.%2.%3.%4.%5.%6.%7."/>
      <w:lvlJc w:val="left"/>
      <w:pPr>
        <w:tabs>
          <w:tab w:val="num" w:pos="2500"/>
        </w:tabs>
        <w:ind w:left="2500" w:hanging="357"/>
      </w:pPr>
      <w:rPr>
        <w:rFonts w:hint="default"/>
      </w:rPr>
    </w:lvl>
    <w:lvl w:ilvl="7">
      <w:start w:val="1"/>
      <w:numFmt w:val="decimal"/>
      <w:lvlText w:val="%1.%2.%3.%4.%5.%6.%7.%8."/>
      <w:lvlJc w:val="left"/>
      <w:pPr>
        <w:tabs>
          <w:tab w:val="num" w:pos="2858"/>
        </w:tabs>
        <w:ind w:left="2858" w:hanging="358"/>
      </w:pPr>
      <w:rPr>
        <w:rFonts w:hint="default"/>
      </w:rPr>
    </w:lvl>
    <w:lvl w:ilvl="8">
      <w:start w:val="1"/>
      <w:numFmt w:val="decimal"/>
      <w:lvlText w:val="%1.%2.%3.%4.%5.%6.%7.%8.%9."/>
      <w:lvlJc w:val="left"/>
      <w:pPr>
        <w:tabs>
          <w:tab w:val="num" w:pos="3215"/>
        </w:tabs>
        <w:ind w:left="3215" w:hanging="357"/>
      </w:pPr>
      <w:rPr>
        <w:rFonts w:hint="default"/>
      </w:rPr>
    </w:lvl>
  </w:abstractNum>
  <w:abstractNum w:abstractNumId="31" w15:restartNumberingAfterBreak="0">
    <w:nsid w:val="3CA663A9"/>
    <w:multiLevelType w:val="hybridMultilevel"/>
    <w:tmpl w:val="26E2072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2" w15:restartNumberingAfterBreak="0">
    <w:nsid w:val="41A34719"/>
    <w:multiLevelType w:val="hybridMultilevel"/>
    <w:tmpl w:val="B1163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85E78"/>
    <w:multiLevelType w:val="hybridMultilevel"/>
    <w:tmpl w:val="D5FE1A6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5924225"/>
    <w:multiLevelType w:val="hybridMultilevel"/>
    <w:tmpl w:val="B25AC74E"/>
    <w:lvl w:ilvl="0" w:tplc="3FA043E2">
      <w:numFmt w:val="bullet"/>
      <w:lvlText w:val=""/>
      <w:lvlJc w:val="left"/>
      <w:pPr>
        <w:ind w:left="868" w:hanging="360"/>
      </w:pPr>
      <w:rPr>
        <w:rFonts w:ascii="Calibri" w:eastAsia="Times New Roman" w:hAnsi="Calibri" w:cs="Calibri"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35" w15:restartNumberingAfterBreak="0">
    <w:nsid w:val="460A2DEE"/>
    <w:multiLevelType w:val="hybridMultilevel"/>
    <w:tmpl w:val="6C06BD2C"/>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499523E5"/>
    <w:multiLevelType w:val="hybridMultilevel"/>
    <w:tmpl w:val="572225A0"/>
    <w:lvl w:ilvl="0" w:tplc="6088BB3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B7859"/>
    <w:multiLevelType w:val="hybridMultilevel"/>
    <w:tmpl w:val="637C2716"/>
    <w:lvl w:ilvl="0" w:tplc="40A8CD2A">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A62733"/>
    <w:multiLevelType w:val="hybridMultilevel"/>
    <w:tmpl w:val="897E39DA"/>
    <w:lvl w:ilvl="0" w:tplc="8D6E594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5BB336F"/>
    <w:multiLevelType w:val="hybridMultilevel"/>
    <w:tmpl w:val="9E5EEF22"/>
    <w:lvl w:ilvl="0" w:tplc="6F603AB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5810225E"/>
    <w:multiLevelType w:val="hybridMultilevel"/>
    <w:tmpl w:val="7A2ECA02"/>
    <w:lvl w:ilvl="0" w:tplc="E3A0F54E">
      <w:numFmt w:val="bullet"/>
      <w:lvlText w:val="•"/>
      <w:lvlJc w:val="left"/>
      <w:pPr>
        <w:ind w:left="1065" w:hanging="705"/>
      </w:pPr>
      <w:rPr>
        <w:rFonts w:ascii="Arial Narrow" w:eastAsia="Times New Roman" w:hAnsi="Arial Narrow"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BAB03E0"/>
    <w:multiLevelType w:val="hybridMultilevel"/>
    <w:tmpl w:val="056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171E37"/>
    <w:multiLevelType w:val="hybridMultilevel"/>
    <w:tmpl w:val="D818BC78"/>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3" w15:restartNumberingAfterBreak="0">
    <w:nsid w:val="612B0017"/>
    <w:multiLevelType w:val="hybridMultilevel"/>
    <w:tmpl w:val="62C0C9A6"/>
    <w:lvl w:ilvl="0" w:tplc="743225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A415D6"/>
    <w:multiLevelType w:val="hybridMultilevel"/>
    <w:tmpl w:val="C6C2A0FE"/>
    <w:lvl w:ilvl="0" w:tplc="F9803352">
      <w:start w:val="1"/>
      <w:numFmt w:val="bullet"/>
      <w:lvlText w:val="-"/>
      <w:lvlJc w:val="left"/>
      <w:pPr>
        <w:tabs>
          <w:tab w:val="num" w:pos="1440"/>
        </w:tabs>
        <w:ind w:left="1420" w:hanging="34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85150A"/>
    <w:multiLevelType w:val="hybridMultilevel"/>
    <w:tmpl w:val="9970C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67AF77E6"/>
    <w:multiLevelType w:val="hybridMultilevel"/>
    <w:tmpl w:val="138E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E233D9"/>
    <w:multiLevelType w:val="hybridMultilevel"/>
    <w:tmpl w:val="5ED69736"/>
    <w:lvl w:ilvl="0" w:tplc="68BC5C76">
      <w:start w:val="1"/>
      <w:numFmt w:val="bullet"/>
      <w:pStyle w:val="Aufzhlungstrichbndig"/>
      <w:lvlText w:val="-"/>
      <w:lvlJc w:val="left"/>
      <w:pPr>
        <w:ind w:left="809" w:hanging="360"/>
      </w:pPr>
      <w:rPr>
        <w:rFonts w:ascii="Arial" w:hAnsi="Arial" w:hint="default"/>
      </w:rPr>
    </w:lvl>
    <w:lvl w:ilvl="1" w:tplc="08070003">
      <w:start w:val="1"/>
      <w:numFmt w:val="bullet"/>
      <w:lvlText w:val="o"/>
      <w:lvlJc w:val="left"/>
      <w:pPr>
        <w:ind w:left="1529" w:hanging="360"/>
      </w:pPr>
      <w:rPr>
        <w:rFonts w:ascii="Courier New" w:hAnsi="Courier New" w:hint="default"/>
      </w:rPr>
    </w:lvl>
    <w:lvl w:ilvl="2" w:tplc="08070005" w:tentative="1">
      <w:start w:val="1"/>
      <w:numFmt w:val="bullet"/>
      <w:lvlText w:val=""/>
      <w:lvlJc w:val="left"/>
      <w:pPr>
        <w:ind w:left="2249" w:hanging="360"/>
      </w:pPr>
      <w:rPr>
        <w:rFonts w:ascii="Wingdings" w:hAnsi="Wingdings" w:hint="default"/>
      </w:rPr>
    </w:lvl>
    <w:lvl w:ilvl="3" w:tplc="08070001" w:tentative="1">
      <w:start w:val="1"/>
      <w:numFmt w:val="bullet"/>
      <w:lvlText w:val=""/>
      <w:lvlJc w:val="left"/>
      <w:pPr>
        <w:ind w:left="2969" w:hanging="360"/>
      </w:pPr>
      <w:rPr>
        <w:rFonts w:ascii="Symbol" w:hAnsi="Symbol" w:hint="default"/>
      </w:rPr>
    </w:lvl>
    <w:lvl w:ilvl="4" w:tplc="08070003" w:tentative="1">
      <w:start w:val="1"/>
      <w:numFmt w:val="bullet"/>
      <w:lvlText w:val="o"/>
      <w:lvlJc w:val="left"/>
      <w:pPr>
        <w:ind w:left="3689" w:hanging="360"/>
      </w:pPr>
      <w:rPr>
        <w:rFonts w:ascii="Courier New" w:hAnsi="Courier New" w:hint="default"/>
      </w:rPr>
    </w:lvl>
    <w:lvl w:ilvl="5" w:tplc="08070005" w:tentative="1">
      <w:start w:val="1"/>
      <w:numFmt w:val="bullet"/>
      <w:lvlText w:val=""/>
      <w:lvlJc w:val="left"/>
      <w:pPr>
        <w:ind w:left="4409" w:hanging="360"/>
      </w:pPr>
      <w:rPr>
        <w:rFonts w:ascii="Wingdings" w:hAnsi="Wingdings" w:hint="default"/>
      </w:rPr>
    </w:lvl>
    <w:lvl w:ilvl="6" w:tplc="08070001" w:tentative="1">
      <w:start w:val="1"/>
      <w:numFmt w:val="bullet"/>
      <w:lvlText w:val=""/>
      <w:lvlJc w:val="left"/>
      <w:pPr>
        <w:ind w:left="5129" w:hanging="360"/>
      </w:pPr>
      <w:rPr>
        <w:rFonts w:ascii="Symbol" w:hAnsi="Symbol" w:hint="default"/>
      </w:rPr>
    </w:lvl>
    <w:lvl w:ilvl="7" w:tplc="08070003" w:tentative="1">
      <w:start w:val="1"/>
      <w:numFmt w:val="bullet"/>
      <w:lvlText w:val="o"/>
      <w:lvlJc w:val="left"/>
      <w:pPr>
        <w:ind w:left="5849" w:hanging="360"/>
      </w:pPr>
      <w:rPr>
        <w:rFonts w:ascii="Courier New" w:hAnsi="Courier New" w:hint="default"/>
      </w:rPr>
    </w:lvl>
    <w:lvl w:ilvl="8" w:tplc="08070005" w:tentative="1">
      <w:start w:val="1"/>
      <w:numFmt w:val="bullet"/>
      <w:lvlText w:val=""/>
      <w:lvlJc w:val="left"/>
      <w:pPr>
        <w:ind w:left="6569" w:hanging="360"/>
      </w:pPr>
      <w:rPr>
        <w:rFonts w:ascii="Wingdings" w:hAnsi="Wingdings" w:hint="default"/>
      </w:rPr>
    </w:lvl>
  </w:abstractNum>
  <w:abstractNum w:abstractNumId="48" w15:restartNumberingAfterBreak="0">
    <w:nsid w:val="6B00221D"/>
    <w:multiLevelType w:val="hybridMultilevel"/>
    <w:tmpl w:val="4DE6D83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6BD3598F"/>
    <w:multiLevelType w:val="hybridMultilevel"/>
    <w:tmpl w:val="046049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70681AA5"/>
    <w:multiLevelType w:val="hybridMultilevel"/>
    <w:tmpl w:val="B6F2E72E"/>
    <w:lvl w:ilvl="0" w:tplc="4356A616">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71481530"/>
    <w:multiLevelType w:val="hybridMultilevel"/>
    <w:tmpl w:val="0A584BF2"/>
    <w:lvl w:ilvl="0" w:tplc="F9803352">
      <w:start w:val="1"/>
      <w:numFmt w:val="bullet"/>
      <w:lvlText w:val="-"/>
      <w:lvlJc w:val="left"/>
      <w:pPr>
        <w:tabs>
          <w:tab w:val="num" w:pos="1440"/>
        </w:tabs>
        <w:ind w:left="1420" w:hanging="34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8B48C2"/>
    <w:multiLevelType w:val="hybridMultilevel"/>
    <w:tmpl w:val="38E779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2E21458"/>
    <w:multiLevelType w:val="multilevel"/>
    <w:tmpl w:val="4FC47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5A35F0"/>
    <w:multiLevelType w:val="hybridMultilevel"/>
    <w:tmpl w:val="E334FDBC"/>
    <w:lvl w:ilvl="0" w:tplc="F9803352">
      <w:start w:val="1"/>
      <w:numFmt w:val="bullet"/>
      <w:lvlText w:val="-"/>
      <w:lvlJc w:val="left"/>
      <w:pPr>
        <w:tabs>
          <w:tab w:val="num" w:pos="1440"/>
        </w:tabs>
        <w:ind w:left="1420" w:hanging="34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30"/>
  </w:num>
  <w:num w:numId="4">
    <w:abstractNumId w:val="30"/>
  </w:num>
  <w:num w:numId="5">
    <w:abstractNumId w:val="30"/>
  </w:num>
  <w:num w:numId="6">
    <w:abstractNumId w:val="30"/>
  </w:num>
  <w:num w:numId="7">
    <w:abstractNumId w:val="38"/>
  </w:num>
  <w:num w:numId="8">
    <w:abstractNumId w:val="20"/>
  </w:num>
  <w:num w:numId="9">
    <w:abstractNumId w:val="40"/>
  </w:num>
  <w:num w:numId="10">
    <w:abstractNumId w:val="11"/>
  </w:num>
  <w:num w:numId="11">
    <w:abstractNumId w:val="45"/>
  </w:num>
  <w:num w:numId="12">
    <w:abstractNumId w:val="12"/>
  </w:num>
  <w:num w:numId="13">
    <w:abstractNumId w:val="9"/>
  </w:num>
  <w:num w:numId="14">
    <w:abstractNumId w:val="50"/>
  </w:num>
  <w:num w:numId="15">
    <w:abstractNumId w:val="30"/>
  </w:num>
  <w:num w:numId="16">
    <w:abstractNumId w:val="30"/>
  </w:num>
  <w:num w:numId="17">
    <w:abstractNumId w:val="29"/>
  </w:num>
  <w:num w:numId="18">
    <w:abstractNumId w:val="41"/>
  </w:num>
  <w:num w:numId="19">
    <w:abstractNumId w:val="30"/>
  </w:num>
  <w:num w:numId="20">
    <w:abstractNumId w:val="46"/>
  </w:num>
  <w:num w:numId="21">
    <w:abstractNumId w:val="13"/>
  </w:num>
  <w:num w:numId="22">
    <w:abstractNumId w:val="25"/>
  </w:num>
  <w:num w:numId="23">
    <w:abstractNumId w:val="2"/>
  </w:num>
  <w:num w:numId="24">
    <w:abstractNumId w:val="37"/>
  </w:num>
  <w:num w:numId="25">
    <w:abstractNumId w:val="5"/>
  </w:num>
  <w:num w:numId="26">
    <w:abstractNumId w:val="49"/>
  </w:num>
  <w:num w:numId="27">
    <w:abstractNumId w:val="42"/>
  </w:num>
  <w:num w:numId="28">
    <w:abstractNumId w:val="7"/>
  </w:num>
  <w:num w:numId="29">
    <w:abstractNumId w:val="34"/>
  </w:num>
  <w:num w:numId="30">
    <w:abstractNumId w:val="32"/>
  </w:num>
  <w:num w:numId="31">
    <w:abstractNumId w:val="23"/>
  </w:num>
  <w:num w:numId="32">
    <w:abstractNumId w:val="31"/>
  </w:num>
  <w:num w:numId="33">
    <w:abstractNumId w:val="8"/>
  </w:num>
  <w:num w:numId="34">
    <w:abstractNumId w:val="1"/>
  </w:num>
  <w:num w:numId="35">
    <w:abstractNumId w:val="4"/>
  </w:num>
  <w:num w:numId="36">
    <w:abstractNumId w:val="43"/>
  </w:num>
  <w:num w:numId="37">
    <w:abstractNumId w:val="24"/>
  </w:num>
  <w:num w:numId="38">
    <w:abstractNumId w:val="44"/>
  </w:num>
  <w:num w:numId="39">
    <w:abstractNumId w:val="51"/>
  </w:num>
  <w:num w:numId="40">
    <w:abstractNumId w:val="54"/>
  </w:num>
  <w:num w:numId="4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9"/>
  </w:num>
  <w:num w:numId="4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num>
  <w:num w:numId="48">
    <w:abstractNumId w:val="21"/>
  </w:num>
  <w:num w:numId="49">
    <w:abstractNumId w:val="52"/>
  </w:num>
  <w:num w:numId="50">
    <w:abstractNumId w:val="26"/>
  </w:num>
  <w:num w:numId="51">
    <w:abstractNumId w:val="3"/>
  </w:num>
  <w:num w:numId="52">
    <w:abstractNumId w:val="36"/>
  </w:num>
  <w:num w:numId="53">
    <w:abstractNumId w:val="6"/>
  </w:num>
  <w:num w:numId="54">
    <w:abstractNumId w:val="14"/>
  </w:num>
  <w:num w:numId="55">
    <w:abstractNumId w:val="17"/>
  </w:num>
  <w:num w:numId="56">
    <w:abstractNumId w:val="53"/>
  </w:num>
  <w:num w:numId="57">
    <w:abstractNumId w:val="10"/>
  </w:num>
  <w:num w:numId="58">
    <w:abstractNumId w:val="48"/>
  </w:num>
  <w:num w:numId="59">
    <w:abstractNumId w:val="16"/>
  </w:num>
  <w:num w:numId="60">
    <w:abstractNumId w:val="35"/>
  </w:num>
  <w:num w:numId="61">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5"/>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DC0"/>
    <w:rsid w:val="000004AF"/>
    <w:rsid w:val="000004D7"/>
    <w:rsid w:val="000013FB"/>
    <w:rsid w:val="00003862"/>
    <w:rsid w:val="00022E1F"/>
    <w:rsid w:val="00030CDC"/>
    <w:rsid w:val="00040E11"/>
    <w:rsid w:val="0004194B"/>
    <w:rsid w:val="00041A33"/>
    <w:rsid w:val="00044A23"/>
    <w:rsid w:val="00046871"/>
    <w:rsid w:val="00052FE3"/>
    <w:rsid w:val="0005345E"/>
    <w:rsid w:val="00056B9E"/>
    <w:rsid w:val="00060AEC"/>
    <w:rsid w:val="00060C59"/>
    <w:rsid w:val="00062F49"/>
    <w:rsid w:val="00065406"/>
    <w:rsid w:val="00065DD4"/>
    <w:rsid w:val="000673EA"/>
    <w:rsid w:val="00070288"/>
    <w:rsid w:val="00081304"/>
    <w:rsid w:val="00084FF8"/>
    <w:rsid w:val="00086EC4"/>
    <w:rsid w:val="00087A3C"/>
    <w:rsid w:val="00092BD6"/>
    <w:rsid w:val="00093331"/>
    <w:rsid w:val="0009643E"/>
    <w:rsid w:val="000A1E7B"/>
    <w:rsid w:val="000A34E6"/>
    <w:rsid w:val="000A5757"/>
    <w:rsid w:val="000A5E03"/>
    <w:rsid w:val="000A60DE"/>
    <w:rsid w:val="000B5A5E"/>
    <w:rsid w:val="000B78A3"/>
    <w:rsid w:val="000B7A53"/>
    <w:rsid w:val="000C39DE"/>
    <w:rsid w:val="000C3D8E"/>
    <w:rsid w:val="000C4470"/>
    <w:rsid w:val="000C5413"/>
    <w:rsid w:val="000D0F4C"/>
    <w:rsid w:val="000D2723"/>
    <w:rsid w:val="000D5528"/>
    <w:rsid w:val="000D5A50"/>
    <w:rsid w:val="000D73ED"/>
    <w:rsid w:val="000E136C"/>
    <w:rsid w:val="000E4635"/>
    <w:rsid w:val="000E5849"/>
    <w:rsid w:val="000E6E31"/>
    <w:rsid w:val="000E7B46"/>
    <w:rsid w:val="000F05A7"/>
    <w:rsid w:val="000F4985"/>
    <w:rsid w:val="000F6701"/>
    <w:rsid w:val="00100B67"/>
    <w:rsid w:val="001034EE"/>
    <w:rsid w:val="00103508"/>
    <w:rsid w:val="001071D0"/>
    <w:rsid w:val="00111223"/>
    <w:rsid w:val="00113A07"/>
    <w:rsid w:val="00116DCB"/>
    <w:rsid w:val="00120212"/>
    <w:rsid w:val="001234B0"/>
    <w:rsid w:val="001235DE"/>
    <w:rsid w:val="00126134"/>
    <w:rsid w:val="001277FC"/>
    <w:rsid w:val="00130518"/>
    <w:rsid w:val="0013060D"/>
    <w:rsid w:val="001316F2"/>
    <w:rsid w:val="001320F8"/>
    <w:rsid w:val="0013219C"/>
    <w:rsid w:val="00134263"/>
    <w:rsid w:val="00135516"/>
    <w:rsid w:val="00136455"/>
    <w:rsid w:val="00136EF2"/>
    <w:rsid w:val="001401A2"/>
    <w:rsid w:val="00144254"/>
    <w:rsid w:val="00144793"/>
    <w:rsid w:val="00150DD0"/>
    <w:rsid w:val="00152BC0"/>
    <w:rsid w:val="00153EAD"/>
    <w:rsid w:val="00156666"/>
    <w:rsid w:val="00156BD2"/>
    <w:rsid w:val="001612BB"/>
    <w:rsid w:val="00161537"/>
    <w:rsid w:val="001633E1"/>
    <w:rsid w:val="00163C5B"/>
    <w:rsid w:val="001658BA"/>
    <w:rsid w:val="00166BC1"/>
    <w:rsid w:val="00167A11"/>
    <w:rsid w:val="00174CCA"/>
    <w:rsid w:val="0017585D"/>
    <w:rsid w:val="00175EF0"/>
    <w:rsid w:val="0018518B"/>
    <w:rsid w:val="00185E6F"/>
    <w:rsid w:val="0019063B"/>
    <w:rsid w:val="001907DF"/>
    <w:rsid w:val="00191317"/>
    <w:rsid w:val="001A04BD"/>
    <w:rsid w:val="001A1EEC"/>
    <w:rsid w:val="001A2689"/>
    <w:rsid w:val="001A2ABE"/>
    <w:rsid w:val="001A3261"/>
    <w:rsid w:val="001A7F4A"/>
    <w:rsid w:val="001B08E5"/>
    <w:rsid w:val="001B1A1F"/>
    <w:rsid w:val="001B792D"/>
    <w:rsid w:val="001D158B"/>
    <w:rsid w:val="001D3570"/>
    <w:rsid w:val="001D4E9D"/>
    <w:rsid w:val="001D513C"/>
    <w:rsid w:val="001E4BA2"/>
    <w:rsid w:val="001E5AF0"/>
    <w:rsid w:val="001F31B4"/>
    <w:rsid w:val="001F48B8"/>
    <w:rsid w:val="001F6CF0"/>
    <w:rsid w:val="0020227F"/>
    <w:rsid w:val="00202A11"/>
    <w:rsid w:val="00205768"/>
    <w:rsid w:val="0020745C"/>
    <w:rsid w:val="00210AC4"/>
    <w:rsid w:val="00211FD3"/>
    <w:rsid w:val="00216520"/>
    <w:rsid w:val="00217FE6"/>
    <w:rsid w:val="0022223E"/>
    <w:rsid w:val="00222321"/>
    <w:rsid w:val="00222D92"/>
    <w:rsid w:val="00222EDB"/>
    <w:rsid w:val="00223FFE"/>
    <w:rsid w:val="002241BA"/>
    <w:rsid w:val="00224DF1"/>
    <w:rsid w:val="002341FC"/>
    <w:rsid w:val="00242578"/>
    <w:rsid w:val="00243144"/>
    <w:rsid w:val="00247423"/>
    <w:rsid w:val="002507C4"/>
    <w:rsid w:val="00252715"/>
    <w:rsid w:val="00253596"/>
    <w:rsid w:val="0025730E"/>
    <w:rsid w:val="00257445"/>
    <w:rsid w:val="0025774D"/>
    <w:rsid w:val="00262C92"/>
    <w:rsid w:val="00266C3F"/>
    <w:rsid w:val="00272717"/>
    <w:rsid w:val="002735AA"/>
    <w:rsid w:val="00276D5D"/>
    <w:rsid w:val="002818AB"/>
    <w:rsid w:val="00296F19"/>
    <w:rsid w:val="002A25F6"/>
    <w:rsid w:val="002A3CD7"/>
    <w:rsid w:val="002A3CFD"/>
    <w:rsid w:val="002A5560"/>
    <w:rsid w:val="002A77C7"/>
    <w:rsid w:val="002A7951"/>
    <w:rsid w:val="002B1C1A"/>
    <w:rsid w:val="002B3D0D"/>
    <w:rsid w:val="002B48C7"/>
    <w:rsid w:val="002B6927"/>
    <w:rsid w:val="002B6E59"/>
    <w:rsid w:val="002B6E66"/>
    <w:rsid w:val="002C2FBB"/>
    <w:rsid w:val="002C495D"/>
    <w:rsid w:val="002C4DBB"/>
    <w:rsid w:val="002D5B32"/>
    <w:rsid w:val="002D5E8D"/>
    <w:rsid w:val="002E0561"/>
    <w:rsid w:val="002E0C70"/>
    <w:rsid w:val="002E124B"/>
    <w:rsid w:val="002E1493"/>
    <w:rsid w:val="002F31E0"/>
    <w:rsid w:val="002F35BB"/>
    <w:rsid w:val="002F55B3"/>
    <w:rsid w:val="002F5EAD"/>
    <w:rsid w:val="0030059C"/>
    <w:rsid w:val="00305399"/>
    <w:rsid w:val="00310B1F"/>
    <w:rsid w:val="00311B4A"/>
    <w:rsid w:val="003142EF"/>
    <w:rsid w:val="003222F2"/>
    <w:rsid w:val="0032435A"/>
    <w:rsid w:val="003249CF"/>
    <w:rsid w:val="003265C9"/>
    <w:rsid w:val="00340EFC"/>
    <w:rsid w:val="00341D9B"/>
    <w:rsid w:val="00341F62"/>
    <w:rsid w:val="00346E43"/>
    <w:rsid w:val="0034724B"/>
    <w:rsid w:val="00356D51"/>
    <w:rsid w:val="0035757F"/>
    <w:rsid w:val="00363266"/>
    <w:rsid w:val="0036608F"/>
    <w:rsid w:val="0036684F"/>
    <w:rsid w:val="00373552"/>
    <w:rsid w:val="00376188"/>
    <w:rsid w:val="003762C0"/>
    <w:rsid w:val="00380248"/>
    <w:rsid w:val="003806B8"/>
    <w:rsid w:val="003817B9"/>
    <w:rsid w:val="00390F66"/>
    <w:rsid w:val="00393BE5"/>
    <w:rsid w:val="003A3B87"/>
    <w:rsid w:val="003A6959"/>
    <w:rsid w:val="003C3C39"/>
    <w:rsid w:val="003D2C14"/>
    <w:rsid w:val="003D3F82"/>
    <w:rsid w:val="003D402E"/>
    <w:rsid w:val="003D45C6"/>
    <w:rsid w:val="003E1138"/>
    <w:rsid w:val="003E3E3B"/>
    <w:rsid w:val="003E4803"/>
    <w:rsid w:val="003E4808"/>
    <w:rsid w:val="003F1750"/>
    <w:rsid w:val="003F410E"/>
    <w:rsid w:val="00401061"/>
    <w:rsid w:val="00402600"/>
    <w:rsid w:val="00405249"/>
    <w:rsid w:val="00407777"/>
    <w:rsid w:val="00412164"/>
    <w:rsid w:val="00415614"/>
    <w:rsid w:val="004207C7"/>
    <w:rsid w:val="004269F5"/>
    <w:rsid w:val="00427099"/>
    <w:rsid w:val="0044131B"/>
    <w:rsid w:val="00442F7D"/>
    <w:rsid w:val="00443C1A"/>
    <w:rsid w:val="00445562"/>
    <w:rsid w:val="0044673B"/>
    <w:rsid w:val="00450224"/>
    <w:rsid w:val="00454160"/>
    <w:rsid w:val="00455A52"/>
    <w:rsid w:val="00456B03"/>
    <w:rsid w:val="00456B47"/>
    <w:rsid w:val="00460526"/>
    <w:rsid w:val="0046627F"/>
    <w:rsid w:val="00471338"/>
    <w:rsid w:val="00471AA2"/>
    <w:rsid w:val="00471D56"/>
    <w:rsid w:val="00474169"/>
    <w:rsid w:val="00477E48"/>
    <w:rsid w:val="004816D7"/>
    <w:rsid w:val="004843D2"/>
    <w:rsid w:val="00485DF7"/>
    <w:rsid w:val="00486209"/>
    <w:rsid w:val="00486479"/>
    <w:rsid w:val="004866AE"/>
    <w:rsid w:val="0049092D"/>
    <w:rsid w:val="0049102F"/>
    <w:rsid w:val="00492445"/>
    <w:rsid w:val="00493638"/>
    <w:rsid w:val="004A0249"/>
    <w:rsid w:val="004A0BDA"/>
    <w:rsid w:val="004A2596"/>
    <w:rsid w:val="004A4365"/>
    <w:rsid w:val="004A6325"/>
    <w:rsid w:val="004A778B"/>
    <w:rsid w:val="004B00A2"/>
    <w:rsid w:val="004B1093"/>
    <w:rsid w:val="004B580A"/>
    <w:rsid w:val="004B722E"/>
    <w:rsid w:val="004C0325"/>
    <w:rsid w:val="004C4FFB"/>
    <w:rsid w:val="004D0D06"/>
    <w:rsid w:val="004D2298"/>
    <w:rsid w:val="004D38D2"/>
    <w:rsid w:val="004D3B65"/>
    <w:rsid w:val="004D5BA1"/>
    <w:rsid w:val="004D6F81"/>
    <w:rsid w:val="004D75FB"/>
    <w:rsid w:val="004F0A3F"/>
    <w:rsid w:val="004F445B"/>
    <w:rsid w:val="004F5410"/>
    <w:rsid w:val="004F79D4"/>
    <w:rsid w:val="0050079B"/>
    <w:rsid w:val="00501DDF"/>
    <w:rsid w:val="0050339D"/>
    <w:rsid w:val="00505E5A"/>
    <w:rsid w:val="005062CA"/>
    <w:rsid w:val="005068DA"/>
    <w:rsid w:val="00525418"/>
    <w:rsid w:val="00527899"/>
    <w:rsid w:val="0053304E"/>
    <w:rsid w:val="00533801"/>
    <w:rsid w:val="00534A6E"/>
    <w:rsid w:val="0054006F"/>
    <w:rsid w:val="005417AC"/>
    <w:rsid w:val="0054317A"/>
    <w:rsid w:val="00547219"/>
    <w:rsid w:val="00552FED"/>
    <w:rsid w:val="00553622"/>
    <w:rsid w:val="005627F0"/>
    <w:rsid w:val="00562D03"/>
    <w:rsid w:val="00565F16"/>
    <w:rsid w:val="005664FC"/>
    <w:rsid w:val="0057046B"/>
    <w:rsid w:val="00570740"/>
    <w:rsid w:val="00571417"/>
    <w:rsid w:val="00577716"/>
    <w:rsid w:val="0058019B"/>
    <w:rsid w:val="00581640"/>
    <w:rsid w:val="005838BB"/>
    <w:rsid w:val="00583C60"/>
    <w:rsid w:val="005857DA"/>
    <w:rsid w:val="005865E7"/>
    <w:rsid w:val="0058760C"/>
    <w:rsid w:val="005913A6"/>
    <w:rsid w:val="00593CC4"/>
    <w:rsid w:val="005940DF"/>
    <w:rsid w:val="005A1907"/>
    <w:rsid w:val="005A249E"/>
    <w:rsid w:val="005A3AD9"/>
    <w:rsid w:val="005A3FD5"/>
    <w:rsid w:val="005A6589"/>
    <w:rsid w:val="005A797C"/>
    <w:rsid w:val="005B3DDB"/>
    <w:rsid w:val="005B4C60"/>
    <w:rsid w:val="005C3E96"/>
    <w:rsid w:val="005C4572"/>
    <w:rsid w:val="005C6AA8"/>
    <w:rsid w:val="005D0A47"/>
    <w:rsid w:val="005D3937"/>
    <w:rsid w:val="005D3B3F"/>
    <w:rsid w:val="005D4D80"/>
    <w:rsid w:val="005D76B9"/>
    <w:rsid w:val="005E168F"/>
    <w:rsid w:val="005E66D5"/>
    <w:rsid w:val="005E7834"/>
    <w:rsid w:val="005F0138"/>
    <w:rsid w:val="005F0D71"/>
    <w:rsid w:val="005F4599"/>
    <w:rsid w:val="005F4927"/>
    <w:rsid w:val="005F78F4"/>
    <w:rsid w:val="006019FC"/>
    <w:rsid w:val="006026BF"/>
    <w:rsid w:val="00603B87"/>
    <w:rsid w:val="0060769F"/>
    <w:rsid w:val="00610361"/>
    <w:rsid w:val="00624A52"/>
    <w:rsid w:val="00625079"/>
    <w:rsid w:val="00626773"/>
    <w:rsid w:val="006271C9"/>
    <w:rsid w:val="00627293"/>
    <w:rsid w:val="006308A2"/>
    <w:rsid w:val="006323F0"/>
    <w:rsid w:val="006350C4"/>
    <w:rsid w:val="006365DE"/>
    <w:rsid w:val="00640317"/>
    <w:rsid w:val="00644295"/>
    <w:rsid w:val="00646BC4"/>
    <w:rsid w:val="006575EC"/>
    <w:rsid w:val="00657F83"/>
    <w:rsid w:val="006638A2"/>
    <w:rsid w:val="0066586B"/>
    <w:rsid w:val="0066765C"/>
    <w:rsid w:val="00667B86"/>
    <w:rsid w:val="00672C58"/>
    <w:rsid w:val="00673C6F"/>
    <w:rsid w:val="0067461E"/>
    <w:rsid w:val="00675C4D"/>
    <w:rsid w:val="00680FC8"/>
    <w:rsid w:val="00681594"/>
    <w:rsid w:val="0068394A"/>
    <w:rsid w:val="006853F8"/>
    <w:rsid w:val="00687144"/>
    <w:rsid w:val="00687D91"/>
    <w:rsid w:val="00690790"/>
    <w:rsid w:val="0069168C"/>
    <w:rsid w:val="0069373F"/>
    <w:rsid w:val="00693DC0"/>
    <w:rsid w:val="006951F4"/>
    <w:rsid w:val="006953B0"/>
    <w:rsid w:val="006960BB"/>
    <w:rsid w:val="006A03FF"/>
    <w:rsid w:val="006A2239"/>
    <w:rsid w:val="006A33CF"/>
    <w:rsid w:val="006A3D21"/>
    <w:rsid w:val="006A5FA6"/>
    <w:rsid w:val="006B2C30"/>
    <w:rsid w:val="006C0521"/>
    <w:rsid w:val="006C1CC8"/>
    <w:rsid w:val="006C4871"/>
    <w:rsid w:val="006C61AD"/>
    <w:rsid w:val="006C7ED6"/>
    <w:rsid w:val="006C7F29"/>
    <w:rsid w:val="006D376C"/>
    <w:rsid w:val="006D437D"/>
    <w:rsid w:val="006D457D"/>
    <w:rsid w:val="006D5023"/>
    <w:rsid w:val="006D56A7"/>
    <w:rsid w:val="006D71E1"/>
    <w:rsid w:val="006F27F7"/>
    <w:rsid w:val="006F5B4A"/>
    <w:rsid w:val="00700659"/>
    <w:rsid w:val="007025AD"/>
    <w:rsid w:val="007067DF"/>
    <w:rsid w:val="0071115F"/>
    <w:rsid w:val="00713984"/>
    <w:rsid w:val="0071517C"/>
    <w:rsid w:val="007151A6"/>
    <w:rsid w:val="007157C7"/>
    <w:rsid w:val="00731ACD"/>
    <w:rsid w:val="00732D37"/>
    <w:rsid w:val="00733C05"/>
    <w:rsid w:val="00737334"/>
    <w:rsid w:val="00737FF8"/>
    <w:rsid w:val="00740313"/>
    <w:rsid w:val="007447E2"/>
    <w:rsid w:val="007449C1"/>
    <w:rsid w:val="00744EA2"/>
    <w:rsid w:val="0074799C"/>
    <w:rsid w:val="00747F78"/>
    <w:rsid w:val="007504C9"/>
    <w:rsid w:val="00755E24"/>
    <w:rsid w:val="00762F59"/>
    <w:rsid w:val="007670D6"/>
    <w:rsid w:val="00770079"/>
    <w:rsid w:val="007716CC"/>
    <w:rsid w:val="00772D02"/>
    <w:rsid w:val="007759FA"/>
    <w:rsid w:val="00777939"/>
    <w:rsid w:val="007802E8"/>
    <w:rsid w:val="007804CE"/>
    <w:rsid w:val="00781A12"/>
    <w:rsid w:val="007844D0"/>
    <w:rsid w:val="00784EDA"/>
    <w:rsid w:val="00786335"/>
    <w:rsid w:val="00787272"/>
    <w:rsid w:val="00792569"/>
    <w:rsid w:val="00792B72"/>
    <w:rsid w:val="00795BD5"/>
    <w:rsid w:val="007A2AF8"/>
    <w:rsid w:val="007A6F11"/>
    <w:rsid w:val="007B1F19"/>
    <w:rsid w:val="007B2690"/>
    <w:rsid w:val="007B3B29"/>
    <w:rsid w:val="007C22AE"/>
    <w:rsid w:val="007C4405"/>
    <w:rsid w:val="007C5EAC"/>
    <w:rsid w:val="007C738F"/>
    <w:rsid w:val="007D073F"/>
    <w:rsid w:val="007D2DD8"/>
    <w:rsid w:val="007D3858"/>
    <w:rsid w:val="007D4DE6"/>
    <w:rsid w:val="007E1FF4"/>
    <w:rsid w:val="007E694D"/>
    <w:rsid w:val="007F1BC6"/>
    <w:rsid w:val="007F1F93"/>
    <w:rsid w:val="007F44D6"/>
    <w:rsid w:val="007F54E6"/>
    <w:rsid w:val="00807588"/>
    <w:rsid w:val="00810DBB"/>
    <w:rsid w:val="00814065"/>
    <w:rsid w:val="00814CF1"/>
    <w:rsid w:val="0082498A"/>
    <w:rsid w:val="00830488"/>
    <w:rsid w:val="00831193"/>
    <w:rsid w:val="00833354"/>
    <w:rsid w:val="008337A9"/>
    <w:rsid w:val="0084213E"/>
    <w:rsid w:val="0084638D"/>
    <w:rsid w:val="00846AB1"/>
    <w:rsid w:val="00846AFD"/>
    <w:rsid w:val="008527F2"/>
    <w:rsid w:val="00853230"/>
    <w:rsid w:val="00857DCC"/>
    <w:rsid w:val="00861271"/>
    <w:rsid w:val="00861320"/>
    <w:rsid w:val="00871883"/>
    <w:rsid w:val="00872879"/>
    <w:rsid w:val="008839D7"/>
    <w:rsid w:val="00886149"/>
    <w:rsid w:val="00886A55"/>
    <w:rsid w:val="00887E23"/>
    <w:rsid w:val="00887F08"/>
    <w:rsid w:val="00893756"/>
    <w:rsid w:val="008952FA"/>
    <w:rsid w:val="008A21E1"/>
    <w:rsid w:val="008A77C8"/>
    <w:rsid w:val="008B00E1"/>
    <w:rsid w:val="008B13BE"/>
    <w:rsid w:val="008B5731"/>
    <w:rsid w:val="008C15FB"/>
    <w:rsid w:val="008C717F"/>
    <w:rsid w:val="008C7593"/>
    <w:rsid w:val="008D2381"/>
    <w:rsid w:val="008D2538"/>
    <w:rsid w:val="008D3A3A"/>
    <w:rsid w:val="008D48A1"/>
    <w:rsid w:val="008D5DE0"/>
    <w:rsid w:val="008E36A0"/>
    <w:rsid w:val="008E5A65"/>
    <w:rsid w:val="008E6D51"/>
    <w:rsid w:val="008F06F7"/>
    <w:rsid w:val="00900C91"/>
    <w:rsid w:val="009037EF"/>
    <w:rsid w:val="00905783"/>
    <w:rsid w:val="00905937"/>
    <w:rsid w:val="00906DBC"/>
    <w:rsid w:val="00915BA9"/>
    <w:rsid w:val="009266FB"/>
    <w:rsid w:val="00926C0A"/>
    <w:rsid w:val="00930A30"/>
    <w:rsid w:val="0093220E"/>
    <w:rsid w:val="009328BD"/>
    <w:rsid w:val="00933C34"/>
    <w:rsid w:val="00934559"/>
    <w:rsid w:val="0093485E"/>
    <w:rsid w:val="00941560"/>
    <w:rsid w:val="00942325"/>
    <w:rsid w:val="0094325A"/>
    <w:rsid w:val="009459DB"/>
    <w:rsid w:val="00951719"/>
    <w:rsid w:val="00955DC4"/>
    <w:rsid w:val="009625DB"/>
    <w:rsid w:val="00965C2C"/>
    <w:rsid w:val="00971124"/>
    <w:rsid w:val="00975BD3"/>
    <w:rsid w:val="00987CCD"/>
    <w:rsid w:val="009905D1"/>
    <w:rsid w:val="00991A42"/>
    <w:rsid w:val="009929E3"/>
    <w:rsid w:val="00995F9A"/>
    <w:rsid w:val="009A3290"/>
    <w:rsid w:val="009B6C07"/>
    <w:rsid w:val="009D3601"/>
    <w:rsid w:val="009D3D29"/>
    <w:rsid w:val="009E0111"/>
    <w:rsid w:val="009E0A15"/>
    <w:rsid w:val="009E0B21"/>
    <w:rsid w:val="009E1110"/>
    <w:rsid w:val="009F0B1E"/>
    <w:rsid w:val="009F1A74"/>
    <w:rsid w:val="00A01AC6"/>
    <w:rsid w:val="00A01EFB"/>
    <w:rsid w:val="00A10B1A"/>
    <w:rsid w:val="00A14BD2"/>
    <w:rsid w:val="00A159AB"/>
    <w:rsid w:val="00A16C0E"/>
    <w:rsid w:val="00A36AF2"/>
    <w:rsid w:val="00A4262A"/>
    <w:rsid w:val="00A4543A"/>
    <w:rsid w:val="00A46CED"/>
    <w:rsid w:val="00A46EA6"/>
    <w:rsid w:val="00A47FB7"/>
    <w:rsid w:val="00A503AE"/>
    <w:rsid w:val="00A65F79"/>
    <w:rsid w:val="00A73307"/>
    <w:rsid w:val="00A77506"/>
    <w:rsid w:val="00A86C5C"/>
    <w:rsid w:val="00A87230"/>
    <w:rsid w:val="00A9222B"/>
    <w:rsid w:val="00AA13DC"/>
    <w:rsid w:val="00AB21B2"/>
    <w:rsid w:val="00AB7634"/>
    <w:rsid w:val="00AB7818"/>
    <w:rsid w:val="00AB7B68"/>
    <w:rsid w:val="00AD2BD1"/>
    <w:rsid w:val="00AD3683"/>
    <w:rsid w:val="00AD53C7"/>
    <w:rsid w:val="00AE1D15"/>
    <w:rsid w:val="00AE340E"/>
    <w:rsid w:val="00AE3EDF"/>
    <w:rsid w:val="00AE4C2E"/>
    <w:rsid w:val="00AE4D86"/>
    <w:rsid w:val="00AE6A98"/>
    <w:rsid w:val="00AE6BD6"/>
    <w:rsid w:val="00AF1305"/>
    <w:rsid w:val="00AF2D7D"/>
    <w:rsid w:val="00AF65E5"/>
    <w:rsid w:val="00B0231B"/>
    <w:rsid w:val="00B05D5D"/>
    <w:rsid w:val="00B1050C"/>
    <w:rsid w:val="00B126A2"/>
    <w:rsid w:val="00B136B9"/>
    <w:rsid w:val="00B13BB8"/>
    <w:rsid w:val="00B15049"/>
    <w:rsid w:val="00B15900"/>
    <w:rsid w:val="00B16379"/>
    <w:rsid w:val="00B17197"/>
    <w:rsid w:val="00B17EE5"/>
    <w:rsid w:val="00B2602D"/>
    <w:rsid w:val="00B263B3"/>
    <w:rsid w:val="00B27D27"/>
    <w:rsid w:val="00B34D63"/>
    <w:rsid w:val="00B37596"/>
    <w:rsid w:val="00B43BB9"/>
    <w:rsid w:val="00B55409"/>
    <w:rsid w:val="00B578EA"/>
    <w:rsid w:val="00B57AD7"/>
    <w:rsid w:val="00B60894"/>
    <w:rsid w:val="00B61E72"/>
    <w:rsid w:val="00B67A43"/>
    <w:rsid w:val="00B67D2B"/>
    <w:rsid w:val="00B762D7"/>
    <w:rsid w:val="00B87A8D"/>
    <w:rsid w:val="00B91B64"/>
    <w:rsid w:val="00B96636"/>
    <w:rsid w:val="00BA77AC"/>
    <w:rsid w:val="00BC4660"/>
    <w:rsid w:val="00BC5094"/>
    <w:rsid w:val="00BD28E0"/>
    <w:rsid w:val="00BE1638"/>
    <w:rsid w:val="00BE3066"/>
    <w:rsid w:val="00BE4E37"/>
    <w:rsid w:val="00BE6C90"/>
    <w:rsid w:val="00BF49BC"/>
    <w:rsid w:val="00C01681"/>
    <w:rsid w:val="00C016CA"/>
    <w:rsid w:val="00C02EE9"/>
    <w:rsid w:val="00C05D3B"/>
    <w:rsid w:val="00C06B15"/>
    <w:rsid w:val="00C1299A"/>
    <w:rsid w:val="00C13217"/>
    <w:rsid w:val="00C1519E"/>
    <w:rsid w:val="00C20B85"/>
    <w:rsid w:val="00C2745C"/>
    <w:rsid w:val="00C31400"/>
    <w:rsid w:val="00C31AF3"/>
    <w:rsid w:val="00C339AF"/>
    <w:rsid w:val="00C36189"/>
    <w:rsid w:val="00C37889"/>
    <w:rsid w:val="00C5792B"/>
    <w:rsid w:val="00C60F84"/>
    <w:rsid w:val="00C65214"/>
    <w:rsid w:val="00C66737"/>
    <w:rsid w:val="00C677AD"/>
    <w:rsid w:val="00C71C78"/>
    <w:rsid w:val="00C73C18"/>
    <w:rsid w:val="00C81509"/>
    <w:rsid w:val="00C83F2E"/>
    <w:rsid w:val="00C85F4B"/>
    <w:rsid w:val="00C904AC"/>
    <w:rsid w:val="00C90AE9"/>
    <w:rsid w:val="00C93F3C"/>
    <w:rsid w:val="00C9632B"/>
    <w:rsid w:val="00CA0231"/>
    <w:rsid w:val="00CA182D"/>
    <w:rsid w:val="00CA3BFF"/>
    <w:rsid w:val="00CB10CF"/>
    <w:rsid w:val="00CB2B30"/>
    <w:rsid w:val="00CB32A2"/>
    <w:rsid w:val="00CB71A5"/>
    <w:rsid w:val="00CC070A"/>
    <w:rsid w:val="00CC1553"/>
    <w:rsid w:val="00CC3F3F"/>
    <w:rsid w:val="00CC42D4"/>
    <w:rsid w:val="00CC5998"/>
    <w:rsid w:val="00CD014D"/>
    <w:rsid w:val="00CD2061"/>
    <w:rsid w:val="00CD41EE"/>
    <w:rsid w:val="00CD5280"/>
    <w:rsid w:val="00CE2260"/>
    <w:rsid w:val="00CE4A32"/>
    <w:rsid w:val="00CE5ACD"/>
    <w:rsid w:val="00CE5F8A"/>
    <w:rsid w:val="00CF1A72"/>
    <w:rsid w:val="00CF409C"/>
    <w:rsid w:val="00CF7786"/>
    <w:rsid w:val="00D02F0A"/>
    <w:rsid w:val="00D07156"/>
    <w:rsid w:val="00D124E3"/>
    <w:rsid w:val="00D134D8"/>
    <w:rsid w:val="00D22FAD"/>
    <w:rsid w:val="00D233AF"/>
    <w:rsid w:val="00D24C57"/>
    <w:rsid w:val="00D258FA"/>
    <w:rsid w:val="00D30798"/>
    <w:rsid w:val="00D3274F"/>
    <w:rsid w:val="00D32CA3"/>
    <w:rsid w:val="00D36B0A"/>
    <w:rsid w:val="00D40CCC"/>
    <w:rsid w:val="00D412A7"/>
    <w:rsid w:val="00D4474F"/>
    <w:rsid w:val="00D454AD"/>
    <w:rsid w:val="00D46E11"/>
    <w:rsid w:val="00D5040C"/>
    <w:rsid w:val="00D601C4"/>
    <w:rsid w:val="00D63FE5"/>
    <w:rsid w:val="00D673C5"/>
    <w:rsid w:val="00D67772"/>
    <w:rsid w:val="00D72A58"/>
    <w:rsid w:val="00D72A63"/>
    <w:rsid w:val="00D76170"/>
    <w:rsid w:val="00D81DBE"/>
    <w:rsid w:val="00D865C3"/>
    <w:rsid w:val="00D86F38"/>
    <w:rsid w:val="00D930D8"/>
    <w:rsid w:val="00DA10AD"/>
    <w:rsid w:val="00DA5F14"/>
    <w:rsid w:val="00DA6D77"/>
    <w:rsid w:val="00DB066E"/>
    <w:rsid w:val="00DB1055"/>
    <w:rsid w:val="00DB3862"/>
    <w:rsid w:val="00DC267B"/>
    <w:rsid w:val="00DC7F8B"/>
    <w:rsid w:val="00DD4CE2"/>
    <w:rsid w:val="00DD75EF"/>
    <w:rsid w:val="00DD77A6"/>
    <w:rsid w:val="00DF5A5D"/>
    <w:rsid w:val="00E000AE"/>
    <w:rsid w:val="00E0305A"/>
    <w:rsid w:val="00E064CB"/>
    <w:rsid w:val="00E07791"/>
    <w:rsid w:val="00E11B88"/>
    <w:rsid w:val="00E203CE"/>
    <w:rsid w:val="00E233D6"/>
    <w:rsid w:val="00E339B3"/>
    <w:rsid w:val="00E372FB"/>
    <w:rsid w:val="00E522B9"/>
    <w:rsid w:val="00E53BAB"/>
    <w:rsid w:val="00E558D6"/>
    <w:rsid w:val="00E55CFA"/>
    <w:rsid w:val="00E602B1"/>
    <w:rsid w:val="00E63ED8"/>
    <w:rsid w:val="00E73888"/>
    <w:rsid w:val="00E77686"/>
    <w:rsid w:val="00E8091F"/>
    <w:rsid w:val="00E825D7"/>
    <w:rsid w:val="00E838B7"/>
    <w:rsid w:val="00E85B88"/>
    <w:rsid w:val="00E92DD1"/>
    <w:rsid w:val="00E93880"/>
    <w:rsid w:val="00E9438D"/>
    <w:rsid w:val="00EA1307"/>
    <w:rsid w:val="00EA2E63"/>
    <w:rsid w:val="00EB1223"/>
    <w:rsid w:val="00EB133B"/>
    <w:rsid w:val="00EB2642"/>
    <w:rsid w:val="00EB4F7D"/>
    <w:rsid w:val="00EB50CF"/>
    <w:rsid w:val="00EB7494"/>
    <w:rsid w:val="00EC0099"/>
    <w:rsid w:val="00EC0241"/>
    <w:rsid w:val="00EC0434"/>
    <w:rsid w:val="00EC0865"/>
    <w:rsid w:val="00EC6D0C"/>
    <w:rsid w:val="00ED3E44"/>
    <w:rsid w:val="00EE737B"/>
    <w:rsid w:val="00EE7876"/>
    <w:rsid w:val="00EF274C"/>
    <w:rsid w:val="00EF3B4B"/>
    <w:rsid w:val="00F0206A"/>
    <w:rsid w:val="00F047F1"/>
    <w:rsid w:val="00F102A5"/>
    <w:rsid w:val="00F1363F"/>
    <w:rsid w:val="00F13F9D"/>
    <w:rsid w:val="00F147FE"/>
    <w:rsid w:val="00F206AB"/>
    <w:rsid w:val="00F20B0C"/>
    <w:rsid w:val="00F27FE8"/>
    <w:rsid w:val="00F43CF1"/>
    <w:rsid w:val="00F45977"/>
    <w:rsid w:val="00F55451"/>
    <w:rsid w:val="00F576FD"/>
    <w:rsid w:val="00F60556"/>
    <w:rsid w:val="00F63555"/>
    <w:rsid w:val="00F63FBA"/>
    <w:rsid w:val="00F67090"/>
    <w:rsid w:val="00F677BC"/>
    <w:rsid w:val="00F72B6B"/>
    <w:rsid w:val="00F7723C"/>
    <w:rsid w:val="00F81ADE"/>
    <w:rsid w:val="00F8690F"/>
    <w:rsid w:val="00F900BB"/>
    <w:rsid w:val="00F9228A"/>
    <w:rsid w:val="00FB067E"/>
    <w:rsid w:val="00FB40C3"/>
    <w:rsid w:val="00FB58D0"/>
    <w:rsid w:val="00FB5B27"/>
    <w:rsid w:val="00FB5CF8"/>
    <w:rsid w:val="00FC05E1"/>
    <w:rsid w:val="00FC53EA"/>
    <w:rsid w:val="00FC60CC"/>
    <w:rsid w:val="00FD036B"/>
    <w:rsid w:val="00FE2EB2"/>
    <w:rsid w:val="00FE2EF6"/>
    <w:rsid w:val="00FF000D"/>
    <w:rsid w:val="00FF153F"/>
    <w:rsid w:val="00FF1B2D"/>
    <w:rsid w:val="00FF3451"/>
    <w:rsid w:val="00FF692F"/>
    <w:rsid w:val="00FF6B17"/>
    <w:rsid w:val="575FF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C5A1656"/>
  <w15:docId w15:val="{92BB3F1F-A284-40A4-8390-8341F36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7C7"/>
    <w:pPr>
      <w:spacing w:before="80" w:line="270" w:lineRule="atLeast"/>
    </w:pPr>
    <w:rPr>
      <w:rFonts w:ascii="Arial" w:hAnsi="Arial"/>
      <w:sz w:val="21"/>
      <w:szCs w:val="24"/>
      <w:lang w:eastAsia="de-DE"/>
    </w:rPr>
  </w:style>
  <w:style w:type="paragraph" w:styleId="Heading1">
    <w:name w:val="heading 1"/>
    <w:basedOn w:val="Normal"/>
    <w:next w:val="Normal"/>
    <w:autoRedefine/>
    <w:qFormat/>
    <w:rsid w:val="001F31B4"/>
    <w:pPr>
      <w:keepNext/>
      <w:numPr>
        <w:numId w:val="6"/>
      </w:numPr>
      <w:pBdr>
        <w:top w:val="dotted" w:sz="8" w:space="1" w:color="auto"/>
        <w:bottom w:val="dotted" w:sz="8" w:space="1" w:color="auto"/>
      </w:pBdr>
      <w:spacing w:before="360"/>
      <w:outlineLvl w:val="0"/>
    </w:pPr>
    <w:rPr>
      <w:rFonts w:ascii="Arial Narrow" w:hAnsi="Arial Narrow" w:cs="Arial"/>
      <w:b/>
      <w:bCs/>
      <w:kern w:val="32"/>
      <w:sz w:val="32"/>
      <w:szCs w:val="32"/>
    </w:rPr>
  </w:style>
  <w:style w:type="paragraph" w:styleId="Heading2">
    <w:name w:val="heading 2"/>
    <w:basedOn w:val="Heading1"/>
    <w:next w:val="Normal"/>
    <w:link w:val="Heading2Char"/>
    <w:autoRedefine/>
    <w:qFormat/>
    <w:rsid w:val="00135516"/>
    <w:pPr>
      <w:numPr>
        <w:numId w:val="0"/>
      </w:numPr>
      <w:pBdr>
        <w:top w:val="none" w:sz="0" w:space="0" w:color="auto"/>
        <w:bottom w:val="none" w:sz="0" w:space="0" w:color="auto"/>
      </w:pBdr>
      <w:spacing w:line="240" w:lineRule="auto"/>
      <w:outlineLvl w:val="1"/>
    </w:pPr>
    <w:rPr>
      <w:bCs w:val="0"/>
      <w:iCs/>
      <w:sz w:val="28"/>
      <w:szCs w:val="28"/>
    </w:rPr>
  </w:style>
  <w:style w:type="paragraph" w:styleId="Heading3">
    <w:name w:val="heading 3"/>
    <w:basedOn w:val="Heading2"/>
    <w:next w:val="Normal"/>
    <w:autoRedefine/>
    <w:qFormat/>
    <w:rsid w:val="008E5A65"/>
    <w:pPr>
      <w:numPr>
        <w:ilvl w:val="2"/>
      </w:numPr>
      <w:spacing w:before="240" w:after="80"/>
      <w:outlineLvl w:val="2"/>
    </w:pPr>
    <w:rPr>
      <w:bCs/>
      <w:sz w:val="26"/>
      <w:szCs w:val="26"/>
    </w:rPr>
  </w:style>
  <w:style w:type="paragraph" w:styleId="Heading4">
    <w:name w:val="heading 4"/>
    <w:basedOn w:val="Heading3"/>
    <w:next w:val="Normal"/>
    <w:autoRedefine/>
    <w:qFormat/>
    <w:rsid w:val="00A36AF2"/>
    <w:pPr>
      <w:numPr>
        <w:ilvl w:val="3"/>
      </w:numPr>
      <w:spacing w:after="60"/>
      <w:outlineLvl w:val="3"/>
    </w:pPr>
    <w:rPr>
      <w:bCs w:val="0"/>
      <w:sz w:val="22"/>
      <w:szCs w:val="28"/>
    </w:rPr>
  </w:style>
  <w:style w:type="paragraph" w:styleId="Heading5">
    <w:name w:val="heading 5"/>
    <w:basedOn w:val="Normal"/>
    <w:next w:val="Normal"/>
    <w:link w:val="Heading5Char"/>
    <w:semiHidden/>
    <w:unhideWhenUsed/>
    <w:qFormat/>
    <w:rsid w:val="00135516"/>
    <w:pPr>
      <w:keepNext/>
      <w:keepLines/>
      <w:numPr>
        <w:ilvl w:val="4"/>
        <w:numId w:val="55"/>
      </w:numPr>
      <w:spacing w:before="200" w:line="276" w:lineRule="auto"/>
      <w:outlineLvl w:val="4"/>
    </w:pPr>
    <w:rPr>
      <w:rFonts w:asciiTheme="majorHAnsi" w:eastAsiaTheme="majorEastAsia" w:hAnsiTheme="majorHAnsi" w:cstheme="majorBidi"/>
      <w:color w:val="243F60" w:themeColor="accent1" w:themeShade="7F"/>
      <w:sz w:val="22"/>
      <w:szCs w:val="21"/>
      <w:lang w:val="en-GB" w:eastAsia="de-CH"/>
    </w:rPr>
  </w:style>
  <w:style w:type="paragraph" w:styleId="Heading6">
    <w:name w:val="heading 6"/>
    <w:basedOn w:val="Normal"/>
    <w:next w:val="Normal"/>
    <w:link w:val="Heading6Char"/>
    <w:semiHidden/>
    <w:unhideWhenUsed/>
    <w:qFormat/>
    <w:rsid w:val="00135516"/>
    <w:pPr>
      <w:keepNext/>
      <w:keepLines/>
      <w:numPr>
        <w:ilvl w:val="5"/>
        <w:numId w:val="55"/>
      </w:numPr>
      <w:spacing w:before="200" w:line="276" w:lineRule="auto"/>
      <w:outlineLvl w:val="5"/>
    </w:pPr>
    <w:rPr>
      <w:rFonts w:asciiTheme="majorHAnsi" w:eastAsiaTheme="majorEastAsia" w:hAnsiTheme="majorHAnsi" w:cstheme="majorBidi"/>
      <w:i/>
      <w:iCs/>
      <w:color w:val="243F60" w:themeColor="accent1" w:themeShade="7F"/>
      <w:sz w:val="22"/>
      <w:szCs w:val="21"/>
      <w:lang w:val="en-GB" w:eastAsia="de-CH"/>
    </w:rPr>
  </w:style>
  <w:style w:type="paragraph" w:styleId="Heading7">
    <w:name w:val="heading 7"/>
    <w:basedOn w:val="Normal"/>
    <w:next w:val="Normal"/>
    <w:link w:val="Heading7Char"/>
    <w:semiHidden/>
    <w:unhideWhenUsed/>
    <w:qFormat/>
    <w:rsid w:val="00135516"/>
    <w:pPr>
      <w:keepNext/>
      <w:keepLines/>
      <w:numPr>
        <w:ilvl w:val="6"/>
        <w:numId w:val="55"/>
      </w:numPr>
      <w:spacing w:before="200" w:line="276" w:lineRule="auto"/>
      <w:outlineLvl w:val="6"/>
    </w:pPr>
    <w:rPr>
      <w:rFonts w:asciiTheme="majorHAnsi" w:eastAsiaTheme="majorEastAsia" w:hAnsiTheme="majorHAnsi" w:cstheme="majorBidi"/>
      <w:i/>
      <w:iCs/>
      <w:color w:val="404040" w:themeColor="text1" w:themeTint="BF"/>
      <w:sz w:val="22"/>
      <w:szCs w:val="21"/>
      <w:lang w:val="en-GB" w:eastAsia="de-CH"/>
    </w:rPr>
  </w:style>
  <w:style w:type="paragraph" w:styleId="Heading8">
    <w:name w:val="heading 8"/>
    <w:basedOn w:val="Normal"/>
    <w:next w:val="Normal"/>
    <w:link w:val="Heading8Char"/>
    <w:semiHidden/>
    <w:unhideWhenUsed/>
    <w:qFormat/>
    <w:rsid w:val="00135516"/>
    <w:pPr>
      <w:keepNext/>
      <w:keepLines/>
      <w:numPr>
        <w:ilvl w:val="7"/>
        <w:numId w:val="55"/>
      </w:numPr>
      <w:spacing w:before="200" w:line="276" w:lineRule="auto"/>
      <w:outlineLvl w:val="7"/>
    </w:pPr>
    <w:rPr>
      <w:rFonts w:asciiTheme="majorHAnsi" w:eastAsiaTheme="majorEastAsia" w:hAnsiTheme="majorHAnsi" w:cstheme="majorBidi"/>
      <w:color w:val="404040" w:themeColor="text1" w:themeTint="BF"/>
      <w:sz w:val="20"/>
      <w:szCs w:val="20"/>
      <w:lang w:val="en-GB" w:eastAsia="de-CH"/>
    </w:rPr>
  </w:style>
  <w:style w:type="paragraph" w:styleId="Heading9">
    <w:name w:val="heading 9"/>
    <w:basedOn w:val="Normal"/>
    <w:next w:val="Normal"/>
    <w:link w:val="Heading9Char"/>
    <w:semiHidden/>
    <w:unhideWhenUsed/>
    <w:qFormat/>
    <w:rsid w:val="00135516"/>
    <w:pPr>
      <w:keepNext/>
      <w:keepLines/>
      <w:numPr>
        <w:ilvl w:val="8"/>
        <w:numId w:val="55"/>
      </w:numPr>
      <w:spacing w:before="200" w:line="276" w:lineRule="auto"/>
      <w:outlineLvl w:val="8"/>
    </w:pPr>
    <w:rPr>
      <w:rFonts w:asciiTheme="majorHAnsi" w:eastAsiaTheme="majorEastAsia" w:hAnsiTheme="majorHAnsi" w:cstheme="majorBidi"/>
      <w:i/>
      <w:iCs/>
      <w:color w:val="404040" w:themeColor="text1" w:themeTint="BF"/>
      <w:sz w:val="20"/>
      <w:szCs w:val="20"/>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ufzhlungmitBulletpoints">
    <w:name w:val="h_Aufzählung mit Bulletpoints"/>
    <w:rsid w:val="00CE5ACD"/>
    <w:pPr>
      <w:numPr>
        <w:numId w:val="1"/>
      </w:numPr>
    </w:pPr>
  </w:style>
  <w:style w:type="paragraph" w:customStyle="1" w:styleId="hPunktlinieoben">
    <w:name w:val="h_Punktlinie (oben)"/>
    <w:basedOn w:val="Normal"/>
    <w:rsid w:val="00003862"/>
    <w:pPr>
      <w:pBdr>
        <w:top w:val="dotted" w:sz="8" w:space="1" w:color="auto"/>
      </w:pBdr>
    </w:pPr>
  </w:style>
  <w:style w:type="paragraph" w:customStyle="1" w:styleId="hAufzhlungnummeriert">
    <w:name w:val="h_Aufzählung nummeriert"/>
    <w:basedOn w:val="Normal"/>
    <w:rsid w:val="00CE5ACD"/>
    <w:pPr>
      <w:numPr>
        <w:numId w:val="2"/>
      </w:numPr>
      <w:spacing w:after="40"/>
    </w:pPr>
  </w:style>
  <w:style w:type="paragraph" w:customStyle="1" w:styleId="hFussnoten">
    <w:name w:val="h_Fussnoten"/>
    <w:basedOn w:val="Normal"/>
    <w:rsid w:val="00CE5ACD"/>
    <w:rPr>
      <w:sz w:val="16"/>
    </w:rPr>
  </w:style>
  <w:style w:type="paragraph" w:styleId="BalloonText">
    <w:name w:val="Balloon Text"/>
    <w:basedOn w:val="Normal"/>
    <w:link w:val="BalloonTextChar"/>
    <w:uiPriority w:val="99"/>
    <w:semiHidden/>
    <w:rsid w:val="00EC0865"/>
    <w:rPr>
      <w:rFonts w:ascii="Tahoma" w:hAnsi="Tahoma" w:cs="Tahoma"/>
      <w:sz w:val="16"/>
      <w:szCs w:val="16"/>
    </w:rPr>
  </w:style>
  <w:style w:type="paragraph" w:customStyle="1" w:styleId="01hHaupttitel">
    <w:name w:val="01 h_Haupttitel"/>
    <w:basedOn w:val="Normal"/>
    <w:next w:val="02hTitel"/>
    <w:rsid w:val="00F576FD"/>
    <w:pPr>
      <w:pBdr>
        <w:top w:val="dotted" w:sz="8" w:space="1" w:color="auto"/>
        <w:bottom w:val="dotted" w:sz="8" w:space="1" w:color="auto"/>
      </w:pBdr>
      <w:spacing w:before="320" w:after="240" w:line="480" w:lineRule="atLeast"/>
    </w:pPr>
    <w:rPr>
      <w:rFonts w:ascii="Arial Narrow" w:hAnsi="Arial Narrow"/>
      <w:b/>
      <w:caps/>
      <w:sz w:val="36"/>
      <w:szCs w:val="36"/>
      <w:lang w:eastAsia="de-CH"/>
    </w:rPr>
  </w:style>
  <w:style w:type="paragraph" w:customStyle="1" w:styleId="02hTitel">
    <w:name w:val="02 h_Titel"/>
    <w:basedOn w:val="Normal"/>
    <w:next w:val="03hUndertitel"/>
    <w:rsid w:val="00F576FD"/>
    <w:pPr>
      <w:pBdr>
        <w:top w:val="dotted" w:sz="8" w:space="1" w:color="auto"/>
        <w:bottom w:val="dotted" w:sz="8" w:space="1" w:color="auto"/>
      </w:pBdr>
      <w:spacing w:before="320" w:after="240" w:line="380" w:lineRule="atLeast"/>
    </w:pPr>
    <w:rPr>
      <w:rFonts w:ascii="Arial Narrow" w:hAnsi="Arial Narrow"/>
      <w:b/>
      <w:sz w:val="28"/>
      <w:szCs w:val="32"/>
      <w:lang w:eastAsia="de-CH"/>
    </w:rPr>
  </w:style>
  <w:style w:type="paragraph" w:customStyle="1" w:styleId="03hUndertitel">
    <w:name w:val="03 h_Undertitel"/>
    <w:basedOn w:val="Normal"/>
    <w:next w:val="Normal"/>
    <w:rsid w:val="00F576FD"/>
    <w:pPr>
      <w:spacing w:before="280" w:after="200" w:line="280" w:lineRule="atLeast"/>
    </w:pPr>
    <w:rPr>
      <w:rFonts w:ascii="Arial Narrow" w:hAnsi="Arial Narrow" w:cs="Arial"/>
      <w:b/>
      <w:sz w:val="23"/>
      <w:szCs w:val="23"/>
      <w:lang w:eastAsia="de-CH"/>
    </w:rPr>
  </w:style>
  <w:style w:type="paragraph" w:customStyle="1" w:styleId="hPunktlinieunten">
    <w:name w:val="h_Punktlinie (unten)"/>
    <w:basedOn w:val="Normal"/>
    <w:rsid w:val="00003862"/>
    <w:pPr>
      <w:pBdr>
        <w:bottom w:val="dotted" w:sz="8" w:space="1" w:color="auto"/>
      </w:pBdr>
    </w:pPr>
    <w:rPr>
      <w:szCs w:val="20"/>
    </w:rPr>
  </w:style>
  <w:style w:type="paragraph" w:styleId="Header">
    <w:name w:val="header"/>
    <w:basedOn w:val="Normal"/>
    <w:link w:val="HeaderChar"/>
    <w:uiPriority w:val="99"/>
    <w:qFormat/>
    <w:rsid w:val="00D601C4"/>
    <w:pPr>
      <w:tabs>
        <w:tab w:val="center" w:pos="4536"/>
        <w:tab w:val="right" w:pos="9072"/>
      </w:tabs>
      <w:spacing w:before="0" w:line="240" w:lineRule="auto"/>
    </w:pPr>
  </w:style>
  <w:style w:type="character" w:customStyle="1" w:styleId="HeaderChar">
    <w:name w:val="Header Char"/>
    <w:basedOn w:val="DefaultParagraphFont"/>
    <w:link w:val="Header"/>
    <w:uiPriority w:val="99"/>
    <w:rsid w:val="00D601C4"/>
    <w:rPr>
      <w:rFonts w:ascii="Arial" w:hAnsi="Arial"/>
      <w:sz w:val="21"/>
      <w:szCs w:val="24"/>
      <w:lang w:eastAsia="de-DE"/>
    </w:rPr>
  </w:style>
  <w:style w:type="paragraph" w:styleId="Footer">
    <w:name w:val="footer"/>
    <w:basedOn w:val="Normal"/>
    <w:link w:val="FooterChar"/>
    <w:uiPriority w:val="99"/>
    <w:qFormat/>
    <w:rsid w:val="00D601C4"/>
    <w:pPr>
      <w:tabs>
        <w:tab w:val="center" w:pos="4536"/>
        <w:tab w:val="right" w:pos="9072"/>
      </w:tabs>
      <w:spacing w:before="0" w:line="240" w:lineRule="auto"/>
    </w:pPr>
  </w:style>
  <w:style w:type="character" w:customStyle="1" w:styleId="FooterChar">
    <w:name w:val="Footer Char"/>
    <w:basedOn w:val="DefaultParagraphFont"/>
    <w:link w:val="Footer"/>
    <w:uiPriority w:val="99"/>
    <w:rsid w:val="00D601C4"/>
    <w:rPr>
      <w:rFonts w:ascii="Arial" w:hAnsi="Arial"/>
      <w:sz w:val="21"/>
      <w:szCs w:val="24"/>
      <w:lang w:eastAsia="de-DE"/>
    </w:rPr>
  </w:style>
  <w:style w:type="paragraph" w:customStyle="1" w:styleId="helvetaskopfzeile">
    <w:name w:val="helvetas_kopfzeile"/>
    <w:basedOn w:val="Normal"/>
    <w:rsid w:val="0066586B"/>
    <w:pPr>
      <w:tabs>
        <w:tab w:val="right" w:pos="9327"/>
      </w:tabs>
    </w:pPr>
    <w:rPr>
      <w:rFonts w:cs="Arial"/>
      <w:sz w:val="15"/>
      <w:szCs w:val="15"/>
    </w:rPr>
  </w:style>
  <w:style w:type="character" w:styleId="Hyperlink">
    <w:name w:val="Hyperlink"/>
    <w:basedOn w:val="DefaultParagraphFont"/>
    <w:uiPriority w:val="99"/>
    <w:rsid w:val="00AE340E"/>
    <w:rPr>
      <w:color w:val="0000FF"/>
      <w:u w:val="single"/>
    </w:rPr>
  </w:style>
  <w:style w:type="table" w:styleId="TableGrid">
    <w:name w:val="Table Grid"/>
    <w:basedOn w:val="TableNormal"/>
    <w:rsid w:val="0015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4474F"/>
    <w:pPr>
      <w:keepLines/>
      <w:numPr>
        <w:numId w:val="0"/>
      </w:numPr>
      <w:pBdr>
        <w:top w:val="none" w:sz="0" w:space="0" w:color="auto"/>
        <w:bottom w:val="none" w:sz="0" w:space="0" w:color="auto"/>
      </w:pBdr>
      <w:spacing w:before="480" w:line="276" w:lineRule="auto"/>
      <w:outlineLvl w:val="9"/>
    </w:pPr>
    <w:rPr>
      <w:rFonts w:ascii="Cambria" w:hAnsi="Cambria" w:cs="Times New Roman"/>
      <w:color w:val="365F91"/>
      <w:kern w:val="0"/>
      <w:sz w:val="28"/>
      <w:szCs w:val="28"/>
      <w:lang w:val="de-DE" w:eastAsia="en-US"/>
    </w:rPr>
  </w:style>
  <w:style w:type="paragraph" w:styleId="TOC1">
    <w:name w:val="toc 1"/>
    <w:basedOn w:val="Normal"/>
    <w:next w:val="Normal"/>
    <w:autoRedefine/>
    <w:uiPriority w:val="39"/>
    <w:rsid w:val="00D4474F"/>
  </w:style>
  <w:style w:type="paragraph" w:styleId="TOC2">
    <w:name w:val="toc 2"/>
    <w:basedOn w:val="Normal"/>
    <w:next w:val="Normal"/>
    <w:autoRedefine/>
    <w:uiPriority w:val="39"/>
    <w:rsid w:val="00D4474F"/>
    <w:pPr>
      <w:ind w:left="210"/>
    </w:pPr>
  </w:style>
  <w:style w:type="paragraph" w:styleId="TOC3">
    <w:name w:val="toc 3"/>
    <w:basedOn w:val="Normal"/>
    <w:next w:val="Normal"/>
    <w:autoRedefine/>
    <w:uiPriority w:val="39"/>
    <w:rsid w:val="00D4474F"/>
    <w:pPr>
      <w:ind w:left="420"/>
    </w:pPr>
  </w:style>
  <w:style w:type="paragraph" w:styleId="CommentText">
    <w:name w:val="annotation text"/>
    <w:basedOn w:val="Normal"/>
    <w:link w:val="CommentTextChar"/>
    <w:uiPriority w:val="99"/>
    <w:rsid w:val="00AB7818"/>
    <w:rPr>
      <w:sz w:val="20"/>
      <w:szCs w:val="20"/>
    </w:rPr>
  </w:style>
  <w:style w:type="character" w:customStyle="1" w:styleId="CommentTextChar">
    <w:name w:val="Comment Text Char"/>
    <w:basedOn w:val="DefaultParagraphFont"/>
    <w:link w:val="CommentText"/>
    <w:uiPriority w:val="99"/>
    <w:rsid w:val="00AB7818"/>
    <w:rPr>
      <w:rFonts w:ascii="Arial" w:hAnsi="Arial"/>
      <w:lang w:eastAsia="de-DE"/>
    </w:rPr>
  </w:style>
  <w:style w:type="character" w:styleId="HTMLCite">
    <w:name w:val="HTML Cite"/>
    <w:basedOn w:val="DefaultParagraphFont"/>
    <w:uiPriority w:val="99"/>
    <w:unhideWhenUsed/>
    <w:rsid w:val="007D4DE6"/>
    <w:rPr>
      <w:i w:val="0"/>
      <w:iCs w:val="0"/>
      <w:color w:val="009933"/>
    </w:rPr>
  </w:style>
  <w:style w:type="character" w:customStyle="1" w:styleId="std1">
    <w:name w:val="std1"/>
    <w:basedOn w:val="DefaultParagraphFont"/>
    <w:rsid w:val="007D4DE6"/>
    <w:rPr>
      <w:rFonts w:ascii="Arial" w:hAnsi="Arial" w:cs="Arial" w:hint="default"/>
      <w:sz w:val="24"/>
      <w:szCs w:val="24"/>
    </w:rPr>
  </w:style>
  <w:style w:type="character" w:customStyle="1" w:styleId="gl1">
    <w:name w:val="gl1"/>
    <w:basedOn w:val="DefaultParagraphFont"/>
    <w:rsid w:val="007D4DE6"/>
  </w:style>
  <w:style w:type="paragraph" w:styleId="ListParagraph">
    <w:name w:val="List Paragraph"/>
    <w:basedOn w:val="Normal"/>
    <w:uiPriority w:val="34"/>
    <w:qFormat/>
    <w:rsid w:val="005E7834"/>
    <w:pPr>
      <w:ind w:left="720"/>
      <w:contextualSpacing/>
    </w:pPr>
  </w:style>
  <w:style w:type="character" w:customStyle="1" w:styleId="Heading2Char">
    <w:name w:val="Heading 2 Char"/>
    <w:basedOn w:val="DefaultParagraphFont"/>
    <w:link w:val="Heading2"/>
    <w:rsid w:val="00135516"/>
    <w:rPr>
      <w:rFonts w:ascii="Arial Narrow" w:hAnsi="Arial Narrow" w:cs="Arial"/>
      <w:b/>
      <w:iCs/>
      <w:kern w:val="32"/>
      <w:sz w:val="28"/>
      <w:szCs w:val="28"/>
      <w:lang w:eastAsia="de-DE"/>
    </w:rPr>
  </w:style>
  <w:style w:type="paragraph" w:styleId="FootnoteText">
    <w:name w:val="footnote text"/>
    <w:aliases w:val="single space,footnote text, Char,Char"/>
    <w:basedOn w:val="Normal"/>
    <w:link w:val="FootnoteTextChar"/>
    <w:uiPriority w:val="99"/>
    <w:unhideWhenUsed/>
    <w:qFormat/>
    <w:rsid w:val="009B6C07"/>
    <w:pPr>
      <w:widowControl w:val="0"/>
      <w:spacing w:before="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single space Char,footnote text Char, Char Char,Char Char"/>
    <w:basedOn w:val="DefaultParagraphFont"/>
    <w:link w:val="FootnoteText"/>
    <w:uiPriority w:val="99"/>
    <w:qFormat/>
    <w:rsid w:val="009B6C07"/>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qFormat/>
    <w:rsid w:val="009B6C07"/>
    <w:rPr>
      <w:vertAlign w:val="superscript"/>
    </w:rPr>
  </w:style>
  <w:style w:type="character" w:styleId="CommentReference">
    <w:name w:val="annotation reference"/>
    <w:basedOn w:val="DefaultParagraphFont"/>
    <w:uiPriority w:val="99"/>
    <w:rsid w:val="00402600"/>
    <w:rPr>
      <w:sz w:val="16"/>
      <w:szCs w:val="16"/>
    </w:rPr>
  </w:style>
  <w:style w:type="paragraph" w:styleId="CommentSubject">
    <w:name w:val="annotation subject"/>
    <w:basedOn w:val="CommentText"/>
    <w:next w:val="CommentText"/>
    <w:link w:val="CommentSubjectChar"/>
    <w:uiPriority w:val="99"/>
    <w:rsid w:val="00402600"/>
    <w:pPr>
      <w:spacing w:line="240" w:lineRule="auto"/>
    </w:pPr>
    <w:rPr>
      <w:b/>
      <w:bCs/>
    </w:rPr>
  </w:style>
  <w:style w:type="character" w:customStyle="1" w:styleId="CommentSubjectChar">
    <w:name w:val="Comment Subject Char"/>
    <w:basedOn w:val="CommentTextChar"/>
    <w:link w:val="CommentSubject"/>
    <w:uiPriority w:val="99"/>
    <w:rsid w:val="00402600"/>
    <w:rPr>
      <w:rFonts w:ascii="Arial" w:hAnsi="Arial"/>
      <w:b/>
      <w:bCs/>
      <w:lang w:eastAsia="de-DE"/>
    </w:rPr>
  </w:style>
  <w:style w:type="character" w:styleId="Emphasis">
    <w:name w:val="Emphasis"/>
    <w:basedOn w:val="DefaultParagraphFont"/>
    <w:uiPriority w:val="20"/>
    <w:qFormat/>
    <w:rsid w:val="00905783"/>
    <w:rPr>
      <w:i/>
      <w:iCs/>
    </w:rPr>
  </w:style>
  <w:style w:type="character" w:customStyle="1" w:styleId="BalloonTextChar">
    <w:name w:val="Balloon Text Char"/>
    <w:basedOn w:val="DefaultParagraphFont"/>
    <w:link w:val="BalloonText"/>
    <w:uiPriority w:val="99"/>
    <w:semiHidden/>
    <w:rsid w:val="00905783"/>
    <w:rPr>
      <w:rFonts w:ascii="Tahoma" w:hAnsi="Tahoma" w:cs="Tahoma"/>
      <w:sz w:val="16"/>
      <w:szCs w:val="16"/>
      <w:lang w:eastAsia="de-DE"/>
    </w:rPr>
  </w:style>
  <w:style w:type="paragraph" w:styleId="BodyTextIndent">
    <w:name w:val="Body Text Indent"/>
    <w:basedOn w:val="Normal"/>
    <w:link w:val="BodyTextIndentChar"/>
    <w:rsid w:val="0049092D"/>
    <w:pPr>
      <w:tabs>
        <w:tab w:val="left" w:pos="1134"/>
      </w:tabs>
      <w:spacing w:before="0" w:line="240" w:lineRule="auto"/>
      <w:ind w:left="1134" w:hanging="850"/>
      <w:jc w:val="both"/>
    </w:pPr>
    <w:rPr>
      <w:sz w:val="24"/>
      <w:szCs w:val="20"/>
      <w:lang w:eastAsia="de-CH"/>
    </w:rPr>
  </w:style>
  <w:style w:type="character" w:customStyle="1" w:styleId="BodyTextIndentChar">
    <w:name w:val="Body Text Indent Char"/>
    <w:basedOn w:val="DefaultParagraphFont"/>
    <w:link w:val="BodyTextIndent"/>
    <w:rsid w:val="0049092D"/>
    <w:rPr>
      <w:rFonts w:ascii="Arial" w:hAnsi="Arial"/>
      <w:sz w:val="24"/>
    </w:rPr>
  </w:style>
  <w:style w:type="character" w:customStyle="1" w:styleId="EmphasisBold">
    <w:name w:val="Emphasis Bold"/>
    <w:basedOn w:val="DefaultParagraphFont"/>
    <w:rsid w:val="00B15049"/>
    <w:rPr>
      <w:rFonts w:asciiTheme="minorHAnsi" w:hAnsiTheme="minorHAnsi"/>
      <w:b/>
      <w:bCs/>
      <w:sz w:val="21"/>
    </w:rPr>
  </w:style>
  <w:style w:type="paragraph" w:styleId="Subtitle">
    <w:name w:val="Subtitle"/>
    <w:basedOn w:val="Normal"/>
    <w:next w:val="Normal"/>
    <w:link w:val="SubtitleChar"/>
    <w:qFormat/>
    <w:rsid w:val="00B15049"/>
    <w:pPr>
      <w:numPr>
        <w:ilvl w:val="1"/>
      </w:numPr>
      <w:spacing w:before="320" w:after="240" w:line="259" w:lineRule="auto"/>
    </w:pPr>
    <w:rPr>
      <w:rFonts w:eastAsiaTheme="minorEastAsia" w:cstheme="minorBidi"/>
      <w:b/>
      <w:color w:val="000000" w:themeColor="text1"/>
      <w:sz w:val="23"/>
      <w:szCs w:val="22"/>
      <w:lang w:eastAsia="de-CH"/>
    </w:rPr>
  </w:style>
  <w:style w:type="character" w:customStyle="1" w:styleId="SubtitleChar">
    <w:name w:val="Subtitle Char"/>
    <w:basedOn w:val="DefaultParagraphFont"/>
    <w:link w:val="Subtitle"/>
    <w:rsid w:val="00B15049"/>
    <w:rPr>
      <w:rFonts w:ascii="Arial" w:eastAsiaTheme="minorEastAsia" w:hAnsi="Arial" w:cstheme="minorBidi"/>
      <w:b/>
      <w:color w:val="000000" w:themeColor="text1"/>
      <w:sz w:val="23"/>
      <w:szCs w:val="22"/>
    </w:rPr>
  </w:style>
  <w:style w:type="character" w:customStyle="1" w:styleId="hps">
    <w:name w:val="hps"/>
    <w:rsid w:val="00CF1A72"/>
  </w:style>
  <w:style w:type="paragraph" w:customStyle="1" w:styleId="Body">
    <w:name w:val="Body"/>
    <w:rsid w:val="00CF1A72"/>
    <w:pPr>
      <w:pBdr>
        <w:top w:val="nil"/>
        <w:left w:val="nil"/>
        <w:bottom w:val="nil"/>
        <w:right w:val="nil"/>
        <w:between w:val="nil"/>
        <w:bar w:val="nil"/>
      </w:pBdr>
      <w:spacing w:before="240" w:after="120" w:line="276" w:lineRule="auto"/>
      <w:jc w:val="both"/>
    </w:pPr>
    <w:rPr>
      <w:rFonts w:ascii="Arial" w:eastAsia="Arial Unicode MS" w:hAnsi="Arial" w:cs="Arial Unicode MS"/>
      <w:color w:val="000000"/>
      <w:sz w:val="22"/>
      <w:szCs w:val="22"/>
      <w:u w:color="000000"/>
      <w:bdr w:val="nil"/>
      <w:lang w:val="sq-AL" w:eastAsia="sq-AL"/>
    </w:rPr>
  </w:style>
  <w:style w:type="character" w:customStyle="1" w:styleId="st">
    <w:name w:val="st"/>
    <w:basedOn w:val="DefaultParagraphFont"/>
    <w:rsid w:val="00216520"/>
  </w:style>
  <w:style w:type="paragraph" w:customStyle="1" w:styleId="Aufzhlungstrichbndig">
    <w:name w:val="Aufzählung strich bündig"/>
    <w:basedOn w:val="Normal"/>
    <w:qFormat/>
    <w:rsid w:val="00525418"/>
    <w:pPr>
      <w:numPr>
        <w:numId w:val="45"/>
      </w:numPr>
      <w:tabs>
        <w:tab w:val="left" w:pos="425"/>
      </w:tabs>
      <w:spacing w:before="0" w:after="120" w:line="280" w:lineRule="atLeast"/>
      <w:jc w:val="both"/>
    </w:pPr>
    <w:rPr>
      <w:rFonts w:eastAsia="SimSun"/>
      <w:sz w:val="22"/>
      <w:lang w:val="en-US" w:eastAsia="zh-CN"/>
    </w:rPr>
  </w:style>
  <w:style w:type="paragraph" w:styleId="Revision">
    <w:name w:val="Revision"/>
    <w:hidden/>
    <w:uiPriority w:val="99"/>
    <w:semiHidden/>
    <w:rsid w:val="00CF7786"/>
    <w:rPr>
      <w:rFonts w:ascii="Arial" w:hAnsi="Arial"/>
      <w:sz w:val="21"/>
      <w:szCs w:val="24"/>
      <w:lang w:eastAsia="de-DE"/>
    </w:rPr>
  </w:style>
  <w:style w:type="character" w:customStyle="1" w:styleId="fontstyle01">
    <w:name w:val="fontstyle01"/>
    <w:basedOn w:val="DefaultParagraphFont"/>
    <w:rsid w:val="000C3D8E"/>
    <w:rPr>
      <w:rFonts w:ascii="CaeciliaLTStd-Bold" w:hAnsi="CaeciliaLTStd-Bold" w:hint="default"/>
      <w:b/>
      <w:bCs/>
      <w:i w:val="0"/>
      <w:iCs w:val="0"/>
      <w:color w:val="000000"/>
      <w:sz w:val="28"/>
      <w:szCs w:val="28"/>
    </w:rPr>
  </w:style>
  <w:style w:type="paragraph" w:customStyle="1" w:styleId="Default">
    <w:name w:val="Default"/>
    <w:rsid w:val="0005345E"/>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3230"/>
    <w:rPr>
      <w:color w:val="808080"/>
      <w:shd w:val="clear" w:color="auto" w:fill="E6E6E6"/>
    </w:rPr>
  </w:style>
  <w:style w:type="paragraph" w:styleId="NoSpacing">
    <w:name w:val="No Spacing"/>
    <w:uiPriority w:val="1"/>
    <w:qFormat/>
    <w:rsid w:val="0093485E"/>
    <w:rPr>
      <w:rFonts w:ascii="Calibri" w:eastAsia="MS Mincho" w:hAnsi="Calibri"/>
      <w:sz w:val="22"/>
      <w:szCs w:val="22"/>
      <w:lang w:val="en-US" w:eastAsia="en-US"/>
    </w:rPr>
  </w:style>
  <w:style w:type="character" w:customStyle="1" w:styleId="Heading5Char">
    <w:name w:val="Heading 5 Char"/>
    <w:basedOn w:val="DefaultParagraphFont"/>
    <w:link w:val="Heading5"/>
    <w:semiHidden/>
    <w:rsid w:val="00135516"/>
    <w:rPr>
      <w:rFonts w:asciiTheme="majorHAnsi" w:eastAsiaTheme="majorEastAsia" w:hAnsiTheme="majorHAnsi" w:cstheme="majorBidi"/>
      <w:color w:val="243F60" w:themeColor="accent1" w:themeShade="7F"/>
      <w:sz w:val="22"/>
      <w:szCs w:val="21"/>
      <w:lang w:val="en-GB"/>
    </w:rPr>
  </w:style>
  <w:style w:type="character" w:customStyle="1" w:styleId="Heading6Char">
    <w:name w:val="Heading 6 Char"/>
    <w:basedOn w:val="DefaultParagraphFont"/>
    <w:link w:val="Heading6"/>
    <w:semiHidden/>
    <w:rsid w:val="00135516"/>
    <w:rPr>
      <w:rFonts w:asciiTheme="majorHAnsi" w:eastAsiaTheme="majorEastAsia" w:hAnsiTheme="majorHAnsi" w:cstheme="majorBidi"/>
      <w:i/>
      <w:iCs/>
      <w:color w:val="243F60" w:themeColor="accent1" w:themeShade="7F"/>
      <w:sz w:val="22"/>
      <w:szCs w:val="21"/>
      <w:lang w:val="en-GB"/>
    </w:rPr>
  </w:style>
  <w:style w:type="character" w:customStyle="1" w:styleId="Heading7Char">
    <w:name w:val="Heading 7 Char"/>
    <w:basedOn w:val="DefaultParagraphFont"/>
    <w:link w:val="Heading7"/>
    <w:semiHidden/>
    <w:rsid w:val="00135516"/>
    <w:rPr>
      <w:rFonts w:asciiTheme="majorHAnsi" w:eastAsiaTheme="majorEastAsia" w:hAnsiTheme="majorHAnsi" w:cstheme="majorBidi"/>
      <w:i/>
      <w:iCs/>
      <w:color w:val="404040" w:themeColor="text1" w:themeTint="BF"/>
      <w:sz w:val="22"/>
      <w:szCs w:val="21"/>
      <w:lang w:val="en-GB"/>
    </w:rPr>
  </w:style>
  <w:style w:type="character" w:customStyle="1" w:styleId="Heading8Char">
    <w:name w:val="Heading 8 Char"/>
    <w:basedOn w:val="DefaultParagraphFont"/>
    <w:link w:val="Heading8"/>
    <w:semiHidden/>
    <w:rsid w:val="00135516"/>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35516"/>
    <w:rPr>
      <w:rFonts w:asciiTheme="majorHAnsi" w:eastAsiaTheme="majorEastAsia" w:hAnsiTheme="majorHAnsi" w:cstheme="majorBidi"/>
      <w:i/>
      <w:iCs/>
      <w:color w:val="404040" w:themeColor="text1" w:themeTint="BF"/>
      <w:lang w:val="en-GB"/>
    </w:rPr>
  </w:style>
  <w:style w:type="character" w:customStyle="1" w:styleId="apple-style-span">
    <w:name w:val="apple-style-span"/>
    <w:basedOn w:val="DefaultParagraphFont"/>
    <w:rsid w:val="0013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3296">
      <w:bodyDiv w:val="1"/>
      <w:marLeft w:val="0"/>
      <w:marRight w:val="0"/>
      <w:marTop w:val="0"/>
      <w:marBottom w:val="0"/>
      <w:divBdr>
        <w:top w:val="none" w:sz="0" w:space="0" w:color="auto"/>
        <w:left w:val="none" w:sz="0" w:space="0" w:color="auto"/>
        <w:bottom w:val="none" w:sz="0" w:space="0" w:color="auto"/>
        <w:right w:val="none" w:sz="0" w:space="0" w:color="auto"/>
      </w:divBdr>
    </w:div>
    <w:div w:id="101413563">
      <w:bodyDiv w:val="1"/>
      <w:marLeft w:val="0"/>
      <w:marRight w:val="0"/>
      <w:marTop w:val="0"/>
      <w:marBottom w:val="0"/>
      <w:divBdr>
        <w:top w:val="none" w:sz="0" w:space="0" w:color="auto"/>
        <w:left w:val="none" w:sz="0" w:space="0" w:color="auto"/>
        <w:bottom w:val="none" w:sz="0" w:space="0" w:color="auto"/>
        <w:right w:val="none" w:sz="0" w:space="0" w:color="auto"/>
      </w:divBdr>
      <w:divsChild>
        <w:div w:id="1181819856">
          <w:marLeft w:val="0"/>
          <w:marRight w:val="0"/>
          <w:marTop w:val="0"/>
          <w:marBottom w:val="0"/>
          <w:divBdr>
            <w:top w:val="none" w:sz="0" w:space="0" w:color="auto"/>
            <w:left w:val="none" w:sz="0" w:space="0" w:color="auto"/>
            <w:bottom w:val="none" w:sz="0" w:space="0" w:color="auto"/>
            <w:right w:val="none" w:sz="0" w:space="0" w:color="auto"/>
          </w:divBdr>
          <w:divsChild>
            <w:div w:id="703020688">
              <w:marLeft w:val="0"/>
              <w:marRight w:val="0"/>
              <w:marTop w:val="150"/>
              <w:marBottom w:val="0"/>
              <w:divBdr>
                <w:top w:val="none" w:sz="0" w:space="0" w:color="auto"/>
                <w:left w:val="none" w:sz="0" w:space="0" w:color="auto"/>
                <w:bottom w:val="none" w:sz="0" w:space="0" w:color="auto"/>
                <w:right w:val="none" w:sz="0" w:space="0" w:color="auto"/>
              </w:divBdr>
              <w:divsChild>
                <w:div w:id="1191869543">
                  <w:marLeft w:val="0"/>
                  <w:marRight w:val="0"/>
                  <w:marTop w:val="0"/>
                  <w:marBottom w:val="0"/>
                  <w:divBdr>
                    <w:top w:val="none" w:sz="0" w:space="0" w:color="auto"/>
                    <w:left w:val="none" w:sz="0" w:space="0" w:color="auto"/>
                    <w:bottom w:val="none" w:sz="0" w:space="0" w:color="auto"/>
                    <w:right w:val="none" w:sz="0" w:space="0" w:color="auto"/>
                  </w:divBdr>
                  <w:divsChild>
                    <w:div w:id="1700274494">
                      <w:marLeft w:val="0"/>
                      <w:marRight w:val="0"/>
                      <w:marTop w:val="0"/>
                      <w:marBottom w:val="0"/>
                      <w:divBdr>
                        <w:top w:val="none" w:sz="0" w:space="0" w:color="auto"/>
                        <w:left w:val="none" w:sz="0" w:space="0" w:color="auto"/>
                        <w:bottom w:val="none" w:sz="0" w:space="0" w:color="auto"/>
                        <w:right w:val="none" w:sz="0" w:space="0" w:color="auto"/>
                      </w:divBdr>
                      <w:divsChild>
                        <w:div w:id="1198079560">
                          <w:marLeft w:val="0"/>
                          <w:marRight w:val="0"/>
                          <w:marTop w:val="0"/>
                          <w:marBottom w:val="0"/>
                          <w:divBdr>
                            <w:top w:val="none" w:sz="0" w:space="0" w:color="auto"/>
                            <w:left w:val="none" w:sz="0" w:space="0" w:color="auto"/>
                            <w:bottom w:val="none" w:sz="0" w:space="0" w:color="auto"/>
                            <w:right w:val="none" w:sz="0" w:space="0" w:color="auto"/>
                          </w:divBdr>
                          <w:divsChild>
                            <w:div w:id="1730415435">
                              <w:marLeft w:val="0"/>
                              <w:marRight w:val="0"/>
                              <w:marTop w:val="0"/>
                              <w:marBottom w:val="0"/>
                              <w:divBdr>
                                <w:top w:val="none" w:sz="0" w:space="0" w:color="auto"/>
                                <w:left w:val="none" w:sz="0" w:space="0" w:color="auto"/>
                                <w:bottom w:val="none" w:sz="0" w:space="0" w:color="auto"/>
                                <w:right w:val="none" w:sz="0" w:space="0" w:color="auto"/>
                              </w:divBdr>
                              <w:divsChild>
                                <w:div w:id="1505051532">
                                  <w:marLeft w:val="0"/>
                                  <w:marRight w:val="0"/>
                                  <w:marTop w:val="0"/>
                                  <w:marBottom w:val="0"/>
                                  <w:divBdr>
                                    <w:top w:val="none" w:sz="0" w:space="0" w:color="auto"/>
                                    <w:left w:val="none" w:sz="0" w:space="0" w:color="auto"/>
                                    <w:bottom w:val="none" w:sz="0" w:space="0" w:color="auto"/>
                                    <w:right w:val="none" w:sz="0" w:space="0" w:color="auto"/>
                                  </w:divBdr>
                                  <w:divsChild>
                                    <w:div w:id="686060101">
                                      <w:marLeft w:val="0"/>
                                      <w:marRight w:val="0"/>
                                      <w:marTop w:val="0"/>
                                      <w:marBottom w:val="0"/>
                                      <w:divBdr>
                                        <w:top w:val="none" w:sz="0" w:space="0" w:color="auto"/>
                                        <w:left w:val="none" w:sz="0" w:space="0" w:color="auto"/>
                                        <w:bottom w:val="none" w:sz="0" w:space="0" w:color="auto"/>
                                        <w:right w:val="none" w:sz="0" w:space="0" w:color="auto"/>
                                      </w:divBdr>
                                      <w:divsChild>
                                        <w:div w:id="80488240">
                                          <w:marLeft w:val="0"/>
                                          <w:marRight w:val="0"/>
                                          <w:marTop w:val="0"/>
                                          <w:marBottom w:val="0"/>
                                          <w:divBdr>
                                            <w:top w:val="none" w:sz="0" w:space="0" w:color="auto"/>
                                            <w:left w:val="none" w:sz="0" w:space="0" w:color="auto"/>
                                            <w:bottom w:val="none" w:sz="0" w:space="0" w:color="auto"/>
                                            <w:right w:val="none" w:sz="0" w:space="0" w:color="auto"/>
                                          </w:divBdr>
                                        </w:div>
                                        <w:div w:id="1772552499">
                                          <w:marLeft w:val="0"/>
                                          <w:marRight w:val="0"/>
                                          <w:marTop w:val="0"/>
                                          <w:marBottom w:val="0"/>
                                          <w:divBdr>
                                            <w:top w:val="none" w:sz="0" w:space="0" w:color="auto"/>
                                            <w:left w:val="none" w:sz="0" w:space="0" w:color="auto"/>
                                            <w:bottom w:val="none" w:sz="0" w:space="0" w:color="auto"/>
                                            <w:right w:val="none" w:sz="0" w:space="0" w:color="auto"/>
                                          </w:divBdr>
                                        </w:div>
                                        <w:div w:id="210580335">
                                          <w:marLeft w:val="0"/>
                                          <w:marRight w:val="0"/>
                                          <w:marTop w:val="0"/>
                                          <w:marBottom w:val="0"/>
                                          <w:divBdr>
                                            <w:top w:val="none" w:sz="0" w:space="0" w:color="auto"/>
                                            <w:left w:val="none" w:sz="0" w:space="0" w:color="auto"/>
                                            <w:bottom w:val="none" w:sz="0" w:space="0" w:color="auto"/>
                                            <w:right w:val="none" w:sz="0" w:space="0" w:color="auto"/>
                                          </w:divBdr>
                                        </w:div>
                                        <w:div w:id="1163006815">
                                          <w:marLeft w:val="0"/>
                                          <w:marRight w:val="0"/>
                                          <w:marTop w:val="0"/>
                                          <w:marBottom w:val="0"/>
                                          <w:divBdr>
                                            <w:top w:val="none" w:sz="0" w:space="0" w:color="auto"/>
                                            <w:left w:val="none" w:sz="0" w:space="0" w:color="auto"/>
                                            <w:bottom w:val="none" w:sz="0" w:space="0" w:color="auto"/>
                                            <w:right w:val="none" w:sz="0" w:space="0" w:color="auto"/>
                                          </w:divBdr>
                                        </w:div>
                                        <w:div w:id="747728123">
                                          <w:marLeft w:val="0"/>
                                          <w:marRight w:val="0"/>
                                          <w:marTop w:val="0"/>
                                          <w:marBottom w:val="0"/>
                                          <w:divBdr>
                                            <w:top w:val="none" w:sz="0" w:space="0" w:color="auto"/>
                                            <w:left w:val="none" w:sz="0" w:space="0" w:color="auto"/>
                                            <w:bottom w:val="none" w:sz="0" w:space="0" w:color="auto"/>
                                            <w:right w:val="none" w:sz="0" w:space="0" w:color="auto"/>
                                          </w:divBdr>
                                        </w:div>
                                        <w:div w:id="235096053">
                                          <w:marLeft w:val="0"/>
                                          <w:marRight w:val="0"/>
                                          <w:marTop w:val="0"/>
                                          <w:marBottom w:val="0"/>
                                          <w:divBdr>
                                            <w:top w:val="none" w:sz="0" w:space="0" w:color="auto"/>
                                            <w:left w:val="none" w:sz="0" w:space="0" w:color="auto"/>
                                            <w:bottom w:val="none" w:sz="0" w:space="0" w:color="auto"/>
                                            <w:right w:val="none" w:sz="0" w:space="0" w:color="auto"/>
                                          </w:divBdr>
                                        </w:div>
                                        <w:div w:id="830676585">
                                          <w:marLeft w:val="0"/>
                                          <w:marRight w:val="0"/>
                                          <w:marTop w:val="0"/>
                                          <w:marBottom w:val="0"/>
                                          <w:divBdr>
                                            <w:top w:val="none" w:sz="0" w:space="0" w:color="auto"/>
                                            <w:left w:val="none" w:sz="0" w:space="0" w:color="auto"/>
                                            <w:bottom w:val="none" w:sz="0" w:space="0" w:color="auto"/>
                                            <w:right w:val="none" w:sz="0" w:space="0" w:color="auto"/>
                                          </w:divBdr>
                                        </w:div>
                                        <w:div w:id="876046626">
                                          <w:marLeft w:val="0"/>
                                          <w:marRight w:val="0"/>
                                          <w:marTop w:val="0"/>
                                          <w:marBottom w:val="0"/>
                                          <w:divBdr>
                                            <w:top w:val="none" w:sz="0" w:space="0" w:color="auto"/>
                                            <w:left w:val="none" w:sz="0" w:space="0" w:color="auto"/>
                                            <w:bottom w:val="none" w:sz="0" w:space="0" w:color="auto"/>
                                            <w:right w:val="none" w:sz="0" w:space="0" w:color="auto"/>
                                          </w:divBdr>
                                        </w:div>
                                        <w:div w:id="1847937154">
                                          <w:marLeft w:val="0"/>
                                          <w:marRight w:val="0"/>
                                          <w:marTop w:val="0"/>
                                          <w:marBottom w:val="0"/>
                                          <w:divBdr>
                                            <w:top w:val="none" w:sz="0" w:space="0" w:color="auto"/>
                                            <w:left w:val="none" w:sz="0" w:space="0" w:color="auto"/>
                                            <w:bottom w:val="none" w:sz="0" w:space="0" w:color="auto"/>
                                            <w:right w:val="none" w:sz="0" w:space="0" w:color="auto"/>
                                          </w:divBdr>
                                        </w:div>
                                        <w:div w:id="1281378427">
                                          <w:marLeft w:val="0"/>
                                          <w:marRight w:val="0"/>
                                          <w:marTop w:val="0"/>
                                          <w:marBottom w:val="0"/>
                                          <w:divBdr>
                                            <w:top w:val="none" w:sz="0" w:space="0" w:color="auto"/>
                                            <w:left w:val="none" w:sz="0" w:space="0" w:color="auto"/>
                                            <w:bottom w:val="none" w:sz="0" w:space="0" w:color="auto"/>
                                            <w:right w:val="none" w:sz="0" w:space="0" w:color="auto"/>
                                          </w:divBdr>
                                        </w:div>
                                        <w:div w:id="609971226">
                                          <w:marLeft w:val="0"/>
                                          <w:marRight w:val="0"/>
                                          <w:marTop w:val="0"/>
                                          <w:marBottom w:val="0"/>
                                          <w:divBdr>
                                            <w:top w:val="none" w:sz="0" w:space="0" w:color="auto"/>
                                            <w:left w:val="none" w:sz="0" w:space="0" w:color="auto"/>
                                            <w:bottom w:val="none" w:sz="0" w:space="0" w:color="auto"/>
                                            <w:right w:val="none" w:sz="0" w:space="0" w:color="auto"/>
                                          </w:divBdr>
                                        </w:div>
                                        <w:div w:id="1000422880">
                                          <w:marLeft w:val="0"/>
                                          <w:marRight w:val="0"/>
                                          <w:marTop w:val="0"/>
                                          <w:marBottom w:val="0"/>
                                          <w:divBdr>
                                            <w:top w:val="none" w:sz="0" w:space="0" w:color="auto"/>
                                            <w:left w:val="none" w:sz="0" w:space="0" w:color="auto"/>
                                            <w:bottom w:val="none" w:sz="0" w:space="0" w:color="auto"/>
                                            <w:right w:val="none" w:sz="0" w:space="0" w:color="auto"/>
                                          </w:divBdr>
                                        </w:div>
                                        <w:div w:id="1217082603">
                                          <w:marLeft w:val="0"/>
                                          <w:marRight w:val="0"/>
                                          <w:marTop w:val="0"/>
                                          <w:marBottom w:val="0"/>
                                          <w:divBdr>
                                            <w:top w:val="none" w:sz="0" w:space="0" w:color="auto"/>
                                            <w:left w:val="none" w:sz="0" w:space="0" w:color="auto"/>
                                            <w:bottom w:val="none" w:sz="0" w:space="0" w:color="auto"/>
                                            <w:right w:val="none" w:sz="0" w:space="0" w:color="auto"/>
                                          </w:divBdr>
                                        </w:div>
                                        <w:div w:id="590624899">
                                          <w:marLeft w:val="0"/>
                                          <w:marRight w:val="0"/>
                                          <w:marTop w:val="0"/>
                                          <w:marBottom w:val="0"/>
                                          <w:divBdr>
                                            <w:top w:val="none" w:sz="0" w:space="0" w:color="auto"/>
                                            <w:left w:val="none" w:sz="0" w:space="0" w:color="auto"/>
                                            <w:bottom w:val="none" w:sz="0" w:space="0" w:color="auto"/>
                                            <w:right w:val="none" w:sz="0" w:space="0" w:color="auto"/>
                                          </w:divBdr>
                                        </w:div>
                                        <w:div w:id="278339057">
                                          <w:marLeft w:val="0"/>
                                          <w:marRight w:val="0"/>
                                          <w:marTop w:val="0"/>
                                          <w:marBottom w:val="0"/>
                                          <w:divBdr>
                                            <w:top w:val="none" w:sz="0" w:space="0" w:color="auto"/>
                                            <w:left w:val="none" w:sz="0" w:space="0" w:color="auto"/>
                                            <w:bottom w:val="none" w:sz="0" w:space="0" w:color="auto"/>
                                            <w:right w:val="none" w:sz="0" w:space="0" w:color="auto"/>
                                          </w:divBdr>
                                        </w:div>
                                        <w:div w:id="1122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25844">
      <w:bodyDiv w:val="1"/>
      <w:marLeft w:val="0"/>
      <w:marRight w:val="0"/>
      <w:marTop w:val="0"/>
      <w:marBottom w:val="0"/>
      <w:divBdr>
        <w:top w:val="none" w:sz="0" w:space="0" w:color="auto"/>
        <w:left w:val="none" w:sz="0" w:space="0" w:color="auto"/>
        <w:bottom w:val="none" w:sz="0" w:space="0" w:color="auto"/>
        <w:right w:val="none" w:sz="0" w:space="0" w:color="auto"/>
      </w:divBdr>
      <w:divsChild>
        <w:div w:id="1454522259">
          <w:marLeft w:val="0"/>
          <w:marRight w:val="0"/>
          <w:marTop w:val="0"/>
          <w:marBottom w:val="0"/>
          <w:divBdr>
            <w:top w:val="none" w:sz="0" w:space="0" w:color="auto"/>
            <w:left w:val="none" w:sz="0" w:space="0" w:color="auto"/>
            <w:bottom w:val="none" w:sz="0" w:space="0" w:color="auto"/>
            <w:right w:val="none" w:sz="0" w:space="0" w:color="auto"/>
          </w:divBdr>
          <w:divsChild>
            <w:div w:id="1206019368">
              <w:marLeft w:val="0"/>
              <w:marRight w:val="0"/>
              <w:marTop w:val="0"/>
              <w:marBottom w:val="0"/>
              <w:divBdr>
                <w:top w:val="none" w:sz="0" w:space="0" w:color="auto"/>
                <w:left w:val="none" w:sz="0" w:space="0" w:color="auto"/>
                <w:bottom w:val="none" w:sz="0" w:space="0" w:color="auto"/>
                <w:right w:val="none" w:sz="0" w:space="0" w:color="auto"/>
              </w:divBdr>
              <w:divsChild>
                <w:div w:id="110323541">
                  <w:marLeft w:val="0"/>
                  <w:marRight w:val="0"/>
                  <w:marTop w:val="0"/>
                  <w:marBottom w:val="0"/>
                  <w:divBdr>
                    <w:top w:val="none" w:sz="0" w:space="0" w:color="auto"/>
                    <w:left w:val="none" w:sz="0" w:space="0" w:color="auto"/>
                    <w:bottom w:val="none" w:sz="0" w:space="0" w:color="auto"/>
                    <w:right w:val="none" w:sz="0" w:space="0" w:color="auto"/>
                  </w:divBdr>
                  <w:divsChild>
                    <w:div w:id="1869634520">
                      <w:marLeft w:val="0"/>
                      <w:marRight w:val="0"/>
                      <w:marTop w:val="0"/>
                      <w:marBottom w:val="0"/>
                      <w:divBdr>
                        <w:top w:val="none" w:sz="0" w:space="0" w:color="auto"/>
                        <w:left w:val="none" w:sz="0" w:space="0" w:color="auto"/>
                        <w:bottom w:val="none" w:sz="0" w:space="0" w:color="auto"/>
                        <w:right w:val="none" w:sz="0" w:space="0" w:color="auto"/>
                      </w:divBdr>
                      <w:divsChild>
                        <w:div w:id="1742482204">
                          <w:marLeft w:val="0"/>
                          <w:marRight w:val="0"/>
                          <w:marTop w:val="0"/>
                          <w:marBottom w:val="0"/>
                          <w:divBdr>
                            <w:top w:val="none" w:sz="0" w:space="0" w:color="auto"/>
                            <w:left w:val="none" w:sz="0" w:space="0" w:color="auto"/>
                            <w:bottom w:val="none" w:sz="0" w:space="0" w:color="auto"/>
                            <w:right w:val="none" w:sz="0" w:space="0" w:color="auto"/>
                          </w:divBdr>
                          <w:divsChild>
                            <w:div w:id="1952467679">
                              <w:marLeft w:val="0"/>
                              <w:marRight w:val="0"/>
                              <w:marTop w:val="0"/>
                              <w:marBottom w:val="0"/>
                              <w:divBdr>
                                <w:top w:val="none" w:sz="0" w:space="0" w:color="auto"/>
                                <w:left w:val="none" w:sz="0" w:space="0" w:color="auto"/>
                                <w:bottom w:val="none" w:sz="0" w:space="0" w:color="auto"/>
                                <w:right w:val="none" w:sz="0" w:space="0" w:color="auto"/>
                              </w:divBdr>
                              <w:divsChild>
                                <w:div w:id="24254432">
                                  <w:marLeft w:val="0"/>
                                  <w:marRight w:val="0"/>
                                  <w:marTop w:val="0"/>
                                  <w:marBottom w:val="0"/>
                                  <w:divBdr>
                                    <w:top w:val="none" w:sz="0" w:space="0" w:color="auto"/>
                                    <w:left w:val="none" w:sz="0" w:space="0" w:color="auto"/>
                                    <w:bottom w:val="none" w:sz="0" w:space="0" w:color="auto"/>
                                    <w:right w:val="none" w:sz="0" w:space="0" w:color="auto"/>
                                  </w:divBdr>
                                  <w:divsChild>
                                    <w:div w:id="411120216">
                                      <w:marLeft w:val="0"/>
                                      <w:marRight w:val="0"/>
                                      <w:marTop w:val="0"/>
                                      <w:marBottom w:val="0"/>
                                      <w:divBdr>
                                        <w:top w:val="none" w:sz="0" w:space="0" w:color="auto"/>
                                        <w:left w:val="none" w:sz="0" w:space="0" w:color="auto"/>
                                        <w:bottom w:val="none" w:sz="0" w:space="0" w:color="auto"/>
                                        <w:right w:val="none" w:sz="0" w:space="0" w:color="auto"/>
                                      </w:divBdr>
                                      <w:divsChild>
                                        <w:div w:id="1473133229">
                                          <w:marLeft w:val="4650"/>
                                          <w:marRight w:val="0"/>
                                          <w:marTop w:val="0"/>
                                          <w:marBottom w:val="0"/>
                                          <w:divBdr>
                                            <w:top w:val="none" w:sz="0" w:space="0" w:color="auto"/>
                                            <w:left w:val="none" w:sz="0" w:space="0" w:color="auto"/>
                                            <w:bottom w:val="none" w:sz="0" w:space="0" w:color="auto"/>
                                            <w:right w:val="none" w:sz="0" w:space="0" w:color="auto"/>
                                          </w:divBdr>
                                          <w:divsChild>
                                            <w:div w:id="1728406894">
                                              <w:marLeft w:val="0"/>
                                              <w:marRight w:val="0"/>
                                              <w:marTop w:val="0"/>
                                              <w:marBottom w:val="0"/>
                                              <w:divBdr>
                                                <w:top w:val="none" w:sz="0" w:space="0" w:color="auto"/>
                                                <w:left w:val="none" w:sz="0" w:space="0" w:color="auto"/>
                                                <w:bottom w:val="none" w:sz="0" w:space="0" w:color="auto"/>
                                                <w:right w:val="none" w:sz="0" w:space="0" w:color="auto"/>
                                              </w:divBdr>
                                              <w:divsChild>
                                                <w:div w:id="1925989003">
                                                  <w:marLeft w:val="0"/>
                                                  <w:marRight w:val="0"/>
                                                  <w:marTop w:val="0"/>
                                                  <w:marBottom w:val="0"/>
                                                  <w:divBdr>
                                                    <w:top w:val="none" w:sz="0" w:space="0" w:color="auto"/>
                                                    <w:left w:val="none" w:sz="0" w:space="0" w:color="auto"/>
                                                    <w:bottom w:val="none" w:sz="0" w:space="0" w:color="auto"/>
                                                    <w:right w:val="none" w:sz="0" w:space="0" w:color="auto"/>
                                                  </w:divBdr>
                                                  <w:divsChild>
                                                    <w:div w:id="1267231901">
                                                      <w:marLeft w:val="0"/>
                                                      <w:marRight w:val="0"/>
                                                      <w:marTop w:val="0"/>
                                                      <w:marBottom w:val="0"/>
                                                      <w:divBdr>
                                                        <w:top w:val="none" w:sz="0" w:space="0" w:color="auto"/>
                                                        <w:left w:val="none" w:sz="0" w:space="0" w:color="auto"/>
                                                        <w:bottom w:val="none" w:sz="0" w:space="0" w:color="auto"/>
                                                        <w:right w:val="none" w:sz="0" w:space="0" w:color="auto"/>
                                                      </w:divBdr>
                                                      <w:divsChild>
                                                        <w:div w:id="1358971153">
                                                          <w:marLeft w:val="0"/>
                                                          <w:marRight w:val="0"/>
                                                          <w:marTop w:val="0"/>
                                                          <w:marBottom w:val="0"/>
                                                          <w:divBdr>
                                                            <w:top w:val="none" w:sz="0" w:space="0" w:color="auto"/>
                                                            <w:left w:val="none" w:sz="0" w:space="0" w:color="auto"/>
                                                            <w:bottom w:val="none" w:sz="0" w:space="0" w:color="auto"/>
                                                            <w:right w:val="none" w:sz="0" w:space="0" w:color="auto"/>
                                                          </w:divBdr>
                                                          <w:divsChild>
                                                            <w:div w:id="1252353377">
                                                              <w:marLeft w:val="0"/>
                                                              <w:marRight w:val="0"/>
                                                              <w:marTop w:val="0"/>
                                                              <w:marBottom w:val="120"/>
                                                              <w:divBdr>
                                                                <w:top w:val="none" w:sz="0" w:space="0" w:color="auto"/>
                                                                <w:left w:val="none" w:sz="0" w:space="0" w:color="auto"/>
                                                                <w:bottom w:val="none" w:sz="0" w:space="0" w:color="auto"/>
                                                                <w:right w:val="none" w:sz="0" w:space="0" w:color="auto"/>
                                                              </w:divBdr>
                                                              <w:divsChild>
                                                                <w:div w:id="728041715">
                                                                  <w:marLeft w:val="0"/>
                                                                  <w:marRight w:val="0"/>
                                                                  <w:marTop w:val="120"/>
                                                                  <w:marBottom w:val="120"/>
                                                                  <w:divBdr>
                                                                    <w:top w:val="none" w:sz="0" w:space="0" w:color="auto"/>
                                                                    <w:left w:val="none" w:sz="0" w:space="0" w:color="auto"/>
                                                                    <w:bottom w:val="none" w:sz="0" w:space="0" w:color="auto"/>
                                                                    <w:right w:val="none" w:sz="0" w:space="0" w:color="auto"/>
                                                                  </w:divBdr>
                                                                  <w:divsChild>
                                                                    <w:div w:id="357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9681085">
      <w:bodyDiv w:val="1"/>
      <w:marLeft w:val="0"/>
      <w:marRight w:val="0"/>
      <w:marTop w:val="0"/>
      <w:marBottom w:val="0"/>
      <w:divBdr>
        <w:top w:val="none" w:sz="0" w:space="0" w:color="auto"/>
        <w:left w:val="none" w:sz="0" w:space="0" w:color="auto"/>
        <w:bottom w:val="none" w:sz="0" w:space="0" w:color="auto"/>
        <w:right w:val="none" w:sz="0" w:space="0" w:color="auto"/>
      </w:divBdr>
    </w:div>
    <w:div w:id="618150825">
      <w:bodyDiv w:val="1"/>
      <w:marLeft w:val="0"/>
      <w:marRight w:val="0"/>
      <w:marTop w:val="0"/>
      <w:marBottom w:val="0"/>
      <w:divBdr>
        <w:top w:val="none" w:sz="0" w:space="0" w:color="auto"/>
        <w:left w:val="none" w:sz="0" w:space="0" w:color="auto"/>
        <w:bottom w:val="none" w:sz="0" w:space="0" w:color="auto"/>
        <w:right w:val="none" w:sz="0" w:space="0" w:color="auto"/>
      </w:divBdr>
      <w:divsChild>
        <w:div w:id="1546214852">
          <w:marLeft w:val="0"/>
          <w:marRight w:val="0"/>
          <w:marTop w:val="0"/>
          <w:marBottom w:val="0"/>
          <w:divBdr>
            <w:top w:val="none" w:sz="0" w:space="0" w:color="auto"/>
            <w:left w:val="none" w:sz="0" w:space="0" w:color="auto"/>
            <w:bottom w:val="none" w:sz="0" w:space="0" w:color="auto"/>
            <w:right w:val="none" w:sz="0" w:space="0" w:color="auto"/>
          </w:divBdr>
        </w:div>
        <w:div w:id="1036155059">
          <w:marLeft w:val="0"/>
          <w:marRight w:val="0"/>
          <w:marTop w:val="0"/>
          <w:marBottom w:val="0"/>
          <w:divBdr>
            <w:top w:val="none" w:sz="0" w:space="0" w:color="auto"/>
            <w:left w:val="none" w:sz="0" w:space="0" w:color="auto"/>
            <w:bottom w:val="none" w:sz="0" w:space="0" w:color="auto"/>
            <w:right w:val="none" w:sz="0" w:space="0" w:color="auto"/>
          </w:divBdr>
        </w:div>
        <w:div w:id="134686788">
          <w:marLeft w:val="0"/>
          <w:marRight w:val="0"/>
          <w:marTop w:val="0"/>
          <w:marBottom w:val="0"/>
          <w:divBdr>
            <w:top w:val="none" w:sz="0" w:space="0" w:color="auto"/>
            <w:left w:val="none" w:sz="0" w:space="0" w:color="auto"/>
            <w:bottom w:val="none" w:sz="0" w:space="0" w:color="auto"/>
            <w:right w:val="none" w:sz="0" w:space="0" w:color="auto"/>
          </w:divBdr>
        </w:div>
        <w:div w:id="1071463874">
          <w:marLeft w:val="0"/>
          <w:marRight w:val="0"/>
          <w:marTop w:val="0"/>
          <w:marBottom w:val="0"/>
          <w:divBdr>
            <w:top w:val="none" w:sz="0" w:space="0" w:color="auto"/>
            <w:left w:val="none" w:sz="0" w:space="0" w:color="auto"/>
            <w:bottom w:val="none" w:sz="0" w:space="0" w:color="auto"/>
            <w:right w:val="none" w:sz="0" w:space="0" w:color="auto"/>
          </w:divBdr>
        </w:div>
        <w:div w:id="1614048937">
          <w:marLeft w:val="0"/>
          <w:marRight w:val="0"/>
          <w:marTop w:val="0"/>
          <w:marBottom w:val="0"/>
          <w:divBdr>
            <w:top w:val="none" w:sz="0" w:space="0" w:color="auto"/>
            <w:left w:val="none" w:sz="0" w:space="0" w:color="auto"/>
            <w:bottom w:val="none" w:sz="0" w:space="0" w:color="auto"/>
            <w:right w:val="none" w:sz="0" w:space="0" w:color="auto"/>
          </w:divBdr>
        </w:div>
        <w:div w:id="2081243422">
          <w:marLeft w:val="0"/>
          <w:marRight w:val="0"/>
          <w:marTop w:val="0"/>
          <w:marBottom w:val="0"/>
          <w:divBdr>
            <w:top w:val="none" w:sz="0" w:space="0" w:color="auto"/>
            <w:left w:val="none" w:sz="0" w:space="0" w:color="auto"/>
            <w:bottom w:val="none" w:sz="0" w:space="0" w:color="auto"/>
            <w:right w:val="none" w:sz="0" w:space="0" w:color="auto"/>
          </w:divBdr>
        </w:div>
      </w:divsChild>
    </w:div>
    <w:div w:id="639381467">
      <w:bodyDiv w:val="1"/>
      <w:marLeft w:val="0"/>
      <w:marRight w:val="0"/>
      <w:marTop w:val="0"/>
      <w:marBottom w:val="0"/>
      <w:divBdr>
        <w:top w:val="none" w:sz="0" w:space="0" w:color="auto"/>
        <w:left w:val="none" w:sz="0" w:space="0" w:color="auto"/>
        <w:bottom w:val="none" w:sz="0" w:space="0" w:color="auto"/>
        <w:right w:val="none" w:sz="0" w:space="0" w:color="auto"/>
      </w:divBdr>
      <w:divsChild>
        <w:div w:id="1853375522">
          <w:marLeft w:val="0"/>
          <w:marRight w:val="0"/>
          <w:marTop w:val="0"/>
          <w:marBottom w:val="0"/>
          <w:divBdr>
            <w:top w:val="none" w:sz="0" w:space="0" w:color="auto"/>
            <w:left w:val="none" w:sz="0" w:space="0" w:color="auto"/>
            <w:bottom w:val="none" w:sz="0" w:space="0" w:color="auto"/>
            <w:right w:val="none" w:sz="0" w:space="0" w:color="auto"/>
          </w:divBdr>
        </w:div>
        <w:div w:id="1709640999">
          <w:marLeft w:val="0"/>
          <w:marRight w:val="0"/>
          <w:marTop w:val="0"/>
          <w:marBottom w:val="0"/>
          <w:divBdr>
            <w:top w:val="none" w:sz="0" w:space="0" w:color="auto"/>
            <w:left w:val="none" w:sz="0" w:space="0" w:color="auto"/>
            <w:bottom w:val="none" w:sz="0" w:space="0" w:color="auto"/>
            <w:right w:val="none" w:sz="0" w:space="0" w:color="auto"/>
          </w:divBdr>
        </w:div>
        <w:div w:id="299193698">
          <w:marLeft w:val="0"/>
          <w:marRight w:val="0"/>
          <w:marTop w:val="0"/>
          <w:marBottom w:val="0"/>
          <w:divBdr>
            <w:top w:val="none" w:sz="0" w:space="0" w:color="auto"/>
            <w:left w:val="none" w:sz="0" w:space="0" w:color="auto"/>
            <w:bottom w:val="none" w:sz="0" w:space="0" w:color="auto"/>
            <w:right w:val="none" w:sz="0" w:space="0" w:color="auto"/>
          </w:divBdr>
        </w:div>
        <w:div w:id="1011377782">
          <w:marLeft w:val="0"/>
          <w:marRight w:val="0"/>
          <w:marTop w:val="0"/>
          <w:marBottom w:val="0"/>
          <w:divBdr>
            <w:top w:val="none" w:sz="0" w:space="0" w:color="auto"/>
            <w:left w:val="none" w:sz="0" w:space="0" w:color="auto"/>
            <w:bottom w:val="none" w:sz="0" w:space="0" w:color="auto"/>
            <w:right w:val="none" w:sz="0" w:space="0" w:color="auto"/>
          </w:divBdr>
        </w:div>
        <w:div w:id="1896356060">
          <w:marLeft w:val="0"/>
          <w:marRight w:val="0"/>
          <w:marTop w:val="0"/>
          <w:marBottom w:val="0"/>
          <w:divBdr>
            <w:top w:val="none" w:sz="0" w:space="0" w:color="auto"/>
            <w:left w:val="none" w:sz="0" w:space="0" w:color="auto"/>
            <w:bottom w:val="none" w:sz="0" w:space="0" w:color="auto"/>
            <w:right w:val="none" w:sz="0" w:space="0" w:color="auto"/>
          </w:divBdr>
        </w:div>
        <w:div w:id="1356881400">
          <w:marLeft w:val="0"/>
          <w:marRight w:val="0"/>
          <w:marTop w:val="0"/>
          <w:marBottom w:val="0"/>
          <w:divBdr>
            <w:top w:val="none" w:sz="0" w:space="0" w:color="auto"/>
            <w:left w:val="none" w:sz="0" w:space="0" w:color="auto"/>
            <w:bottom w:val="none" w:sz="0" w:space="0" w:color="auto"/>
            <w:right w:val="none" w:sz="0" w:space="0" w:color="auto"/>
          </w:divBdr>
        </w:div>
      </w:divsChild>
    </w:div>
    <w:div w:id="643781177">
      <w:bodyDiv w:val="1"/>
      <w:marLeft w:val="0"/>
      <w:marRight w:val="0"/>
      <w:marTop w:val="0"/>
      <w:marBottom w:val="0"/>
      <w:divBdr>
        <w:top w:val="none" w:sz="0" w:space="0" w:color="auto"/>
        <w:left w:val="none" w:sz="0" w:space="0" w:color="auto"/>
        <w:bottom w:val="none" w:sz="0" w:space="0" w:color="auto"/>
        <w:right w:val="none" w:sz="0" w:space="0" w:color="auto"/>
      </w:divBdr>
      <w:divsChild>
        <w:div w:id="380784349">
          <w:marLeft w:val="0"/>
          <w:marRight w:val="0"/>
          <w:marTop w:val="0"/>
          <w:marBottom w:val="0"/>
          <w:divBdr>
            <w:top w:val="none" w:sz="0" w:space="0" w:color="auto"/>
            <w:left w:val="none" w:sz="0" w:space="0" w:color="auto"/>
            <w:bottom w:val="none" w:sz="0" w:space="0" w:color="auto"/>
            <w:right w:val="none" w:sz="0" w:space="0" w:color="auto"/>
          </w:divBdr>
        </w:div>
        <w:div w:id="651100780">
          <w:marLeft w:val="0"/>
          <w:marRight w:val="0"/>
          <w:marTop w:val="0"/>
          <w:marBottom w:val="0"/>
          <w:divBdr>
            <w:top w:val="none" w:sz="0" w:space="0" w:color="auto"/>
            <w:left w:val="none" w:sz="0" w:space="0" w:color="auto"/>
            <w:bottom w:val="none" w:sz="0" w:space="0" w:color="auto"/>
            <w:right w:val="none" w:sz="0" w:space="0" w:color="auto"/>
          </w:divBdr>
        </w:div>
        <w:div w:id="1623728282">
          <w:marLeft w:val="0"/>
          <w:marRight w:val="0"/>
          <w:marTop w:val="0"/>
          <w:marBottom w:val="0"/>
          <w:divBdr>
            <w:top w:val="none" w:sz="0" w:space="0" w:color="auto"/>
            <w:left w:val="none" w:sz="0" w:space="0" w:color="auto"/>
            <w:bottom w:val="none" w:sz="0" w:space="0" w:color="auto"/>
            <w:right w:val="none" w:sz="0" w:space="0" w:color="auto"/>
          </w:divBdr>
        </w:div>
        <w:div w:id="1189831920">
          <w:marLeft w:val="0"/>
          <w:marRight w:val="0"/>
          <w:marTop w:val="0"/>
          <w:marBottom w:val="0"/>
          <w:divBdr>
            <w:top w:val="none" w:sz="0" w:space="0" w:color="auto"/>
            <w:left w:val="none" w:sz="0" w:space="0" w:color="auto"/>
            <w:bottom w:val="none" w:sz="0" w:space="0" w:color="auto"/>
            <w:right w:val="none" w:sz="0" w:space="0" w:color="auto"/>
          </w:divBdr>
        </w:div>
        <w:div w:id="1926525696">
          <w:marLeft w:val="0"/>
          <w:marRight w:val="0"/>
          <w:marTop w:val="0"/>
          <w:marBottom w:val="0"/>
          <w:divBdr>
            <w:top w:val="none" w:sz="0" w:space="0" w:color="auto"/>
            <w:left w:val="none" w:sz="0" w:space="0" w:color="auto"/>
            <w:bottom w:val="none" w:sz="0" w:space="0" w:color="auto"/>
            <w:right w:val="none" w:sz="0" w:space="0" w:color="auto"/>
          </w:divBdr>
        </w:div>
        <w:div w:id="2055764935">
          <w:marLeft w:val="0"/>
          <w:marRight w:val="0"/>
          <w:marTop w:val="0"/>
          <w:marBottom w:val="0"/>
          <w:divBdr>
            <w:top w:val="none" w:sz="0" w:space="0" w:color="auto"/>
            <w:left w:val="none" w:sz="0" w:space="0" w:color="auto"/>
            <w:bottom w:val="none" w:sz="0" w:space="0" w:color="auto"/>
            <w:right w:val="none" w:sz="0" w:space="0" w:color="auto"/>
          </w:divBdr>
        </w:div>
      </w:divsChild>
    </w:div>
    <w:div w:id="1097406219">
      <w:bodyDiv w:val="1"/>
      <w:marLeft w:val="0"/>
      <w:marRight w:val="0"/>
      <w:marTop w:val="0"/>
      <w:marBottom w:val="0"/>
      <w:divBdr>
        <w:top w:val="none" w:sz="0" w:space="0" w:color="auto"/>
        <w:left w:val="none" w:sz="0" w:space="0" w:color="auto"/>
        <w:bottom w:val="none" w:sz="0" w:space="0" w:color="auto"/>
        <w:right w:val="none" w:sz="0" w:space="0" w:color="auto"/>
      </w:divBdr>
    </w:div>
    <w:div w:id="1598564647">
      <w:bodyDiv w:val="1"/>
      <w:marLeft w:val="0"/>
      <w:marRight w:val="0"/>
      <w:marTop w:val="0"/>
      <w:marBottom w:val="0"/>
      <w:divBdr>
        <w:top w:val="none" w:sz="0" w:space="0" w:color="auto"/>
        <w:left w:val="none" w:sz="0" w:space="0" w:color="auto"/>
        <w:bottom w:val="none" w:sz="0" w:space="0" w:color="auto"/>
        <w:right w:val="none" w:sz="0" w:space="0" w:color="auto"/>
      </w:divBdr>
      <w:divsChild>
        <w:div w:id="726801285">
          <w:marLeft w:val="0"/>
          <w:marRight w:val="0"/>
          <w:marTop w:val="0"/>
          <w:marBottom w:val="0"/>
          <w:divBdr>
            <w:top w:val="none" w:sz="0" w:space="0" w:color="auto"/>
            <w:left w:val="none" w:sz="0" w:space="0" w:color="auto"/>
            <w:bottom w:val="none" w:sz="0" w:space="0" w:color="auto"/>
            <w:right w:val="none" w:sz="0" w:space="0" w:color="auto"/>
          </w:divBdr>
          <w:divsChild>
            <w:div w:id="1807771943">
              <w:marLeft w:val="0"/>
              <w:marRight w:val="0"/>
              <w:marTop w:val="150"/>
              <w:marBottom w:val="0"/>
              <w:divBdr>
                <w:top w:val="none" w:sz="0" w:space="0" w:color="auto"/>
                <w:left w:val="none" w:sz="0" w:space="0" w:color="auto"/>
                <w:bottom w:val="none" w:sz="0" w:space="0" w:color="auto"/>
                <w:right w:val="none" w:sz="0" w:space="0" w:color="auto"/>
              </w:divBdr>
              <w:divsChild>
                <w:div w:id="1476491629">
                  <w:marLeft w:val="0"/>
                  <w:marRight w:val="0"/>
                  <w:marTop w:val="0"/>
                  <w:marBottom w:val="0"/>
                  <w:divBdr>
                    <w:top w:val="none" w:sz="0" w:space="0" w:color="auto"/>
                    <w:left w:val="none" w:sz="0" w:space="0" w:color="auto"/>
                    <w:bottom w:val="none" w:sz="0" w:space="0" w:color="auto"/>
                    <w:right w:val="none" w:sz="0" w:space="0" w:color="auto"/>
                  </w:divBdr>
                  <w:divsChild>
                    <w:div w:id="596788728">
                      <w:marLeft w:val="0"/>
                      <w:marRight w:val="0"/>
                      <w:marTop w:val="0"/>
                      <w:marBottom w:val="0"/>
                      <w:divBdr>
                        <w:top w:val="none" w:sz="0" w:space="0" w:color="auto"/>
                        <w:left w:val="none" w:sz="0" w:space="0" w:color="auto"/>
                        <w:bottom w:val="none" w:sz="0" w:space="0" w:color="auto"/>
                        <w:right w:val="none" w:sz="0" w:space="0" w:color="auto"/>
                      </w:divBdr>
                      <w:divsChild>
                        <w:div w:id="363553600">
                          <w:marLeft w:val="0"/>
                          <w:marRight w:val="0"/>
                          <w:marTop w:val="0"/>
                          <w:marBottom w:val="0"/>
                          <w:divBdr>
                            <w:top w:val="none" w:sz="0" w:space="0" w:color="auto"/>
                            <w:left w:val="none" w:sz="0" w:space="0" w:color="auto"/>
                            <w:bottom w:val="none" w:sz="0" w:space="0" w:color="auto"/>
                            <w:right w:val="none" w:sz="0" w:space="0" w:color="auto"/>
                          </w:divBdr>
                          <w:divsChild>
                            <w:div w:id="1614702339">
                              <w:marLeft w:val="0"/>
                              <w:marRight w:val="0"/>
                              <w:marTop w:val="0"/>
                              <w:marBottom w:val="0"/>
                              <w:divBdr>
                                <w:top w:val="none" w:sz="0" w:space="0" w:color="auto"/>
                                <w:left w:val="none" w:sz="0" w:space="0" w:color="auto"/>
                                <w:bottom w:val="none" w:sz="0" w:space="0" w:color="auto"/>
                                <w:right w:val="none" w:sz="0" w:space="0" w:color="auto"/>
                              </w:divBdr>
                              <w:divsChild>
                                <w:div w:id="691152668">
                                  <w:marLeft w:val="0"/>
                                  <w:marRight w:val="0"/>
                                  <w:marTop w:val="0"/>
                                  <w:marBottom w:val="0"/>
                                  <w:divBdr>
                                    <w:top w:val="none" w:sz="0" w:space="0" w:color="auto"/>
                                    <w:left w:val="none" w:sz="0" w:space="0" w:color="auto"/>
                                    <w:bottom w:val="none" w:sz="0" w:space="0" w:color="auto"/>
                                    <w:right w:val="none" w:sz="0" w:space="0" w:color="auto"/>
                                  </w:divBdr>
                                  <w:divsChild>
                                    <w:div w:id="2089958475">
                                      <w:marLeft w:val="0"/>
                                      <w:marRight w:val="0"/>
                                      <w:marTop w:val="0"/>
                                      <w:marBottom w:val="0"/>
                                      <w:divBdr>
                                        <w:top w:val="none" w:sz="0" w:space="0" w:color="auto"/>
                                        <w:left w:val="none" w:sz="0" w:space="0" w:color="auto"/>
                                        <w:bottom w:val="none" w:sz="0" w:space="0" w:color="auto"/>
                                        <w:right w:val="none" w:sz="0" w:space="0" w:color="auto"/>
                                      </w:divBdr>
                                      <w:divsChild>
                                        <w:div w:id="1946620603">
                                          <w:marLeft w:val="0"/>
                                          <w:marRight w:val="0"/>
                                          <w:marTop w:val="0"/>
                                          <w:marBottom w:val="0"/>
                                          <w:divBdr>
                                            <w:top w:val="none" w:sz="0" w:space="0" w:color="auto"/>
                                            <w:left w:val="none" w:sz="0" w:space="0" w:color="auto"/>
                                            <w:bottom w:val="none" w:sz="0" w:space="0" w:color="auto"/>
                                            <w:right w:val="none" w:sz="0" w:space="0" w:color="auto"/>
                                          </w:divBdr>
                                        </w:div>
                                        <w:div w:id="6197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073408">
      <w:bodyDiv w:val="1"/>
      <w:marLeft w:val="0"/>
      <w:marRight w:val="0"/>
      <w:marTop w:val="0"/>
      <w:marBottom w:val="0"/>
      <w:divBdr>
        <w:top w:val="none" w:sz="0" w:space="0" w:color="auto"/>
        <w:left w:val="none" w:sz="0" w:space="0" w:color="auto"/>
        <w:bottom w:val="none" w:sz="0" w:space="0" w:color="auto"/>
        <w:right w:val="none" w:sz="0" w:space="0" w:color="auto"/>
      </w:divBdr>
      <w:divsChild>
        <w:div w:id="1133255168">
          <w:marLeft w:val="0"/>
          <w:marRight w:val="0"/>
          <w:marTop w:val="0"/>
          <w:marBottom w:val="0"/>
          <w:divBdr>
            <w:top w:val="none" w:sz="0" w:space="0" w:color="auto"/>
            <w:left w:val="none" w:sz="0" w:space="0" w:color="auto"/>
            <w:bottom w:val="none" w:sz="0" w:space="0" w:color="auto"/>
            <w:right w:val="none" w:sz="0" w:space="0" w:color="auto"/>
          </w:divBdr>
          <w:divsChild>
            <w:div w:id="387534211">
              <w:marLeft w:val="0"/>
              <w:marRight w:val="0"/>
              <w:marTop w:val="150"/>
              <w:marBottom w:val="0"/>
              <w:divBdr>
                <w:top w:val="none" w:sz="0" w:space="0" w:color="auto"/>
                <w:left w:val="none" w:sz="0" w:space="0" w:color="auto"/>
                <w:bottom w:val="none" w:sz="0" w:space="0" w:color="auto"/>
                <w:right w:val="none" w:sz="0" w:space="0" w:color="auto"/>
              </w:divBdr>
              <w:divsChild>
                <w:div w:id="1965426929">
                  <w:marLeft w:val="0"/>
                  <w:marRight w:val="0"/>
                  <w:marTop w:val="0"/>
                  <w:marBottom w:val="0"/>
                  <w:divBdr>
                    <w:top w:val="none" w:sz="0" w:space="0" w:color="auto"/>
                    <w:left w:val="none" w:sz="0" w:space="0" w:color="auto"/>
                    <w:bottom w:val="none" w:sz="0" w:space="0" w:color="auto"/>
                    <w:right w:val="none" w:sz="0" w:space="0" w:color="auto"/>
                  </w:divBdr>
                  <w:divsChild>
                    <w:div w:id="877162003">
                      <w:marLeft w:val="0"/>
                      <w:marRight w:val="0"/>
                      <w:marTop w:val="0"/>
                      <w:marBottom w:val="0"/>
                      <w:divBdr>
                        <w:top w:val="none" w:sz="0" w:space="0" w:color="auto"/>
                        <w:left w:val="none" w:sz="0" w:space="0" w:color="auto"/>
                        <w:bottom w:val="none" w:sz="0" w:space="0" w:color="auto"/>
                        <w:right w:val="none" w:sz="0" w:space="0" w:color="auto"/>
                      </w:divBdr>
                      <w:divsChild>
                        <w:div w:id="1379862229">
                          <w:marLeft w:val="0"/>
                          <w:marRight w:val="0"/>
                          <w:marTop w:val="0"/>
                          <w:marBottom w:val="0"/>
                          <w:divBdr>
                            <w:top w:val="none" w:sz="0" w:space="0" w:color="auto"/>
                            <w:left w:val="none" w:sz="0" w:space="0" w:color="auto"/>
                            <w:bottom w:val="none" w:sz="0" w:space="0" w:color="auto"/>
                            <w:right w:val="none" w:sz="0" w:space="0" w:color="auto"/>
                          </w:divBdr>
                          <w:divsChild>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sChild>
                                        <w:div w:id="591091372">
                                          <w:marLeft w:val="0"/>
                                          <w:marRight w:val="0"/>
                                          <w:marTop w:val="0"/>
                                          <w:marBottom w:val="0"/>
                                          <w:divBdr>
                                            <w:top w:val="none" w:sz="0" w:space="0" w:color="auto"/>
                                            <w:left w:val="none" w:sz="0" w:space="0" w:color="auto"/>
                                            <w:bottom w:val="none" w:sz="0" w:space="0" w:color="auto"/>
                                            <w:right w:val="none" w:sz="0" w:space="0" w:color="auto"/>
                                          </w:divBdr>
                                        </w:div>
                                        <w:div w:id="408045553">
                                          <w:marLeft w:val="0"/>
                                          <w:marRight w:val="0"/>
                                          <w:marTop w:val="0"/>
                                          <w:marBottom w:val="0"/>
                                          <w:divBdr>
                                            <w:top w:val="none" w:sz="0" w:space="0" w:color="auto"/>
                                            <w:left w:val="none" w:sz="0" w:space="0" w:color="auto"/>
                                            <w:bottom w:val="none" w:sz="0" w:space="0" w:color="auto"/>
                                            <w:right w:val="none" w:sz="0" w:space="0" w:color="auto"/>
                                          </w:divBdr>
                                        </w:div>
                                        <w:div w:id="2022512268">
                                          <w:marLeft w:val="0"/>
                                          <w:marRight w:val="0"/>
                                          <w:marTop w:val="0"/>
                                          <w:marBottom w:val="0"/>
                                          <w:divBdr>
                                            <w:top w:val="none" w:sz="0" w:space="0" w:color="auto"/>
                                            <w:left w:val="none" w:sz="0" w:space="0" w:color="auto"/>
                                            <w:bottom w:val="none" w:sz="0" w:space="0" w:color="auto"/>
                                            <w:right w:val="none" w:sz="0" w:space="0" w:color="auto"/>
                                          </w:divBdr>
                                        </w:div>
                                        <w:div w:id="2061203531">
                                          <w:marLeft w:val="0"/>
                                          <w:marRight w:val="0"/>
                                          <w:marTop w:val="0"/>
                                          <w:marBottom w:val="0"/>
                                          <w:divBdr>
                                            <w:top w:val="none" w:sz="0" w:space="0" w:color="auto"/>
                                            <w:left w:val="none" w:sz="0" w:space="0" w:color="auto"/>
                                            <w:bottom w:val="none" w:sz="0" w:space="0" w:color="auto"/>
                                            <w:right w:val="none" w:sz="0" w:space="0" w:color="auto"/>
                                          </w:divBdr>
                                        </w:div>
                                        <w:div w:id="1917133852">
                                          <w:marLeft w:val="0"/>
                                          <w:marRight w:val="0"/>
                                          <w:marTop w:val="0"/>
                                          <w:marBottom w:val="0"/>
                                          <w:divBdr>
                                            <w:top w:val="none" w:sz="0" w:space="0" w:color="auto"/>
                                            <w:left w:val="none" w:sz="0" w:space="0" w:color="auto"/>
                                            <w:bottom w:val="none" w:sz="0" w:space="0" w:color="auto"/>
                                            <w:right w:val="none" w:sz="0" w:space="0" w:color="auto"/>
                                          </w:divBdr>
                                        </w:div>
                                        <w:div w:id="1467971091">
                                          <w:marLeft w:val="0"/>
                                          <w:marRight w:val="0"/>
                                          <w:marTop w:val="0"/>
                                          <w:marBottom w:val="0"/>
                                          <w:divBdr>
                                            <w:top w:val="none" w:sz="0" w:space="0" w:color="auto"/>
                                            <w:left w:val="none" w:sz="0" w:space="0" w:color="auto"/>
                                            <w:bottom w:val="none" w:sz="0" w:space="0" w:color="auto"/>
                                            <w:right w:val="none" w:sz="0" w:space="0" w:color="auto"/>
                                          </w:divBdr>
                                        </w:div>
                                        <w:div w:id="1906984965">
                                          <w:marLeft w:val="0"/>
                                          <w:marRight w:val="0"/>
                                          <w:marTop w:val="0"/>
                                          <w:marBottom w:val="0"/>
                                          <w:divBdr>
                                            <w:top w:val="none" w:sz="0" w:space="0" w:color="auto"/>
                                            <w:left w:val="none" w:sz="0" w:space="0" w:color="auto"/>
                                            <w:bottom w:val="none" w:sz="0" w:space="0" w:color="auto"/>
                                            <w:right w:val="none" w:sz="0" w:space="0" w:color="auto"/>
                                          </w:divBdr>
                                        </w:div>
                                        <w:div w:id="57167281">
                                          <w:marLeft w:val="0"/>
                                          <w:marRight w:val="0"/>
                                          <w:marTop w:val="0"/>
                                          <w:marBottom w:val="0"/>
                                          <w:divBdr>
                                            <w:top w:val="none" w:sz="0" w:space="0" w:color="auto"/>
                                            <w:left w:val="none" w:sz="0" w:space="0" w:color="auto"/>
                                            <w:bottom w:val="none" w:sz="0" w:space="0" w:color="auto"/>
                                            <w:right w:val="none" w:sz="0" w:space="0" w:color="auto"/>
                                          </w:divBdr>
                                        </w:div>
                                        <w:div w:id="385380132">
                                          <w:marLeft w:val="0"/>
                                          <w:marRight w:val="0"/>
                                          <w:marTop w:val="0"/>
                                          <w:marBottom w:val="0"/>
                                          <w:divBdr>
                                            <w:top w:val="none" w:sz="0" w:space="0" w:color="auto"/>
                                            <w:left w:val="none" w:sz="0" w:space="0" w:color="auto"/>
                                            <w:bottom w:val="none" w:sz="0" w:space="0" w:color="auto"/>
                                            <w:right w:val="none" w:sz="0" w:space="0" w:color="auto"/>
                                          </w:divBdr>
                                        </w:div>
                                        <w:div w:id="1938634942">
                                          <w:marLeft w:val="0"/>
                                          <w:marRight w:val="0"/>
                                          <w:marTop w:val="0"/>
                                          <w:marBottom w:val="0"/>
                                          <w:divBdr>
                                            <w:top w:val="none" w:sz="0" w:space="0" w:color="auto"/>
                                            <w:left w:val="none" w:sz="0" w:space="0" w:color="auto"/>
                                            <w:bottom w:val="none" w:sz="0" w:space="0" w:color="auto"/>
                                            <w:right w:val="none" w:sz="0" w:space="0" w:color="auto"/>
                                          </w:divBdr>
                                        </w:div>
                                        <w:div w:id="1617758408">
                                          <w:marLeft w:val="0"/>
                                          <w:marRight w:val="0"/>
                                          <w:marTop w:val="0"/>
                                          <w:marBottom w:val="0"/>
                                          <w:divBdr>
                                            <w:top w:val="none" w:sz="0" w:space="0" w:color="auto"/>
                                            <w:left w:val="none" w:sz="0" w:space="0" w:color="auto"/>
                                            <w:bottom w:val="none" w:sz="0" w:space="0" w:color="auto"/>
                                            <w:right w:val="none" w:sz="0" w:space="0" w:color="auto"/>
                                          </w:divBdr>
                                        </w:div>
                                        <w:div w:id="1596282956">
                                          <w:marLeft w:val="0"/>
                                          <w:marRight w:val="0"/>
                                          <w:marTop w:val="0"/>
                                          <w:marBottom w:val="0"/>
                                          <w:divBdr>
                                            <w:top w:val="none" w:sz="0" w:space="0" w:color="auto"/>
                                            <w:left w:val="none" w:sz="0" w:space="0" w:color="auto"/>
                                            <w:bottom w:val="none" w:sz="0" w:space="0" w:color="auto"/>
                                            <w:right w:val="none" w:sz="0" w:space="0" w:color="auto"/>
                                          </w:divBdr>
                                        </w:div>
                                        <w:div w:id="1980958517">
                                          <w:marLeft w:val="0"/>
                                          <w:marRight w:val="0"/>
                                          <w:marTop w:val="0"/>
                                          <w:marBottom w:val="0"/>
                                          <w:divBdr>
                                            <w:top w:val="none" w:sz="0" w:space="0" w:color="auto"/>
                                            <w:left w:val="none" w:sz="0" w:space="0" w:color="auto"/>
                                            <w:bottom w:val="none" w:sz="0" w:space="0" w:color="auto"/>
                                            <w:right w:val="none" w:sz="0" w:space="0" w:color="auto"/>
                                          </w:divBdr>
                                        </w:div>
                                        <w:div w:id="304896213">
                                          <w:marLeft w:val="0"/>
                                          <w:marRight w:val="0"/>
                                          <w:marTop w:val="0"/>
                                          <w:marBottom w:val="0"/>
                                          <w:divBdr>
                                            <w:top w:val="none" w:sz="0" w:space="0" w:color="auto"/>
                                            <w:left w:val="none" w:sz="0" w:space="0" w:color="auto"/>
                                            <w:bottom w:val="none" w:sz="0" w:space="0" w:color="auto"/>
                                            <w:right w:val="none" w:sz="0" w:space="0" w:color="auto"/>
                                          </w:divBdr>
                                        </w:div>
                                        <w:div w:id="2005283405">
                                          <w:marLeft w:val="0"/>
                                          <w:marRight w:val="0"/>
                                          <w:marTop w:val="0"/>
                                          <w:marBottom w:val="0"/>
                                          <w:divBdr>
                                            <w:top w:val="none" w:sz="0" w:space="0" w:color="auto"/>
                                            <w:left w:val="none" w:sz="0" w:space="0" w:color="auto"/>
                                            <w:bottom w:val="none" w:sz="0" w:space="0" w:color="auto"/>
                                            <w:right w:val="none" w:sz="0" w:space="0" w:color="auto"/>
                                          </w:divBdr>
                                        </w:div>
                                        <w:div w:id="14561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378193">
      <w:bodyDiv w:val="1"/>
      <w:marLeft w:val="0"/>
      <w:marRight w:val="0"/>
      <w:marTop w:val="0"/>
      <w:marBottom w:val="0"/>
      <w:divBdr>
        <w:top w:val="none" w:sz="0" w:space="0" w:color="auto"/>
        <w:left w:val="none" w:sz="0" w:space="0" w:color="auto"/>
        <w:bottom w:val="none" w:sz="0" w:space="0" w:color="auto"/>
        <w:right w:val="none" w:sz="0" w:space="0" w:color="auto"/>
      </w:divBdr>
      <w:divsChild>
        <w:div w:id="1186669820">
          <w:marLeft w:val="0"/>
          <w:marRight w:val="0"/>
          <w:marTop w:val="0"/>
          <w:marBottom w:val="0"/>
          <w:divBdr>
            <w:top w:val="none" w:sz="0" w:space="0" w:color="auto"/>
            <w:left w:val="none" w:sz="0" w:space="0" w:color="auto"/>
            <w:bottom w:val="none" w:sz="0" w:space="0" w:color="auto"/>
            <w:right w:val="none" w:sz="0" w:space="0" w:color="auto"/>
          </w:divBdr>
          <w:divsChild>
            <w:div w:id="105120817">
              <w:marLeft w:val="0"/>
              <w:marRight w:val="0"/>
              <w:marTop w:val="15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sChild>
                                    <w:div w:id="1023361077">
                                      <w:marLeft w:val="0"/>
                                      <w:marRight w:val="0"/>
                                      <w:marTop w:val="0"/>
                                      <w:marBottom w:val="0"/>
                                      <w:divBdr>
                                        <w:top w:val="none" w:sz="0" w:space="0" w:color="auto"/>
                                        <w:left w:val="none" w:sz="0" w:space="0" w:color="auto"/>
                                        <w:bottom w:val="none" w:sz="0" w:space="0" w:color="auto"/>
                                        <w:right w:val="none" w:sz="0" w:space="0" w:color="auto"/>
                                      </w:divBdr>
                                      <w:divsChild>
                                        <w:div w:id="1393851609">
                                          <w:marLeft w:val="0"/>
                                          <w:marRight w:val="0"/>
                                          <w:marTop w:val="0"/>
                                          <w:marBottom w:val="0"/>
                                          <w:divBdr>
                                            <w:top w:val="none" w:sz="0" w:space="0" w:color="auto"/>
                                            <w:left w:val="none" w:sz="0" w:space="0" w:color="auto"/>
                                            <w:bottom w:val="none" w:sz="0" w:space="0" w:color="auto"/>
                                            <w:right w:val="none" w:sz="0" w:space="0" w:color="auto"/>
                                          </w:divBdr>
                                        </w:div>
                                        <w:div w:id="1181745579">
                                          <w:marLeft w:val="0"/>
                                          <w:marRight w:val="0"/>
                                          <w:marTop w:val="0"/>
                                          <w:marBottom w:val="0"/>
                                          <w:divBdr>
                                            <w:top w:val="none" w:sz="0" w:space="0" w:color="auto"/>
                                            <w:left w:val="none" w:sz="0" w:space="0" w:color="auto"/>
                                            <w:bottom w:val="none" w:sz="0" w:space="0" w:color="auto"/>
                                            <w:right w:val="none" w:sz="0" w:space="0" w:color="auto"/>
                                          </w:divBdr>
                                        </w:div>
                                        <w:div w:id="254901021">
                                          <w:marLeft w:val="0"/>
                                          <w:marRight w:val="0"/>
                                          <w:marTop w:val="0"/>
                                          <w:marBottom w:val="0"/>
                                          <w:divBdr>
                                            <w:top w:val="none" w:sz="0" w:space="0" w:color="auto"/>
                                            <w:left w:val="none" w:sz="0" w:space="0" w:color="auto"/>
                                            <w:bottom w:val="none" w:sz="0" w:space="0" w:color="auto"/>
                                            <w:right w:val="none" w:sz="0" w:space="0" w:color="auto"/>
                                          </w:divBdr>
                                        </w:div>
                                        <w:div w:id="11236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15038">
      <w:bodyDiv w:val="1"/>
      <w:marLeft w:val="0"/>
      <w:marRight w:val="0"/>
      <w:marTop w:val="0"/>
      <w:marBottom w:val="0"/>
      <w:divBdr>
        <w:top w:val="none" w:sz="0" w:space="0" w:color="auto"/>
        <w:left w:val="none" w:sz="0" w:space="0" w:color="auto"/>
        <w:bottom w:val="none" w:sz="0" w:space="0" w:color="auto"/>
        <w:right w:val="none" w:sz="0" w:space="0" w:color="auto"/>
      </w:divBdr>
      <w:divsChild>
        <w:div w:id="654647294">
          <w:marLeft w:val="0"/>
          <w:marRight w:val="0"/>
          <w:marTop w:val="0"/>
          <w:marBottom w:val="0"/>
          <w:divBdr>
            <w:top w:val="none" w:sz="0" w:space="0" w:color="auto"/>
            <w:left w:val="none" w:sz="0" w:space="0" w:color="auto"/>
            <w:bottom w:val="none" w:sz="0" w:space="0" w:color="auto"/>
            <w:right w:val="none" w:sz="0" w:space="0" w:color="auto"/>
          </w:divBdr>
          <w:divsChild>
            <w:div w:id="2146315952">
              <w:marLeft w:val="0"/>
              <w:marRight w:val="0"/>
              <w:marTop w:val="150"/>
              <w:marBottom w:val="0"/>
              <w:divBdr>
                <w:top w:val="none" w:sz="0" w:space="0" w:color="auto"/>
                <w:left w:val="none" w:sz="0" w:space="0" w:color="auto"/>
                <w:bottom w:val="none" w:sz="0" w:space="0" w:color="auto"/>
                <w:right w:val="none" w:sz="0" w:space="0" w:color="auto"/>
              </w:divBdr>
              <w:divsChild>
                <w:div w:id="1093280927">
                  <w:marLeft w:val="0"/>
                  <w:marRight w:val="0"/>
                  <w:marTop w:val="0"/>
                  <w:marBottom w:val="0"/>
                  <w:divBdr>
                    <w:top w:val="none" w:sz="0" w:space="0" w:color="auto"/>
                    <w:left w:val="none" w:sz="0" w:space="0" w:color="auto"/>
                    <w:bottom w:val="none" w:sz="0" w:space="0" w:color="auto"/>
                    <w:right w:val="none" w:sz="0" w:space="0" w:color="auto"/>
                  </w:divBdr>
                  <w:divsChild>
                    <w:div w:id="884368062">
                      <w:marLeft w:val="0"/>
                      <w:marRight w:val="0"/>
                      <w:marTop w:val="0"/>
                      <w:marBottom w:val="0"/>
                      <w:divBdr>
                        <w:top w:val="none" w:sz="0" w:space="0" w:color="auto"/>
                        <w:left w:val="none" w:sz="0" w:space="0" w:color="auto"/>
                        <w:bottom w:val="none" w:sz="0" w:space="0" w:color="auto"/>
                        <w:right w:val="none" w:sz="0" w:space="0" w:color="auto"/>
                      </w:divBdr>
                      <w:divsChild>
                        <w:div w:id="1474829572">
                          <w:marLeft w:val="0"/>
                          <w:marRight w:val="0"/>
                          <w:marTop w:val="0"/>
                          <w:marBottom w:val="0"/>
                          <w:divBdr>
                            <w:top w:val="none" w:sz="0" w:space="0" w:color="auto"/>
                            <w:left w:val="none" w:sz="0" w:space="0" w:color="auto"/>
                            <w:bottom w:val="none" w:sz="0" w:space="0" w:color="auto"/>
                            <w:right w:val="none" w:sz="0" w:space="0" w:color="auto"/>
                          </w:divBdr>
                          <w:divsChild>
                            <w:div w:id="532157113">
                              <w:marLeft w:val="0"/>
                              <w:marRight w:val="0"/>
                              <w:marTop w:val="0"/>
                              <w:marBottom w:val="0"/>
                              <w:divBdr>
                                <w:top w:val="none" w:sz="0" w:space="0" w:color="auto"/>
                                <w:left w:val="none" w:sz="0" w:space="0" w:color="auto"/>
                                <w:bottom w:val="none" w:sz="0" w:space="0" w:color="auto"/>
                                <w:right w:val="none" w:sz="0" w:space="0" w:color="auto"/>
                              </w:divBdr>
                              <w:divsChild>
                                <w:div w:id="1506939149">
                                  <w:marLeft w:val="0"/>
                                  <w:marRight w:val="0"/>
                                  <w:marTop w:val="0"/>
                                  <w:marBottom w:val="0"/>
                                  <w:divBdr>
                                    <w:top w:val="none" w:sz="0" w:space="0" w:color="auto"/>
                                    <w:left w:val="none" w:sz="0" w:space="0" w:color="auto"/>
                                    <w:bottom w:val="none" w:sz="0" w:space="0" w:color="auto"/>
                                    <w:right w:val="none" w:sz="0" w:space="0" w:color="auto"/>
                                  </w:divBdr>
                                  <w:divsChild>
                                    <w:div w:id="263926346">
                                      <w:marLeft w:val="0"/>
                                      <w:marRight w:val="0"/>
                                      <w:marTop w:val="0"/>
                                      <w:marBottom w:val="0"/>
                                      <w:divBdr>
                                        <w:top w:val="none" w:sz="0" w:space="0" w:color="auto"/>
                                        <w:left w:val="none" w:sz="0" w:space="0" w:color="auto"/>
                                        <w:bottom w:val="none" w:sz="0" w:space="0" w:color="auto"/>
                                        <w:right w:val="none" w:sz="0" w:space="0" w:color="auto"/>
                                      </w:divBdr>
                                      <w:divsChild>
                                        <w:div w:id="1620916500">
                                          <w:marLeft w:val="0"/>
                                          <w:marRight w:val="0"/>
                                          <w:marTop w:val="0"/>
                                          <w:marBottom w:val="0"/>
                                          <w:divBdr>
                                            <w:top w:val="none" w:sz="0" w:space="0" w:color="auto"/>
                                            <w:left w:val="none" w:sz="0" w:space="0" w:color="auto"/>
                                            <w:bottom w:val="none" w:sz="0" w:space="0" w:color="auto"/>
                                            <w:right w:val="none" w:sz="0" w:space="0" w:color="auto"/>
                                          </w:divBdr>
                                        </w:div>
                                        <w:div w:id="1492673325">
                                          <w:marLeft w:val="0"/>
                                          <w:marRight w:val="0"/>
                                          <w:marTop w:val="0"/>
                                          <w:marBottom w:val="0"/>
                                          <w:divBdr>
                                            <w:top w:val="none" w:sz="0" w:space="0" w:color="auto"/>
                                            <w:left w:val="none" w:sz="0" w:space="0" w:color="auto"/>
                                            <w:bottom w:val="none" w:sz="0" w:space="0" w:color="auto"/>
                                            <w:right w:val="none" w:sz="0" w:space="0" w:color="auto"/>
                                          </w:divBdr>
                                        </w:div>
                                        <w:div w:id="16495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0865">
      <w:bodyDiv w:val="1"/>
      <w:marLeft w:val="0"/>
      <w:marRight w:val="0"/>
      <w:marTop w:val="0"/>
      <w:marBottom w:val="0"/>
      <w:divBdr>
        <w:top w:val="none" w:sz="0" w:space="0" w:color="auto"/>
        <w:left w:val="none" w:sz="0" w:space="0" w:color="auto"/>
        <w:bottom w:val="none" w:sz="0" w:space="0" w:color="auto"/>
        <w:right w:val="none" w:sz="0" w:space="0" w:color="auto"/>
      </w:divBdr>
      <w:divsChild>
        <w:div w:id="238178711">
          <w:marLeft w:val="446"/>
          <w:marRight w:val="0"/>
          <w:marTop w:val="86"/>
          <w:marBottom w:val="0"/>
          <w:divBdr>
            <w:top w:val="none" w:sz="0" w:space="0" w:color="auto"/>
            <w:left w:val="none" w:sz="0" w:space="0" w:color="auto"/>
            <w:bottom w:val="none" w:sz="0" w:space="0" w:color="auto"/>
            <w:right w:val="none" w:sz="0" w:space="0" w:color="auto"/>
          </w:divBdr>
        </w:div>
        <w:div w:id="1010261268">
          <w:marLeft w:val="446"/>
          <w:marRight w:val="0"/>
          <w:marTop w:val="86"/>
          <w:marBottom w:val="0"/>
          <w:divBdr>
            <w:top w:val="none" w:sz="0" w:space="0" w:color="auto"/>
            <w:left w:val="none" w:sz="0" w:space="0" w:color="auto"/>
            <w:bottom w:val="none" w:sz="0" w:space="0" w:color="auto"/>
            <w:right w:val="none" w:sz="0" w:space="0" w:color="auto"/>
          </w:divBdr>
        </w:div>
        <w:div w:id="554899084">
          <w:marLeft w:val="446"/>
          <w:marRight w:val="0"/>
          <w:marTop w:val="86"/>
          <w:marBottom w:val="0"/>
          <w:divBdr>
            <w:top w:val="none" w:sz="0" w:space="0" w:color="auto"/>
            <w:left w:val="none" w:sz="0" w:space="0" w:color="auto"/>
            <w:bottom w:val="none" w:sz="0" w:space="0" w:color="auto"/>
            <w:right w:val="none" w:sz="0" w:space="0" w:color="auto"/>
          </w:divBdr>
        </w:div>
        <w:div w:id="31343036">
          <w:marLeft w:val="446"/>
          <w:marRight w:val="0"/>
          <w:marTop w:val="86"/>
          <w:marBottom w:val="0"/>
          <w:divBdr>
            <w:top w:val="none" w:sz="0" w:space="0" w:color="auto"/>
            <w:left w:val="none" w:sz="0" w:space="0" w:color="auto"/>
            <w:bottom w:val="none" w:sz="0" w:space="0" w:color="auto"/>
            <w:right w:val="none" w:sz="0" w:space="0" w:color="auto"/>
          </w:divBdr>
        </w:div>
        <w:div w:id="918834792">
          <w:marLeft w:val="446"/>
          <w:marRight w:val="0"/>
          <w:marTop w:val="86"/>
          <w:marBottom w:val="0"/>
          <w:divBdr>
            <w:top w:val="none" w:sz="0" w:space="0" w:color="auto"/>
            <w:left w:val="none" w:sz="0" w:space="0" w:color="auto"/>
            <w:bottom w:val="none" w:sz="0" w:space="0" w:color="auto"/>
            <w:right w:val="none" w:sz="0" w:space="0" w:color="auto"/>
          </w:divBdr>
        </w:div>
      </w:divsChild>
    </w:div>
    <w:div w:id="2126462825">
      <w:bodyDiv w:val="1"/>
      <w:marLeft w:val="0"/>
      <w:marRight w:val="0"/>
      <w:marTop w:val="0"/>
      <w:marBottom w:val="0"/>
      <w:divBdr>
        <w:top w:val="none" w:sz="0" w:space="0" w:color="auto"/>
        <w:left w:val="none" w:sz="0" w:space="0" w:color="auto"/>
        <w:bottom w:val="none" w:sz="0" w:space="0" w:color="auto"/>
        <w:right w:val="none" w:sz="0" w:space="0" w:color="auto"/>
      </w:divBdr>
      <w:divsChild>
        <w:div w:id="669796758">
          <w:marLeft w:val="446"/>
          <w:marRight w:val="0"/>
          <w:marTop w:val="86"/>
          <w:marBottom w:val="0"/>
          <w:divBdr>
            <w:top w:val="none" w:sz="0" w:space="0" w:color="auto"/>
            <w:left w:val="none" w:sz="0" w:space="0" w:color="auto"/>
            <w:bottom w:val="none" w:sz="0" w:space="0" w:color="auto"/>
            <w:right w:val="none" w:sz="0" w:space="0" w:color="auto"/>
          </w:divBdr>
        </w:div>
        <w:div w:id="98764387">
          <w:marLeft w:val="446"/>
          <w:marRight w:val="0"/>
          <w:marTop w:val="86"/>
          <w:marBottom w:val="0"/>
          <w:divBdr>
            <w:top w:val="none" w:sz="0" w:space="0" w:color="auto"/>
            <w:left w:val="none" w:sz="0" w:space="0" w:color="auto"/>
            <w:bottom w:val="none" w:sz="0" w:space="0" w:color="auto"/>
            <w:right w:val="none" w:sz="0" w:space="0" w:color="auto"/>
          </w:divBdr>
        </w:div>
        <w:div w:id="761027037">
          <w:marLeft w:val="446"/>
          <w:marRight w:val="0"/>
          <w:marTop w:val="86"/>
          <w:marBottom w:val="0"/>
          <w:divBdr>
            <w:top w:val="none" w:sz="0" w:space="0" w:color="auto"/>
            <w:left w:val="none" w:sz="0" w:space="0" w:color="auto"/>
            <w:bottom w:val="none" w:sz="0" w:space="0" w:color="auto"/>
            <w:right w:val="none" w:sz="0" w:space="0" w:color="auto"/>
          </w:divBdr>
        </w:div>
        <w:div w:id="1090279448">
          <w:marLeft w:val="446"/>
          <w:marRight w:val="0"/>
          <w:marTop w:val="86"/>
          <w:marBottom w:val="0"/>
          <w:divBdr>
            <w:top w:val="none" w:sz="0" w:space="0" w:color="auto"/>
            <w:left w:val="none" w:sz="0" w:space="0" w:color="auto"/>
            <w:bottom w:val="none" w:sz="0" w:space="0" w:color="auto"/>
            <w:right w:val="none" w:sz="0" w:space="0" w:color="auto"/>
          </w:divBdr>
        </w:div>
        <w:div w:id="1969119472">
          <w:marLeft w:val="44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pvmalesi/photos/a.1165989623487835.1073741828.1163852490368215/1203497756403688/?type=3&amp;theate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dldp.al/b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Arbeit%20KEK\KEK-CDC%20Mandate%202013\Z-41%20DLDP\Phase%203\ProDoc\Template-IP-ProjectDocumen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C464D-413D-4221-B825-B85847EE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Template-IP-ProjectDocument.dotx</Template>
  <TotalTime>1674</TotalTime>
  <Pages>25</Pages>
  <Words>10928</Words>
  <Characters>62291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Helvetas</Company>
  <LinksUpToDate>false</LinksUpToDate>
  <CharactersWithSpaces>73073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jonida</dc:creator>
  <cp:keywords/>
  <dc:description/>
  <cp:lastModifiedBy>Erton</cp:lastModifiedBy>
  <cp:revision>95</cp:revision>
  <cp:lastPrinted>2018-05-01T17:30:00Z</cp:lastPrinted>
  <dcterms:created xsi:type="dcterms:W3CDTF">2018-05-17T11:11:00Z</dcterms:created>
  <dcterms:modified xsi:type="dcterms:W3CDTF">2019-02-11T09:42:00Z</dcterms:modified>
</cp:coreProperties>
</file>